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standalone="yes"?>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w:body><w:p><w:pPr><w:pStyle w:val="Heading1"/></w:pPr><w:bookmarkStart w:id="1" w:name="_Toc1"/><w:r><w:t>PART 1 -- PRODUCT POSITIONING</w:t></w:r><w:bookmarkEnd w:id="1"/></w:p><w:p><w:pPr><w:pStyle w:val="Heading2"/></w:pPr><w:bookmarkStart w:id="2" w:name="_Toc2"/><w:r><w:t>E-Board by Losvinca -- Government & Institutional Sales Kit</w:t></w:r><w:bookmarkEnd w:id="2"/></w:p><w:p><w:pPr><w:pStyle w:val="Heading2"/></w:pPr><w:bookmarkStart w:id="3" w:name="_Toc3"/><w:r><w:t>1. Product Name</w:t></w:r><w:bookmarkEnd w:id="3"/></w:p><w:p><w:pPr><w:pStyle w:val="Normal"/></w:pPr><w:r><w:rPr><w:color w:val="2C3E50"/><w:sz w:val="22"/><w:szCs w:val="22"/><w:b w:val="1"/><w:bCs w:val="1"/></w:rPr><w:t xml:space="preserve">E-Board</w:t></w:r><w:r><w:rPr><w:color w:val="333333"/><w:sz w:val="22"/><w:szCs w:val="22"/></w:rPr><w:t xml:space="preserve">E-Board</w:t></w:r><w:r><w:rPr><w:color w:val="333333"/><w:sz w:val="22"/><w:szCs w:val="22"/></w:rPr><w:t xml:space="preserve"> by </w:t></w:r><w:r><w:rPr><w:color w:val="2C3E50"/><w:sz w:val="22"/><w:szCs w:val="22"/><w:b w:val="1"/><w:bCs w:val="1"/></w:rPr><w:t xml:space="preserve">Losvinca</w:t></w:r><w:r><w:rPr><w:color w:val="333333"/><w:sz w:val="22"/><w:szCs w:val="22"/></w:rPr><w:t xml:space="preserve">Losvinca</w:t></w:r></w:p><w:p><w:pPr><w:pStyle w:val="Normal"/></w:pPr><w:r><w:rPr><w:color w:val="333333"/><w:sz w:val="22"/><w:szCs w:val="22"/></w:rPr><w:t xml:space="preserve">A digital board governance platform purpose-built for government institutions, state corporations, regulatory bodies, county entities, NGOs, and professional associations across Kenya and Africa.</w:t></w:r></w:p><w:p><w:pPr><w:pStyle w:val="Heading2"/></w:pPr><w:bookmarkStart w:id="4" w:name="_Toc4"/><w:r><w:t>2. One-Line Positioning Statement</w:t></w:r><w:bookmarkEnd w:id="4"/></w:p><w:p><w:pPr><w:pStyle w:val="Normal"/></w:pPr><w:r><w:rPr><w:color w:val="FFFFFF"/><w:sz w:val="16"/><w:szCs w:val="16"/><w:b w:val="1"/><w:bCs w:val="1"/><w:shd w:val="clear" w:fill="27AE60"/></w:rPr><w:t xml:space="preserve"> READY TO USE </w:t></w:r></w:p><w:p><w:pPr><w:pStyle w:val="Normal"/></w:pPr><w:r><w:rPr><w:color w:val="333333"/><w:sz w:val="22"/><w:szCs w:val="22"/></w:rPr><w:t xml:space="preserve">E-Board is a secure, fully configurable digital board governance platform that enables government institutions and organizations across Kenya and Africa to prepare, conduct, and document board meetings with full auditability, compliance, and accountability -- replacing fragmented email chains, paper files, and manual processes with a single, centralized system.</w:t></w:r></w:p><w:p><w:pPr><w:pStyle w:val="Heading2"/></w:pPr><w:bookmarkStart w:id="5" w:name="_Toc5"/><w:r><w:t>3. Main Tagline</w:t></w:r><w:bookmarkEnd w:id="5"/></w:p><w:p><w:pPr><w:pStyle w:val="Normal"/></w:pPr><w:r><w:rPr><w:color w:val="FFFFFF"/><w:sz w:val="16"/><w:szCs w:val="16"/><w:b w:val="1"/><w:bCs w:val="1"/><w:shd w:val="clear" w:fill="27AE60"/></w:rPr><w:t xml:space="preserve"> READY TO USE </w:t></w:r></w:p><w:p><w:pPr><w:pStyle w:val="Normal"/></w:pPr><w:r><w:rPr><w:color w:val="333333"/><w:sz w:val="22"/><w:szCs w:val="22"/></w:rPr><w:t xml:space="preserve">Select the tagline that best fits your audience and context:</w:t></w:r></w:p><w:p><w:pPr><w:pStyle w:val="ListBullet"/><w:numPr><w:ilvl w:val="0"/><w:numId w:val="9"/></w:numPr></w:pPr><w:r><w:rPr><w:color w:val="2C3E50"/><w:sz w:val="22"/><w:szCs w:val="22"/><w:b w:val="1"/><w:bCs w:val="1"/></w:rPr><w:t xml:space="preserve">"Governance. Digitized. Accountable."</w:t></w:r><w:r><w:rPr><w:color w:val="333333"/><w:sz w:val="22"/><w:szCs w:val="22"/></w:rPr><w:t xml:space="preserve">"Governance. Digitized. Accountable."</w:t></w:r></w:p><w:p><w:pPr><w:pStyle w:val="ListBullet"/><w:numPr><w:ilvl w:val="0"/><w:numId w:val="9"/></w:numPr></w:pPr><w:r><w:rPr><w:color w:val="2C3E50"/><w:sz w:val="22"/><w:szCs w:val="22"/><w:b w:val="1"/><w:bCs w:val="1"/></w:rPr><w:t xml:space="preserve">"Where Board Governance Meets Digital Accountability."</w:t></w:r><w:r><w:rPr><w:color w:val="333333"/><w:sz w:val="22"/><w:szCs w:val="22"/></w:rPr><w:t xml:space="preserve">"Where Board Governance Meets Digital Accountability."</w:t></w:r></w:p><w:p><w:pPr><w:pStyle w:val="ListBullet"/><w:numPr><w:ilvl w:val="0"/><w:numId w:val="9"/></w:numPr></w:pPr><w:r><w:rPr><w:color w:val="2C3E50"/><w:sz w:val="22"/><w:szCs w:val="22"/><w:b w:val="1"/><w:bCs w:val="1"/></w:rPr><w:t xml:space="preserve">"Secure Board Governance for Africa's Institutions."</w:t></w:r><w:r><w:rPr><w:color w:val="333333"/><w:sz w:val="22"/><w:szCs w:val="22"/></w:rPr><w:t xml:space="preserve">"Secure Board Governance for Africa's Institutions."</w:t></w:r></w:p><w:p><w:pPr><w:pStyle w:val="ListBullet"/><w:numPr><w:ilvl w:val="0"/><w:numId w:val="9"/></w:numPr></w:pPr><w:r><w:rPr><w:color w:val="2C3E50"/><w:sz w:val="22"/><w:szCs w:val="22"/><w:b w:val="1"/><w:bCs w:val="1"/></w:rPr><w:t xml:space="preserve">"From Board Papers to Board Resolutions -- One Platform."</w:t></w:r><w:r><w:rPr><w:color w:val="333333"/><w:sz w:val="22"/><w:szCs w:val="22"/></w:rPr><w:t xml:space="preserve">"From Board Papers to Board Resolutions -- One Platform."</w:t></w:r></w:p><w:p><w:pPr><w:pStyle w:val="ListBullet"/><w:numPr><w:ilvl w:val="0"/><w:numId w:val="9"/></w:numPr></w:pPr><w:r><w:rPr><w:color w:val="2C3E50"/><w:sz w:val="22"/><w:szCs w:val="22"/><w:b w:val="1"/><w:bCs w:val="1"/></w:rPr><w:t xml:space="preserve">"The Platform Behind Accountable Boards."</w:t></w:r><w:r><w:rPr><w:color w:val="333333"/><w:sz w:val="22"/><w:szCs w:val="22"/></w:rPr><w:t xml:space="preserve">"The Platform Behind Accountable Boards."</w:t></w:r></w:p><w:p><w:pPr><w:pStyle w:val="Heading2"/></w:pPr><w:bookmarkStart w:id="6" w:name="_Toc6"/><w:r><w:t>4. Elevator Pitch -- 30 Seconds</w:t></w:r><w:bookmarkEnd w:id="6"/></w:p><w:p><w:pPr><w:pStyle w:val="Normal"/></w:pPr><w:r><w:rPr><w:color w:val="FFFFFF"/><w:sz w:val="16"/><w:szCs w:val="16"/><w:b w:val="1"/><w:bCs w:val="1"/><w:shd w:val="clear" w:fill="27AE60"/></w:rPr><w:t xml:space="preserve"> READY TO USE </w:t></w:r></w:p><w:p><w:pPr><w:pStyle w:val="Quote"/></w:pPr><w:r><w:rPr><w:color w:val="555555"/><w:sz w:val="22"/><w:szCs w:val="22"/><w:i w:val="1"/><w:iCs w:val="1"/></w:rPr><w:t xml:space="preserve">E-Board is a digital board governance platform built by Losvinca for government institutions, state corporations, and organizations across Kenya and Africa. It replaces scattered emails, printed board papers, and manual tracking with a single secure system that manages the entire board meeting lifecycle -- from annual almanac planning and notice issuance through board paper preparation, live meeting conduct with digital attendance and conflict declarations, to minutes capture and resolution tracking. E-Board deploys rapidly through a guided setup wizard, supports full white-label branding, and provides a comprehensive audit trail for every action taken on the platform.</w:t></w:r></w:p><w:p><w:pPr><w:pStyle w:val="Heading2"/></w:pPr><w:bookmarkStart w:id="7" w:name="_Toc7"/><w:r><w:t>5. Elevator Pitch -- 60 Seconds</w:t></w:r><w:bookmarkEnd w:id="7"/></w:p><w:p><w:pPr><w:pStyle w:val="Normal"/></w:pPr><w:r><w:rPr><w:color w:val="FFFFFF"/><w:sz w:val="16"/><w:szCs w:val="16"/><w:b w:val="1"/><w:bCs w:val="1"/><w:shd w:val="clear" w:fill="27AE60"/></w:rPr><w:t xml:space="preserve"> READY TO USE </w:t></w:r></w:p><w:p><w:pPr><w:pStyle w:val="Quote"/></w:pPr><w:r><w:rPr><w:color w:val="555555"/><w:sz w:val="22"/><w:szCs w:val="22"/><w:i w:val="1"/><w:iCs w:val="1"/></w:rPr><w:t xml:space="preserve">E-Board is a digital board governance platform developed by Losvinca specifically for the governance requirements of Kenya and Africa. It serves government ministries, state corporations, county entities, regulatory bodies, NGOs, and any organization with a board that demands accountability and compliance.</w:t></w:r></w:p><w:p><w:pPr><w:pStyle w:val="Quote"/></w:pPr></w:p><w:p><w:pPr><w:pStyle w:val="Quote"/></w:pPr><w:r><w:rPr><w:color w:val="555555"/><w:sz w:val="22"/><w:szCs w:val="22"/><w:i w:val="1"/><w:iCs w:val="1"/></w:rPr><w:t xml:space="preserve">What sets E-Board apart is its end-to-end coverage of the board governance lifecycle. The platform manages a structured 10-stage meeting workflow -- from meeting initiation and CEO-approved notice issuance, through multi-stage board paper preparation and review with annotations, to live meeting conduct with OTP-verified conflict of interest declarations, attendance capture, and digital signatures. After the meeting, minutes are captured and exported, and resolutions are tracked to completion with assigned officers and due dates.</w:t></w:r></w:p><w:p><w:pPr><w:pStyle w:val="Quote"/></w:pPr></w:p><w:p><w:pPr><w:pStyle w:val="Quote"/></w:pPr><w:r><w:rPr><w:color w:val="555555"/><w:sz w:val="22"/><w:szCs w:val="22"/><w:i w:val="1"/><w:iCs w:val="1"/></w:rPr><w:t xml:space="preserve">Deployment is fast. A 6-step setup wizard configures your institution's identity, branding, workflow preferences, roles, email system, and administrator account. E-Board supports 10 distinct system roles with granular permissions, full white-label branding, and comes pre-loaded with all 47 Kenyan counties. Every action on the platform is recorded in a comprehensive audit trail with old and new values, IP addresses, and timestamps -- ready for any oversight body.</w:t></w:r></w:p><w:p><w:pPr><w:pStyle w:val="Quote"/></w:pPr></w:p><w:p><w:pPr><w:pStyle w:val="Quote"/></w:pPr><w:r><w:rPr><w:color w:val="555555"/><w:sz w:val="22"/><w:szCs w:val="22"/><w:i w:val="1"/><w:iCs w:val="1"/></w:rPr><w:t xml:space="preserve">We invite you to schedule a demonstration and see how E-Board can bring structure, security, and accountability to your board operations within days, not months.</w:t></w:r></w:p><w:p><w:pPr><w:pStyle w:val="Heading2"/></w:pPr><w:bookmarkStart w:id="8" w:name="_Toc8"/><w:r><w:t>6. Executive-Level Description</w:t></w:r><w:bookmarkEnd w:id="8"/></w:p><w:p><w:pPr><w:pStyle w:val="Normal"/></w:pPr><w:r><w:rPr><w:color w:val="FFFFFF"/><w:sz w:val="16"/><w:szCs w:val="16"/><w:b w:val="1"/><w:bCs w:val="1"/><w:shd w:val="clear" w:fill="27AE60"/></w:rPr><w:t xml:space="preserve"> READY TO USE </w:t></w:r></w:p><w:p><w:pPr><w:pStyle w:val="Normal"/></w:pPr><w:r><w:rPr><w:color w:val="2C3E50"/><w:sz w:val="22"/><w:szCs w:val="22"/><w:b w:val="1"/><w:bCs w:val="1"/></w:rPr><w:t xml:space="preserve">For C-Suite Audiences: Chairpersons, Chief Executive Officers, Accounting Officers, and Senior Leadership</w:t></w:r><w:r><w:rPr><w:color w:val="333333"/><w:sz w:val="22"/><w:szCs w:val="22"/></w:rPr><w:t xml:space="preserve">For C-Suite Audiences: Chairpersons, Chief Executive Officers, Accounting Officers, and Senior Leadership</w:t></w:r></w:p><w:p><w:pPr><w:pStyle w:val="Normal"/></w:pPr><w:r><w:rPr><w:color w:val="333333"/><w:sz w:val="22"/><w:szCs w:val="22"/></w:rPr><w:t xml:space="preserve">E-Board is a governance technology investment that directly addresses the accountability, compliance, and risk management imperatives facing institutional boards in Kenya and across Africa. In an environment where oversight bodies demand demonstrable governance practices, E-Board provides the digital infrastructure to ensure that every board meeting is properly convened, every paper is reviewed through defined channels, every conflict of interest is declared and recorded, and every resolution is tracked from assignment through to completion. The platform creates an unbroken chain of accountability from the annual meeting almanac through to the final resolution status report.</w:t></w:r></w:p><w:p><w:pPr><w:pStyle w:val="Normal"/></w:pPr><w:r><w:rPr><w:color w:val="333333"/><w:sz w:val="22"/><w:szCs w:val="22"/></w:rPr><w:t xml:space="preserve">For the Chief Executive Officer, E-Board provides structured approval workflows that bring clarity and control to board operations. CEO approval is required for the annual almanac and all board notices before they are issued, ensuring that nothing reaches the board without executive oversight. Board papers pass through a multi-stage review process -- from preparing officer to divisional director to CEO -- with the CEO's review interface supporting sticky-note annotations for precise feedback. Role-based dashboards present pending actions at a glance, eliminating the need to search through email threads or follow up manually on the status of meeting preparations.</w:t></w:r></w:p><w:p><w:pPr><w:pStyle w:val="Normal"/></w:pPr><w:r><w:rPr><w:color w:val="333333"/><w:sz w:val="22"/><w:szCs w:val="22"/></w:rPr><w:t xml:space="preserve">From a risk and compliance perspective, E-Board generates a comprehensive audit trail that automatically logs every insert, update, and deletion across the system, recording old and new values alongside the user identity, IP address, and user agent. This audit trail is filterable, exportable to PDF, and scoped to individual meetings -- providing the evidentiary foundation that oversight bodies, auditors, and parliamentary committees require. Combined with OTP-based two-factor authentication, account lockout protections, and enforced password policies, E-Board ensures that your board's digital governance environment meets the security standards expected of public institutions.</w:t></w:r></w:p><w:p><w:pPr><w:pStyle w:val="Heading2"/></w:pPr><w:bookmarkStart w:id="9" w:name="_Toc9"/><w:r><w:t>7. Corporation Secretary / Board Secretary Description</w:t></w:r><w:bookmarkEnd w:id="9"/></w:p><w:p><w:pPr><w:pStyle w:val="Normal"/></w:pPr><w:r><w:rPr><w:color w:val="FFFFFF"/><w:sz w:val="16"/><w:szCs w:val="16"/><w:b w:val="1"/><w:bCs w:val="1"/><w:shd w:val="clear" w:fill="27AE60"/></w:rPr><w:t xml:space="preserve"> READY TO USE </w:t></w:r></w:p><w:p><w:pPr><w:pStyle w:val="Normal"/></w:pPr><w:r><w:rPr><w:color w:val="2C3E50"/><w:sz w:val="22"/><w:szCs w:val="22"/><w:b w:val="1"/><w:bCs w:val="1"/></w:rPr><w:t xml:space="preserve">For the Professional Managing Board Operations Day-to-Day</w:t></w:r><w:r><w:rPr><w:color w:val="333333"/><w:sz w:val="22"/><w:szCs w:val="22"/></w:rPr><w:t xml:space="preserve">For the Professional Managing Board Operations Day-to-Day</w:t></w:r></w:p><w:p><w:pPr><w:pStyle w:val="Normal"/></w:pPr><w:r><w:rPr><w:color w:val="333333"/><w:sz w:val="22"/><w:szCs w:val="22"/></w:rPr><w:t xml:space="preserve">E-Board is designed to be the Corporation Secretary's command centre for board operations. The platform structures the entire meeting preparation cycle into a clear, trackable workflow that ensures nothing falls through the cracks. Starting with the annual almanac -- which can be planned, submitted for CEO approval, versioned, and exported to PDF -- the Corporation Secretary has full visibility into the board's meeting calendar. From there, board notices are created with built-in compliance for the 10-day advance notice requirement under Kenyan governance practice, routed through CEO approval, and distributed automatically via the integrated email system to all relevant board members and committee members.</w:t></w:r></w:p><w:p><w:pPr><w:pStyle w:val="Normal"/></w:pPr><w:r><w:rPr><w:color w:val="333333"/><w:sz w:val="22"/><w:szCs w:val="22"/></w:rPr><w:t xml:space="preserve">Board paper management is where E-Board delivers the greatest operational efficiency. Papers are prepared by assigned officers, reviewed by division directors, and escalated to the CEO for final review -- each stage tracked with status notifications and the ability to recall papers if corrections are needed. Papers support annexures, versioning, and controlled visibility so that sensitive materials reach only the intended recipients. The Corporation Secretary can build the meeting agenda, assign officer responsibilities, and monitor preparation progress from a single dashboard. Committee-specific workflows ensure that audit committee meetings, and any other committee meetings, follow the same disciplined process.</w:t></w:r></w:p><w:p><w:pPr><w:pStyle w:val="Normal"/></w:pPr><w:r><w:rPr><w:color w:val="333333"/><w:sz w:val="22"/><w:szCs w:val="22"/></w:rPr><w:t xml:space="preserve">After the meeting, E-Board supports minutes capture with export to Word document format, resolution creation and tracking with assigned officers and due dates, and a conflict of interest register exportable to PDF and CSV. The document repository provides organized, access-controlled storage for all board-related materials with download tracking. For the Corporation Secretary who manages multiple committees and a demanding board calendar, E-Board replaces a patchwork of email folders, shared drives, and spreadsheets with a single, auditable platform purpose-built for the role.</w:t></w:r></w:p><w:p><w:pPr><w:pStyle w:val="Heading2"/></w:pPr><w:bookmarkStart w:id="10" w:name="_Toc10"/><w:r><w:t>8. CEO Description</w:t></w:r><w:bookmarkEnd w:id="10"/></w:p><w:p><w:pPr><w:pStyle w:val="Normal"/></w:pPr><w:r><w:rPr><w:color w:val="FFFFFF"/><w:sz w:val="16"/><w:szCs w:val="16"/><w:b w:val="1"/><w:bCs w:val="1"/><w:shd w:val="clear" w:fill="27AE60"/></w:rPr><w:t xml:space="preserve"> READY TO USE </w:t></w:r></w:p><w:p><w:pPr><w:pStyle w:val="Normal"/></w:pPr><w:r><w:rPr><w:color w:val="2C3E50"/><w:sz w:val="22"/><w:szCs w:val="22"/><w:b w:val="1"/><w:bCs w:val="1"/></w:rPr><w:t xml:space="preserve">For the Chief Executive Officer: Approval Authority and Strategic Oversight</w:t></w:r><w:r><w:rPr><w:color w:val="333333"/><w:sz w:val="22"/><w:szCs w:val="22"/></w:rPr><w:t xml:space="preserve">For the Chief Executive Officer: Approval Authority and Strategic Oversight</w:t></w:r></w:p><w:p><w:pPr><w:pStyle w:val="Normal"/></w:pPr><w:r><w:rPr><w:color w:val="333333"/><w:sz w:val="22"/><w:szCs w:val="22"/></w:rPr><w:t xml:space="preserve">E-Board positions the CEO at the centre of board governance workflows without burdening the office with administrative detail. The platform routes two critical approval workflows through the CEO: the annual board meeting almanac and all board notices. The almanac approval workflow ensures that the CEO reviews and approves the full-year meeting schedule before it is published, with version control and signed document upload capabilities to maintain a formal record. Board notices require CEO approval before distribution, with the system enforcing the governance requirement for advance notice and managing email delivery to board members automatically upon approval.</w:t></w:r></w:p><w:p><w:pPr><w:pStyle w:val="Normal"/></w:pPr><w:r><w:rPr><w:color w:val="333333"/><w:sz w:val="22"/><w:szCs w:val="22"/></w:rPr><w:t xml:space="preserve">The CEO's review of board papers is supported by a dedicated interface with sticky-note annotation capability. As papers progress through the multi-stage review process -- from preparing officer through divisional director -- the CEO receives the final version for review and can provide precise, contextual feedback directly on the paper. This replaces the inefficiency of email-based comments and ensures that the CEO's feedback is captured within the governance record of the paper itself. The CEO can see the review status of all papers in preparation for upcoming meetings, identifying any bottlenecks in the pipeline without needing to request status updates.</w:t></w:r></w:p><w:p><w:pPr><w:pStyle w:val="Normal"/></w:pPr><w:r><w:rPr><w:color w:val="333333"/><w:sz w:val="22"/><w:szCs w:val="22"/></w:rPr><w:t xml:space="preserve">The role-based dashboard provides the CEO with an at-a-glance view of pending actions, upcoming meetings, and items requiring attention. Board resolutions are tracked with status indicators -- pending, in progress, completed, or overdue -- giving the CEO visibility into institutional follow-through on board directives. The comprehensive audit trail, accessible to authorized roles, provides the CEO with confidence that the governance process is being followed and that a defensible record exists for every action taken on the platform.</w:t></w:r></w:p><w:p><w:pPr><w:pStyle w:val="Heading2"/></w:pPr><w:bookmarkStart w:id="11" w:name="_Toc11"/><w:r><w:t>9. ICT Director / Manager Description</w:t></w:r><w:bookmarkEnd w:id="11"/></w:p><w:p><w:pPr><w:pStyle w:val="Normal"/></w:pPr><w:r><w:rPr><w:color w:val="FFFFFF"/><w:sz w:val="16"/><w:szCs w:val="16"/><w:b w:val="1"/><w:bCs w:val="1"/><w:shd w:val="clear" w:fill="27AE60"/></w:rPr><w:t xml:space="preserve"> READY TO USE </w:t></w:r></w:p><w:p><w:pPr><w:pStyle w:val="Normal"/></w:pPr><w:r><w:rPr><w:color w:val="2C3E50"/><w:sz w:val="22"/><w:szCs w:val="22"/><w:b w:val="1"/><w:bCs w:val="1"/></w:rPr><w:t xml:space="preserve">For the Technical Decision-Maker: Deployment, Security, and Administration</w:t></w:r><w:r><w:rPr><w:color w:val="333333"/><w:sz w:val="22"/><w:szCs w:val="22"/></w:rPr><w:t xml:space="preserve">For the Technical Decision-Maker: Deployment, Security, and Administration</w:t></w:r></w:p><w:p><w:pPr><w:pStyle w:val="Normal"/></w:pPr><w:r><w:rPr><w:color w:val="333333"/><w:sz w:val="22"/><w:szCs w:val="22"/></w:rPr><w:t xml:space="preserve">E-Board is architected for rapid, low-friction deployment with institutional-grade security controls. The platform's 6-step setup wizard guides the ICT team through complete configuration: institution identity and contact details, full white-label branding (logos, colours, favicon, CEO signature image, letterhead, and login background), workflow preferences, role label customization, SMTP email configuration with test email verification, and initial administrator account creation. This means the platform can be operational and branded to the institution's identity within a short deployment window, without requiring custom development or extended integration projects.</w:t></w:r></w:p><w:p><w:pPr><w:pStyle w:val="Normal"/></w:pPr><w:r><w:rPr><w:color w:val="333333"/><w:sz w:val="22"/><w:szCs w:val="22"/></w:rPr><w:t xml:space="preserve">Security is built into the platform's foundation. E-Board implements OTP-based two-factor authentication using 6-digit email codes with 5-minute expiry and request throttling. Account security includes automatic lockout after failed login attempts, forced password change capabilities, and user status enforcement. The comprehensive audit trail automatically logs every data operation -- inserts, updates, and deletions -- capturing old and new values, the acting user, IP address, and user agent string. This audit log is filterable by date range, user, and action type, exportable to PDF, and includes a meeting-scoped view for targeted review. Security events are logged separately, providing the ICT team with visibility into authentication activity and potential threats.</w:t></w:r></w:p><w:p><w:pPr><w:pStyle w:val="Normal"/></w:pPr><w:r><w:rPr><w:color w:val="333333"/><w:sz w:val="22"/><w:szCs w:val="22"/></w:rPr><w:t xml:space="preserve">The permission system, built on the Spatie framework, provides granular control over what each of the 10 system roles can access and perform, with grouped permission management for efficient administration. The ICT team can manage board member profiles including document uploads, qualification records, photographs, CVs, gazette notices, and signature images -- with automatic user account creation from board member records. The email system supports configurable SMTP settings and includes 33 or more notification templates across 7 mailable types, handling automatic workflow notifications so that users receive timely alerts for approvals, assignments, and status changes without manual intervention. The document repository supports multi-format uploads up to 20MB with three visibility levels and download tracking, providing controlled document distribution without reliance on external file-sharing services.</w:t></w:r></w:p><w:p><w:pPr><w:pStyle w:val="Heading2"/></w:pPr><w:bookmarkStart w:id="12" w:name="_Toc12"/><w:r><w:t>10. Board Member Description</w:t></w:r><w:bookmarkEnd w:id="12"/></w:p><w:p><w:pPr><w:pStyle w:val="Normal"/></w:pPr><w:r><w:rPr><w:color w:val="FFFFFF"/><w:sz w:val="16"/><w:szCs w:val="16"/><w:b w:val="1"/><w:bCs w:val="1"/><w:shd w:val="clear" w:fill="27AE60"/></w:rPr><w:t xml:space="preserve"> READY TO USE </w:t></w:r></w:p><w:p><w:pPr><w:pStyle w:val="Normal"/></w:pPr><w:r><w:rPr><w:color w:val="2C3E50"/><w:sz w:val="22"/><w:szCs w:val="22"/><w:b w:val="1"/><w:bCs w:val="1"/></w:rPr><w:t xml:space="preserve">For Board Members: Secure, Simple Access to Board Materials and Meetings</w:t></w:r><w:r><w:rPr><w:color w:val="333333"/><w:sz w:val="22"/><w:szCs w:val="22"/></w:rPr><w:t xml:space="preserve">For Board Members: Secure, Simple Access to Board Materials and Meetings</w:t></w:r></w:p><w:p><w:pPr><w:pStyle w:val="Normal"/></w:pPr><w:r><w:rPr><w:color w:val="333333"/><w:sz w:val="22"/><w:szCs w:val="22"/></w:rPr><w:t xml:space="preserve">E-Board provides board members with a dedicated, iPad-optimized portal that puts board papers, meeting schedules, notices, and institutional documents at their fingertips. The board portal dashboard presents an overview of upcoming meetings, recent notices, and pending items in a clean, accessible interface designed for the way board members work -- often from a tablet during travel or between engagements. Board papers are available with sticky-note annotations from the review process, allowing members to see the context and commentary that accompanied each paper's preparation without needing to request background briefings separately.</w:t></w:r></w:p><w:p><w:pPr><w:pStyle w:val="Normal"/></w:pPr><w:r><w:rPr><w:color w:val="333333"/><w:sz w:val="22"/><w:szCs w:val="22"/></w:rPr><w:t xml:space="preserve">Meeting participation is streamlined through the platform. Board members receive notices with full meeting details, can view the meeting agenda and associated papers in advance, and participate in the live meeting workflow on the platform. Attendance is recorded digitally, and the platform supports conflict of interest declarations with OTP verification and digital signature capture -- providing a legally defensible record that the member declared any relevant interests before deliberation on agenda items. The digital signature capability, using an on-screen signature pad, replaces the need for wet-ink processes while maintaining the formality and evidentiary value of a signed declaration.</w:t></w:r></w:p><w:p><w:pPr><w:pStyle w:val="Normal"/></w:pPr><w:r><w:rPr><w:color w:val="333333"/><w:sz w:val="22"/><w:szCs w:val="22"/></w:rPr><w:t xml:space="preserve">Beyond individual meetings, board members have access to the document repository where institutional governance documents, policies, and reference materials are organized by category with appropriate access controls. Members can view only the documents designated for their visibility level -- whether made available to all members, to specific committees, or to individually named members. The committee structure is visible through the portal, and members serving on multiple committees can navigate between committee-specific materials. Calendar integration through the almanac provides a forward view of the annual meeting schedule, supporting members in planning their availability around the institution's governance calendar.</w:t></w:r></w:p><w:p><w:pPr><w:pStyle w:val="Heading2"/></w:pPr><w:bookmarkStart w:id="13" w:name="_Toc13"/><w:r><w:t>11. NGO / Association Description</w:t></w:r><w:bookmarkEnd w:id="13"/></w:p><w:p><w:pPr><w:pStyle w:val="Normal"/></w:pPr><w:r><w:rPr><w:color w:val="FFFFFF"/><w:sz w:val="16"/><w:szCs w:val="16"/><w:b w:val="1"/><w:bCs w:val="1"/><w:shd w:val="clear" w:fill="27AE60"/></w:rPr><w:t xml:space="preserve"> READY TO USE </w:t></w:r></w:p><w:p><w:pPr><w:pStyle w:val="Normal"/></w:pPr><w:r><w:rPr><w:color w:val="2C3E50"/><w:sz w:val="22"/><w:szCs w:val="22"/><w:b w:val="1"/><w:bCs w:val="1"/></w:rPr><w:t xml:space="preserve">For Non-Governmental Organizations, Foundations, and Professional Associations</w:t></w:r><w:r><w:rPr><w:color w:val="333333"/><w:sz w:val="22"/><w:szCs w:val="22"/></w:rPr><w:t xml:space="preserve">For Non-Governmental Organizations, Foundations, and Professional Associations</w:t></w:r></w:p><w:p><w:pPr><w:pStyle w:val="Normal"/></w:pPr><w:r><w:rPr><w:color w:val="333333"/><w:sz w:val="22"/><w:szCs w:val="22"/></w:rPr><w:t xml:space="preserve">E-Board offers NGOs, foundations, and professional associations a governance platform that brings the discipline and transparency demanded by donors, regulators, and stakeholders to board operations -- without the cost and complexity of enterprise systems designed for larger institutions. For organizations where donor confidence depends on demonstrable governance practices, E-Board provides the structured processes, audit trails, and documentation that satisfy due diligence requirements. Every meeting is convened with proper notice, every paper is reviewed through defined channels, every conflict of interest is declared and recorded, and every resolution is tracked to completion.</w:t></w:r></w:p><w:p><w:pPr><w:pStyle w:val="Normal"/></w:pPr><w:r><w:rPr><w:color w:val="333333"/><w:sz w:val="22"/><w:szCs w:val="22"/></w:rPr><w:t xml:space="preserve">Committee management is central to how many NGOs and associations operate, and E-Board supports the creation and management of multiple committees with designated members, committee-specific document visibility, and meeting workflows that operate independently while rolling up to the full board. The document repository provides organized, access-controlled storage for policies, strategic plans, donor agreements, and governance documents -- replacing shared drives and email attachments with a system that tracks who accessed what and when. Board member profiles maintain comprehensive records including qualifications, documents, and photographs, supporting the governance disclosures that many regulatory frameworks require.</w:t></w:r></w:p><w:p><w:pPr><w:pStyle w:val="Normal"/></w:pPr><w:r><w:rPr><w:color w:val="333333"/><w:sz w:val="22"/><w:szCs w:val="22"/></w:rPr><w:t xml:space="preserve">For organizations conscious of budget constraints, E-Board's rapid deployment through the setup wizard and full white-label branding mean the platform can be operational quickly and presented under the organization's own identity. The platform's configurable role structure accommodates the governance terminology used by different types of organizations, and the granular permission system ensures that staff, board members, and committee members see only what is appropriate to their role. The result is a governance platform that grows with the organization, scales across committees and meeting types, and produces the auditable records that donors, oversight bodies, and members expect.</w:t></w:r></w:p><w:p><w:pPr><w:pStyle w:val="Heading2"/></w:pPr><w:bookmarkStart w:id="14" w:name="_Toc14"/><w:r><w:t>12. Government Institution Description</w:t></w:r><w:bookmarkEnd w:id="14"/></w:p><w:p><w:pPr><w:pStyle w:val="Normal"/></w:pPr><w:r><w:rPr><w:color w:val="FFFFFF"/><w:sz w:val="16"/><w:szCs w:val="16"/><w:b w:val="1"/><w:bCs w:val="1"/><w:shd w:val="clear" w:fill="27AE60"/></w:rPr><w:t xml:space="preserve"> READY TO USE </w:t></w:r></w:p><w:p><w:pPr><w:pStyle w:val="Normal"/></w:pPr><w:r><w:rPr><w:color w:val="2C3E50"/><w:sz w:val="22"/><w:szCs w:val="22"/><w:b w:val="1"/><w:bCs w:val="1"/></w:rPr><w:t xml:space="preserve">For Ministries, State Corporations, County Entities, and Regulatory Bodies</w:t></w:r><w:r><w:rPr><w:color w:val="333333"/><w:sz w:val="22"/><w:szCs w:val="22"/></w:rPr><w:t xml:space="preserve">For Ministries, State Corporations, County Entities, and Regulatory Bodies</w:t></w:r></w:p><w:p><w:pPr><w:pStyle w:val="Normal"/></w:pPr><w:r><w:rPr><w:color w:val="333333"/><w:sz w:val="22"/><w:szCs w:val="22"/></w:rPr><w:t xml:space="preserve">E-Board is purpose-built for the governance requirements of Kenyan government institutions. The platform aligns with the expectations set out in governance frameworks such as Mwongozo -- The Code of Governance for State Corporations -- by enforcing structured meeting workflows, maintaining comprehensive audit trails, and supporting the governance practices that oversight bodies evaluate during performance assessments. The system enforces the 10-day advance notice requirement for board meetings, aligns financial year management to the Kenyan fiscal year running July to June, and comes pre-loaded with all 47 Kenyan counties for institutional configuration -- reflecting a platform designed specifically for the Kenyan governance context rather than adapted from a foreign system.</w:t></w:r></w:p><w:p><w:pPr><w:pStyle w:val="Normal"/></w:pPr><w:r><w:rPr><w:color w:val="333333"/><w:sz w:val="22"/><w:szCs w:val="22"/></w:rPr><w:t xml:space="preserve">For state corporations and county entities subject to audit by the Office of the Auditor General and oversight by parliamentary committees, E-Board's audit trail provides a defensible record of every governance action taken on the platform. Every data operation -- whether creating a board paper, approving a notice, recording attendance, or updating a resolution status -- is logged with the acting user, timestamp, IP address, old values, and new values. This audit trail is exportable to PDF, filterable by multiple criteria, and scoped to individual meetings for targeted review. Conflict of interest declarations are captured with OTP verification and digital signatures, and the conflict register is exportable to PDF and CSV for submission to oversight bodies. Board resolutions are tracked from creation through to completion or overdue status, with assigned officers and due dates providing clear lines of accountability that align with performance contracting requirements.</w:t></w:r></w:p><w:p><w:pPr><w:pStyle w:val="Normal"/></w:pPr><w:r><w:rPr><w:color w:val="333333"/><w:sz w:val="22"/><w:szCs w:val="22"/></w:rPr><w:t xml:space="preserve">The platform's 10-stage meeting workflow brings the discipline required of public institutions to every board and committee meeting. From the CEO-approved annual almanac and formal board notices through multi-stage paper preparation with directorate-level review, to live meeting conduct with digital attendance and conflict declarations, and finally to minutes capture and resolution tracking -- E-Board ensures that the procedural requirements of good governance are embedded in the system rather than dependent on individual diligence. For institutions managing multiple committees including the mandatory audit committee, the platform provides consistent governance processes across all meeting types. The 10 system roles with granular permissions, OTP-based two-factor authentication, and account security controls ensure that the platform meets the information security expectations placed on government institutions handling sensitive board deliberations.</w:t></w:r></w:p><w:p><w:pPr><w:pStyle w:val="Normal"/></w:pPr><w:r><w:rPr><w:color w:val="333333"/><w:sz w:val="22"/><w:szCs w:val="22"/><w:i w:val="1"/><w:iCs w:val="1"/></w:rPr><w:t xml:space="preserve">Document prepared as part of the E-Board Government & Institutional Sales Kit by Losvinca.</w:t></w:r><w:r><w:rPr><w:color w:val="333333"/><w:sz w:val="22"/><w:szCs w:val="22"/></w:rPr><w:t xml:space="preserve">Document prepared as part of the E-Board Government & Institutional Sales Kit by Losvinca.</w:t></w:r></w:p><w:p><w:pPr><w:pStyle w:val="Normal"/></w:pPr><w:r><w:rPr><w:color w:val="333333"/><w:sz w:val="22"/><w:szCs w:val="22"/><w:i w:val="1"/><w:iCs w:val="1"/></w:rPr><w:t xml:space="preserve">All capabilities described in this document reflect verified current product functionality unless otherwise marked.</w:t></w:r><w:r><w:rPr><w:color w:val="333333"/><w:sz w:val="22"/><w:szCs w:val="22"/></w:rPr><w:t xml:space="preserve">All capabilities described in this document reflect verified current product functionality unless otherwise marked.</w:t></w:r></w:p><w:sectPr><w:headerReference w:type="default" r:id="rId7"/><w:footerReference w:type="default" r:id="rId8"/><w:pgSz w:orient="portrait" w:w="11905.511811023622" w:h="16837.79527559055"/><w:pgMar w:top="1134" w:right="1134" w:bottom="1134" w:left="1134" w:header="720" w:footer="720" w:gutter="0"/><w:cols w:num="1" w:space="720"/></w:sectPr></w:body></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color w:val="999999"/>
        <w:sz w:val="16"/>
        <w:szCs w:val="16"/>
      </w:rPr>
      <w:t xml:space="preserve">CONFIDENTIAL | Losvinca E-Board Sales Kit | Page </w:t>
    </w:r>
    <w:r>
      <w:fldChar w:fldCharType="begin"/>
    </w:r>
    <w:r>
      <w:rPr>
        <w:color w:val="999999"/>
        <w:sz w:val="16"/>
        <w:szCs w:val="16"/>
      </w:rPr>
      <w:instrText xml:space="preserve">PAGE</w:instrText>
    </w:r>
    <w:r>
      <w:fldChar w:fldCharType="separate"/>
    </w:r>
    <w:r>
      <w:fldChar w:fldCharType="end"/>
    </w:r>
    <w:r>
      <w:rPr>
        <w:color w:val="999999"/>
        <w:sz w:val="16"/>
        <w:szCs w:val="16"/>
      </w:rPr>
      <w:t xml:space="preserve"> of </w:t>
    </w:r>
    <w:r>
      <w:fldChar w:fldCharType="begin"/>
    </w:r>
    <w:r>
      <w:rPr>
        <w:color w:val="999999"/>
        <w:sz w:val="16"/>
        <w:szCs w:val="16"/>
      </w:rPr>
      <w:instrText xml:space="preserve">NUMPAGES</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rPr>
        <w:color w:val="2E86C1"/>
        <w:sz w:val="16"/>
        <w:szCs w:val="16"/>
        <w:i w:val="1"/>
        <w:iCs w:val="1"/>
      </w:rPr>
      <w:t xml:space="preserve">E-Board by Losvinca — Digital Board Governance Platform</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nsid w:val="4E83831D"/>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9">
    <w:nsid w:val="BD2F0336"/>
    <w:multiLevelType w:val="hybridMultilevel"/>
    <w:lvl w:ilvl="0">
      <w:start w:val="1"/>
      <w:numFmt w:val="decimal"/>
      <w:suff w:val="tab"/>
      <w:lvlText w:val="%1."/>
      <w:lvlJc w:val="left"/>
      <w:pPr>
        <w:tabs>
          <w:tab w:val="num" w:pos="720"/>
        </w:tabs>
        <w:ind w:left="720" w:hanging="360"/>
      </w:pPr>
      <w:rPr>
        <w:rFonts w:ascii="" w:hAnsi="" w:cs=""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num w:numId="8">
    <w:abstractNumId w:val="8"/>
  </w:num>
  <w:num w:numId="9">
    <w:abstractNumId w:val="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Calibri" w:hAnsi="Calibri" w:eastAsia="Calibri" w:cs="Calibri"/>
        <w:sz w:val="22"/>
        <w:szCs w:val="22"/>
        <w:lang w:val="en-US"/>
      </w:rPr>
    </w:rPrDefault>
  </w:docDefaults>
  <w:style w:type="paragraph" w:default="1" w:styleId="Normal">
    <w:name w:val="Normal"/>
    <w:pPr>
      <w:spacing w:after="80" w:line="276" w:lineRule="auto"/>
    </w:pPr>
  </w:style>
  <w:style w:type="character" w:styleId="FootnoteReference">
    <w:name w:val="Footnote Reference"/>
    <w:semiHidden/>
    <w:unhideWhenUsed/>
    <w:rPr>
      <w:vertAlign w:val="superscript"/>
    </w:rPr>
  </w:style>
  <w:style w:type="paragraph" w:styleId="Heading1">
    <w:link w:val="Heading1Char"/>
    <w:name w:val="heading 1"/>
    <w:basedOn w:val="Normal"/>
    <w:pPr>
      <w:spacing w:before="240" w:after="120"/>
    </w:pPr>
    <w:rPr>
      <w:color w:val="1B4F72"/>
      <w:sz w:val="44"/>
      <w:szCs w:val="44"/>
      <w:b w:val="1"/>
      <w:bCs w:val="1"/>
    </w:rPr>
  </w:style>
  <w:style w:type="paragraph" w:styleId="Heading2">
    <w:link w:val="Heading2Char"/>
    <w:name w:val="heading 2"/>
    <w:basedOn w:val="Normal"/>
    <w:pPr>
      <w:spacing w:before="240" w:after="80"/>
      <w:pBdr>
        <w:bottom w:val="single" w:sz="6" w:color="AED6F1"/>
      </w:pBdr>
    </w:pPr>
    <w:rPr>
      <w:color w:val="1B4F72"/>
      <w:sz w:val="32"/>
      <w:szCs w:val="32"/>
      <w:b w:val="1"/>
      <w:bCs w:val="1"/>
    </w:rPr>
  </w:style>
  <w:style w:type="paragraph" w:styleId="Heading3">
    <w:link w:val="Heading3Char"/>
    <w:name w:val="heading 3"/>
    <w:basedOn w:val="Normal"/>
    <w:pPr>
      <w:spacing w:before="200" w:after="60"/>
    </w:pPr>
    <w:rPr>
      <w:color w:val="2E86C1"/>
      <w:sz w:val="26"/>
      <w:szCs w:val="26"/>
      <w:b w:val="1"/>
      <w:bCs w:val="1"/>
    </w:rPr>
  </w:style>
  <w:style w:type="paragraph" w:styleId="Heading4">
    <w:link w:val="Heading4Char"/>
    <w:name w:val="heading 4"/>
    <w:basedOn w:val="Normal"/>
    <w:pPr>
      <w:spacing w:before="160" w:after="40"/>
    </w:pPr>
    <w:rPr>
      <w:color w:val="2C3E50"/>
      <w:sz w:val="22"/>
      <w:szCs w:val="22"/>
      <w:b w:val="1"/>
      <w:bCs w:val="1"/>
    </w:rPr>
  </w:style>
  <w:style w:type="paragraph" w:customStyle="1" w:styleId="Quote">
    <w:name w:val="Quote"/>
    <w:basedOn w:val="Normal"/>
    <w:pPr>
      <w:ind w:left="480" w:right="0"/>
      <w:spacing w:after="80"/>
      <w:pBdr>
        <w:left w:val="single" w:sz="18" w:color="2E86C1"/>
      </w:pBdr>
    </w:pPr>
  </w:style>
  <w:style w:type="paragraph" w:customStyle="1" w:styleId="ListBullet">
    <w:name w:val="ListBullet"/>
    <w:basedOn w:val="Normal"/>
    <w:pPr>
      <w:ind w:left="360" w:right="0" w:hanging="360"/>
      <w:spacing w:after="40" w:line="276" w:lineRule="auto"/>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2026-08-11T10:26:03+02:00</dcterms:created>
  <dcterms:modified xsi:type="dcterms:W3CDTF">2026-08-11T10:26:03+02:00</dcterms:modified>
</cp:coreProperties>
</file>

<file path=docProps/custom.xml><?xml version="1.0" encoding="utf-8"?>
<Properties xmlns="http://schemas.openxmlformats.org/officeDocument/2006/custom-properties" xmlns:vt="http://schemas.openxmlformats.org/officeDocument/2006/docPropsVTypes"/>
</file>