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Heading1"/></w:pPr><w:bookmarkStart w:id="1" w:name="_Toc1"/><w:r><w:t>E-Board Sales Kit -- Part 2: Target Market Profiles</w:t></w:r><w:bookmarkEnd w:id="1"/></w:p><w:p><w:pPr><w:pStyle w:val="Normal"/></w:pPr><w:r><w:rPr><w:color w:val="2C3E50"/><w:sz w:val="22"/><w:szCs w:val="22"/><w:b w:val="1"/><w:bCs w:val="1"/></w:rPr><w:t xml:space="preserve">Prepared by:</w:t></w:r><w:r><w:rPr><w:color w:val="333333"/><w:sz w:val="22"/><w:szCs w:val="22"/></w:rPr><w:t xml:space="preserve">Prepared by:</w:t></w:r><w:r><w:rPr><w:color w:val="333333"/><w:sz w:val="22"/><w:szCs w:val="22"/></w:rPr><w:t xml:space="preserve"> Losvinca</w:t></w:r></w:p><w:p><w:pPr><w:pStyle w:val="Normal"/></w:pPr><w:r><w:rPr><w:color w:val="2C3E50"/><w:sz w:val="22"/><w:szCs w:val="22"/><w:b w:val="1"/><w:bCs w:val="1"/></w:rPr><w:t xml:space="preserve">Product:</w:t></w:r><w:r><w:rPr><w:color w:val="333333"/><w:sz w:val="22"/><w:szCs w:val="22"/></w:rPr><w:t xml:space="preserve">Product:</w:t></w:r><w:r><w:rPr><w:color w:val="333333"/><w:sz w:val="22"/><w:szCs w:val="22"/></w:rPr><w:t xml:space="preserve"> E-Board Digital Board Governance Platform</w:t></w:r></w:p><w:p><w:pPr><w:pStyle w:val="Normal"/></w:pPr><w:r><w:rPr><w:color w:val="2C3E50"/><w:sz w:val="22"/><w:szCs w:val="22"/><w:b w:val="1"/><w:bCs w:val="1"/></w:rPr><w:t xml:space="preserve">Market:</w:t></w:r><w:r><w:rPr><w:color w:val="333333"/><w:sz w:val="22"/><w:szCs w:val="22"/></w:rPr><w:t xml:space="preserve">Market:</w:t></w:r><w:r><w:rPr><w:color w:val="333333"/><w:sz w:val="22"/><w:szCs w:val="22"/></w:rPr><w:t xml:space="preserve"> Kenya and Africa</w:t></w:r></w:p><w:p><w:pPr><w:pStyle w:val="Normal"/></w:pPr><w:r><w:rPr><w:color w:val="2C3E50"/><w:sz w:val="22"/><w:szCs w:val="22"/><w:b w:val="1"/><w:bCs w:val="1"/></w:rPr><w:t xml:space="preserve">Classification:</w:t></w:r><w:r><w:rPr><w:color w:val="333333"/><w:sz w:val="22"/><w:szCs w:val="22"/></w:rPr><w:t xml:space="preserve">Classification:</w:t></w:r><w:r><w:rPr><w:color w:val="333333"/><w:sz w:val="22"/><w:szCs w:val="22"/></w:rPr><w:t xml:space="preserve"> Internal Sales Use Only</w:t></w:r></w:p><w:p><w:pPr><w:pStyle w:val="Heading2"/></w:pPr><w:bookmarkStart w:id="2" w:name="_Toc2"/><w:r><w:t>Overview</w:t></w:r><w:bookmarkEnd w:id="2"/></w:p><w:p><w:pPr><w:pStyle w:val="Normal"/></w:pPr><w:r><w:rPr><w:color w:val="333333"/><w:sz w:val="22"/><w:szCs w:val="22"/></w:rPr><w:t xml:space="preserve">This document profiles 11 target market segments for E-Board, providing sales teams with the insight needed to identify opportunities, tailor messaging, and navigate procurement in each segment. Every profile covers governance structure, pain points, current processes, buying roles, procurement context, the E-Board benefits most relevant to that segment, and a recommended sales approach.</w:t></w:r></w:p><w:p><w:pPr><w:pStyle w:val="Normal"/></w:pPr><w:r><w:rPr><w:color w:val="333333"/><w:sz w:val="22"/><w:szCs w:val="22"/></w:rPr><w:t xml:space="preserve">All product capabilities referenced below are verified E-Board features. Do not claim capabilities beyond those documented here.</w:t></w:r></w:p><w:p><w:pPr><w:pStyle w:val="Heading2"/></w:pPr><w:bookmarkStart w:id="3" w:name="_Toc3"/><w:r><w:t>Segment 1: Government Ministries and Agencies</w:t></w:r><w:bookmarkEnd w:id="3"/></w:p><w:p><w:pPr><w:pStyle w:val="Heading3"/></w:pPr><w:bookmarkStart w:id="4" w:name="_Toc4"/><w:r><w:t>Typical Governance Structure</w:t></w:r><w:bookmarkEnd w:id="4"/></w:p><w:p><w:pPr><w:pStyle w:val="Normal"/></w:pPr><w:r><w:rPr><w:color w:val="333333"/><w:sz w:val="22"/><w:szCs w:val="22"/></w:rPr><w:t xml:space="preserve">Government ministries and state agencies operate under a Cabinet Secretary (CS) or Principal Secretary (PS) at the top, supported by a management board or advisory council established under statute or executive order. Below the board sit departmental directors, divisional heads, and technical committees. Many agencies have audit committees mandated by the Public Finance Management Act (2012) and Mwongozo guidelines. The board typically comprises a chairperson appointed by the President, members drawn from relevant professional backgrounds, and an ex-officio member representing the parent ministry.</w:t></w:r></w:p><w:p><w:pPr><w:pStyle w:val="Heading3"/></w:pPr><w:bookmarkStart w:id="5" w:name="_Toc5"/><w:r><w:t>Likely Pain Points</w:t></w:r><w:bookmarkEnd w:id="5"/></w:p><w:p><w:pPr><w:pStyle w:val="ListBullet"/><w:numPr><w:ilvl w:val="0"/><w:numId w:val="8"/></w:numPr></w:pPr><w:r><w:rPr><w:color w:val="2C3E50"/><w:sz w:val="22"/><w:szCs w:val="22"/><w:b w:val="1"/><w:bCs w:val="1"/></w:rPr><w:t xml:space="preserve">Paper-heavy board processes.</w:t></w:r><w:r><w:rPr><w:color w:val="333333"/><w:sz w:val="22"/><w:szCs w:val="22"/></w:rPr><w:t xml:space="preserve">Paper-heavy board processes.</w:t></w:r><w:r><w:rPr><w:color w:val="333333"/><w:sz w:val="22"/><w:szCs w:val="22"/></w:rPr><w:t xml:space="preserve"> Board papers are printed in bulk, couriered to members across Nairobi and the counties, and frequently arrive late or incomplete.</w:t></w:r></w:p><w:p><w:pPr><w:pStyle w:val="ListBullet"/><w:numPr><w:ilvl w:val="0"/><w:numId w:val="8"/></w:numPr></w:pPr><w:r><w:rPr><w:color w:val="2C3E50"/><w:sz w:val="22"/><w:szCs w:val="22"/><w:b w:val="1"/><w:bCs w:val="1"/></w:rPr><w:t xml:space="preserve">Security and confidentiality gaps.</w:t></w:r><w:r><w:rPr><w:color w:val="333333"/><w:sz w:val="22"/><w:szCs w:val="22"/></w:rPr><w:t xml:space="preserve">Security and confidentiality gaps.</w:t></w:r><w:r><w:rPr><w:color w:val="333333"/><w:sz w:val="22"/><w:szCs w:val="22"/></w:rPr><w:t xml:space="preserve"> Sensitive policy papers circulate via email, WhatsApp, and unsecured shared drives, creating leakage risk and making it difficult to track who has seen what.</w:t></w:r></w:p><w:p><w:pPr><w:pStyle w:val="ListBullet"/><w:numPr><w:ilvl w:val="0"/><w:numId w:val="8"/></w:numPr></w:pPr><w:r><w:rPr><w:color w:val="2C3E50"/><w:sz w:val="22"/><w:szCs w:val="22"/><w:b w:val="1"/><w:bCs w:val="1"/></w:rPr><w:t xml:space="preserve">Poor tracking of board resolutions.</w:t></w:r><w:r><w:rPr><w:color w:val="333333"/><w:sz w:val="22"/><w:szCs w:val="22"/></w:rPr><w:t xml:space="preserve">Poor tracking of board resolutions.</w:t></w:r><w:r><w:rPr><w:color w:val="333333"/><w:sz w:val="22"/><w:szCs w:val="22"/></w:rPr><w:t xml:space="preserve"> Resolutions are recorded in minutes but rarely systematically followed up; implementation status is unknown until the next meeting.</w:t></w:r></w:p><w:p><w:pPr><w:pStyle w:val="ListBullet"/><w:numPr><w:ilvl w:val="0"/><w:numId w:val="8"/></w:numPr></w:pPr><w:r><w:rPr><w:color w:val="2C3E50"/><w:sz w:val="22"/><w:szCs w:val="22"/><w:b w:val="1"/><w:bCs w:val="1"/></w:rPr><w:t xml:space="preserve">Compliance pressure.</w:t></w:r><w:r><w:rPr><w:color w:val="333333"/><w:sz w:val="22"/><w:szCs w:val="22"/></w:rPr><w:t xml:space="preserve">Compliance pressure.</w:t></w:r><w:r><w:rPr><w:color w:val="333333"/><w:sz w:val="22"/><w:szCs w:val="22"/></w:rPr><w:t xml:space="preserve"> The State Corporations Advisory Committee (SCAC) and the Mwongozo Code require transparent, well-documented governance. Many ministries struggle to demonstrate audit-ready records.</w:t></w:r></w:p><w:p><w:pPr><w:pStyle w:val="ListBullet"/><w:numPr><w:ilvl w:val="0"/><w:numId w:val="8"/></w:numPr></w:pPr><w:r><w:rPr><w:color w:val="2C3E50"/><w:sz w:val="22"/><w:szCs w:val="22"/><w:b w:val="1"/><w:bCs w:val="1"/></w:rPr><w:t xml:space="preserve">Scheduling complexity.</w:t></w:r><w:r><w:rPr><w:color w:val="333333"/><w:sz w:val="22"/><w:szCs w:val="22"/></w:rPr><w:t xml:space="preserve">Scheduling complexity.</w:t></w:r><w:r><w:rPr><w:color w:val="333333"/><w:sz w:val="22"/><w:szCs w:val="22"/></w:rPr><w:t xml:space="preserve"> Coordinating busy board members -- often serving across multiple government bodies -- leads to frequent postponements and quorum challenges.</w:t></w:r></w:p><w:p><w:pPr><w:pStyle w:val="ListBullet"/><w:numPr><w:ilvl w:val="0"/><w:numId w:val="8"/></w:numPr></w:pPr><w:r><w:rPr><w:color w:val="2C3E50"/><w:sz w:val="22"/><w:szCs w:val="22"/><w:b w:val="1"/><w:bCs w:val="1"/></w:rPr><w:t xml:space="preserve">Manual conflict-of-interest declarations.</w:t></w:r><w:r><w:rPr><w:color w:val="333333"/><w:sz w:val="22"/><w:szCs w:val="22"/></w:rPr><w:t xml:space="preserve">Manual conflict-of-interest declarations.</w:t></w:r><w:r><w:rPr><w:color w:val="333333"/><w:sz w:val="22"/><w:szCs w:val="22"/></w:rPr><w:t xml:space="preserve"> Members fill paper forms, if at all, and the records are difficult to retrieve during audits.</w:t></w:r></w:p><w:p><w:pPr><w:pStyle w:val="ListBullet"/><w:numPr><w:ilvl w:val="0"/><w:numId w:val="8"/></w:numPr></w:pPr><w:r><w:rPr><w:color w:val="2C3E50"/><w:sz w:val="22"/><w:szCs w:val="22"/><w:b w:val="1"/><w:bCs w:val="1"/></w:rPr><w:t xml:space="preserve">Weak institutional memory.</w:t></w:r><w:r><w:rPr><w:color w:val="333333"/><w:sz w:val="22"/><w:szCs w:val="22"/></w:rPr><w:t xml:space="preserve">Weak institutional memory.</w:t></w:r><w:r><w:rPr><w:color w:val="333333"/><w:sz w:val="22"/><w:szCs w:val="22"/></w:rPr><w:t xml:space="preserve"> When board members rotate out, the incoming members have no structured archive of past deliberations, resolutions, or documents.</w:t></w:r></w:p><w:p><w:pPr><w:pStyle w:val="Heading3"/></w:pPr><w:bookmarkStart w:id="6" w:name="_Toc6"/><w:r><w:t>Current Manual Processes</w:t></w:r><w:bookmarkEnd w:id="6"/></w:p><w:p><w:pPr><w:pStyle w:val="ListBullet"/><w:numPr><w:ilvl w:val="0"/><w:numId w:val="8"/></w:numPr></w:pPr><w:r><w:rPr><w:color w:val="333333"/><w:sz w:val="22"/><w:szCs w:val="22"/></w:rPr><w:t xml:space="preserve">Board papers prepared in Word, emailed or printed and physically delivered to members.</w:t></w:r></w:p><w:p><w:pPr><w:pStyle w:val="ListBullet"/><w:numPr><w:ilvl w:val="0"/><w:numId w:val="8"/></w:numPr></w:pPr><w:r><w:rPr><w:color w:val="333333"/><w:sz w:val="22"/><w:szCs w:val="22"/></w:rPr><w:t xml:space="preserve">Meeting notices sent via letter or email; confirmations managed through phone calls and WhatsApp.</w:t></w:r></w:p><w:p><w:pPr><w:pStyle w:val="ListBullet"/><w:numPr><w:ilvl w:val="0"/><w:numId w:val="8"/></w:numPr></w:pPr><w:r><w:rPr><w:color w:val="333333"/><w:sz w:val="22"/><w:szCs w:val="22"/></w:rPr><w:t xml:space="preserve">Minutes typed in Word, circulated by email for comment, and stored on individual officer laptops or a shared network drive.</w:t></w:r></w:p><w:p><w:pPr><w:pStyle w:val="ListBullet"/><w:numPr><w:ilvl w:val="0"/><w:numId w:val="8"/></w:numPr></w:pPr><w:r><w:rPr><w:color w:val="333333"/><w:sz w:val="22"/><w:szCs w:val="22"/></w:rPr><w:t xml:space="preserve">Resolutions tracked informally in spreadsheets or not tracked at all.</w:t></w:r></w:p><w:p><w:pPr><w:pStyle w:val="ListBullet"/><w:numPr><w:ilvl w:val="0"/><w:numId w:val="8"/></w:numPr></w:pPr><w:r><w:rPr><w:color w:val="333333"/><w:sz w:val="22"/><w:szCs w:val="22"/></w:rPr><w:t xml:space="preserve">Conflict-of-interest forms completed on paper and filed in physical cabinets.</w:t></w:r></w:p><w:p><w:pPr><w:pStyle w:val="ListBullet"/><w:numPr><w:ilvl w:val="0"/><w:numId w:val="8"/></w:numPr></w:pPr><w:r><w:rPr><w:color w:val="333333"/><w:sz w:val="22"/><w:szCs w:val="22"/></w:rPr><w:t xml:space="preserve">Board calendars maintained manually in Excel or Outlook by the Corporation Secretary or board liaison officer.</w:t></w:r></w:p><w:p><w:pPr><w:pStyle w:val="Heading3"/></w:pPr><w:bookmarkStart w:id="7" w:name="_Toc7"/><w:r><w:t>Decision Makers</w:t></w:r><w:bookmarkEnd w:id="7"/></w:p><w:p><w:pPr><w:pStyle w:val="ListBullet"/><w:numPr><w:ilvl w:val="0"/><w:numId w:val="8"/></w:numPr></w:pPr><w:r><w:rPr><w:color w:val="333333"/><w:sz w:val="22"/><w:szCs w:val="22"/></w:rPr><w:t xml:space="preserve">Principal Secretary or Cabinet Secretary (final sign-off on ICT procurement).</w:t></w:r></w:p><w:p><w:pPr><w:pStyle w:val="ListBullet"/><w:numPr><w:ilvl w:val="0"/><w:numId w:val="8"/></w:numPr></w:pPr><w:r><w:rPr><w:color w:val="333333"/><w:sz w:val="22"/><w:szCs w:val="22"/></w:rPr><w:t xml:space="preserve">Director of Administration or Chief Administrative Secretary.</w:t></w:r></w:p><w:p><w:pPr><w:pStyle w:val="ListBullet"/><w:numPr><w:ilvl w:val="0"/><w:numId w:val="8"/></w:numPr></w:pPr><w:r><w:rPr><w:color w:val="333333"/><w:sz w:val="22"/><w:szCs w:val="22"/></w:rPr><w:t xml:space="preserve">Head of ICT (technical approval and specifications).</w:t></w:r></w:p><w:p><w:pPr><w:pStyle w:val="Heading3"/></w:pPr><w:bookmarkStart w:id="8" w:name="_Toc8"/><w:r><w:t>Influencers</w:t></w:r><w:bookmarkEnd w:id="8"/></w:p><w:p><w:pPr><w:pStyle w:val="ListBullet"/><w:numPr><w:ilvl w:val="0"/><w:numId w:val="8"/></w:numPr></w:pPr><w:r><w:rPr><w:color w:val="333333"/><w:sz w:val="22"/><w:szCs w:val="22"/></w:rPr><w:t xml:space="preserve">Corporation Secretary / Board Secretary (primary user, strongest advocate potential).</w:t></w:r></w:p><w:p><w:pPr><w:pStyle w:val="ListBullet"/><w:numPr><w:ilvl w:val="0"/><w:numId w:val="8"/></w:numPr></w:pPr><w:r><w:rPr><w:color w:val="333333"/><w:sz w:val="22"/><w:szCs w:val="22"/></w:rPr><w:t xml:space="preserve">Board Chairperson (can champion the solution at the governance level).</w:t></w:r></w:p><w:p><w:pPr><w:pStyle w:val="ListBullet"/><w:numPr><w:ilvl w:val="0"/><w:numId w:val="8"/></w:numPr></w:pPr><w:r><w:rPr><w:color w:val="333333"/><w:sz w:val="22"/><w:szCs w:val="22"/></w:rPr><w:t xml:space="preserve">Internal Audit department (values compliance and audit trail features).</w:t></w:r></w:p><w:p><w:pPr><w:pStyle w:val="Heading3"/></w:pPr><w:bookmarkStart w:id="9" w:name="_Toc9"/><w:r><w:t>Economic Buyer</w:t></w:r><w:bookmarkEnd w:id="9"/></w:p><w:p><w:pPr><w:pStyle w:val="ListBullet"/><w:numPr><w:ilvl w:val="0"/><w:numId w:val="8"/></w:numPr></w:pPr><w:r><w:rPr><w:color w:val="333333"/><w:sz w:val="22"/><w:szCs w:val="22"/></w:rPr><w:t xml:space="preserve">Principal Secretary (controls the ministry vote) or Accounting Officer.</w:t></w:r></w:p><w:p><w:pPr><w:pStyle w:val="ListBullet"/><w:numPr><w:ilvl w:val="0"/><w:numId w:val="8"/></w:numPr></w:pPr><w:r><w:rPr><w:color w:val="333333"/><w:sz w:val="22"/><w:szCs w:val="22"/></w:rPr><w:t xml:space="preserve">Budget is drawn from the Recurrent Expenditure vote, often under ICT or Administration.</w:t></w:r></w:p><w:p><w:pPr><w:pStyle w:val="Heading3"/></w:pPr><w:bookmarkStart w:id="10" w:name="_Toc10"/><w:r><w:t>Procurement Considerations</w:t></w:r><w:bookmarkEnd w:id="10"/></w:p><w:p><w:pPr><w:pStyle w:val="ListBullet"/><w:numPr><w:ilvl w:val="0"/><w:numId w:val="8"/></w:numPr></w:pPr><w:r><w:rPr><w:color w:val="333333"/><w:sz w:val="22"/><w:szCs w:val="22"/></w:rPr><w:t xml:space="preserve">Governed by the Public Procurement and Asset Disposal Act (2015) and PPRA regulations.</w:t></w:r></w:p><w:p><w:pPr><w:pStyle w:val="ListBullet"/><w:numPr><w:ilvl w:val="0"/><w:numId w:val="8"/></w:numPr></w:pPr><w:r><w:rPr><w:color w:val="333333"/><w:sz w:val="22"/><w:szCs w:val="22"/></w:rPr><w:t xml:space="preserve">Procurement initiated through a user department requisition, processed by the ministry's Supply Chain Management unit.</w:t></w:r></w:p><w:p><w:pPr><w:pStyle w:val="ListBullet"/><w:numPr><w:ilvl w:val="0"/><w:numId w:val="8"/></w:numPr></w:pPr><w:r><w:rPr><w:color w:val="333333"/><w:sz w:val="22"/><w:szCs w:val="22"/></w:rPr><w:t xml:space="preserve">Thresholds determine procurement method: Request for Quotation (RFQ), Restricted Tendering, or Open Tender.</w:t></w:r></w:p><w:p><w:pPr><w:pStyle w:val="ListBullet"/><w:numPr><w:ilvl w:val="0"/><w:numId w:val="8"/></w:numPr></w:pPr><w:r><w:rPr><w:color w:val="333333"/><w:sz w:val="22"/><w:szCs w:val="22"/></w:rPr><w:t xml:space="preserve">Access to Government and Public Opportunities (AGPO) preferences apply for qualifying suppliers (youth, women, persons with disabilities).</w:t></w:r></w:p><w:p><w:pPr><w:pStyle w:val="ListBullet"/><w:numPr><w:ilvl w:val="0"/><w:numId w:val="8"/></w:numPr></w:pPr><w:r><w:rPr><w:color w:val="333333"/><w:sz w:val="22"/><w:szCs w:val="22"/></w:rPr><w:t xml:space="preserve">ICT Authority may need to approve or issue a no-objection for significant ICT procurements.</w:t></w:r></w:p><w:p><w:pPr><w:pStyle w:val="ListBullet"/><w:numPr><w:ilvl w:val="0"/><w:numId w:val="8"/></w:numPr></w:pPr><w:r><w:rPr><w:color w:val="333333"/><w:sz w:val="22"/><w:szCs w:val="22"/></w:rPr><w:t xml:space="preserve">Framework contracts and approved supplier lists may apply.</w:t></w:r></w:p><w:p><w:pPr><w:pStyle w:val="ListBullet"/><w:numPr><w:ilvl w:val="0"/><w:numId w:val="8"/></w:numPr></w:pPr><w:r><w:rPr><w:color w:val="333333"/><w:sz w:val="22"/><w:szCs w:val="22"/></w:rPr><w:t xml:space="preserve">Payment cycles can be 60-90+ days; factor this into pricing and cash-flow planning.</w:t></w:r></w:p><w:p><w:pPr><w:pStyle w:val="Heading3"/></w:pPr><w:bookmarkStart w:id="11" w:name="_Toc11"/><w:r><w:t>Most Compelling E-Board Benefits</w:t></w:r><w:bookmarkEnd w:id="11"/></w:p><w:p><w:pPr><w:pStyle w:val="ListBullet"/><w:numPr><w:ilvl w:val="0"/><w:numId w:val="8"/></w:numPr></w:pPr><w:r><w:rPr><w:color w:val="2C3E50"/><w:sz w:val="22"/><w:szCs w:val="22"/><w:b w:val="1"/><w:bCs w:val="1"/></w:rPr><w:t xml:space="preserve">Audit trail with PDF export</w:t></w:r><w:r><w:rPr><w:color w:val="333333"/><w:sz w:val="22"/><w:szCs w:val="22"/></w:rPr><w:t xml:space="preserve">Audit trail with PDF export</w:t></w:r><w:r><w:rPr><w:color w:val="333333"/><w:sz w:val="22"/><w:szCs w:val="22"/></w:rPr><w:t xml:space="preserve"> -- directly supports Mwongozo compliance and OAG audit readiness.</w:t></w:r></w:p><w:p><w:pPr><w:pStyle w:val="ListBullet"/><w:numPr><w:ilvl w:val="0"/><w:numId w:val="8"/></w:numPr></w:pPr><w:r><w:rPr><w:color w:val="2C3E50"/><w:sz w:val="22"/><w:szCs w:val="22"/><w:b w:val="1"/><w:bCs w:val="1"/></w:rPr><w:t xml:space="preserve">Board papers multi-stage review (Officer to Director to CEO)</w:t></w:r><w:r><w:rPr><w:color w:val="333333"/><w:sz w:val="22"/><w:szCs w:val="22"/></w:rPr><w:t xml:space="preserve">Board papers multi-stage review (Officer to Director to CEO)</w:t></w:r><w:r><w:rPr><w:color w:val="333333"/><w:sz w:val="22"/><w:szCs w:val="22"/></w:rPr><w:t xml:space="preserve"> -- mirrors the government memo approval chain.</w:t></w:r></w:p><w:p><w:pPr><w:pStyle w:val="ListBullet"/><w:numPr><w:ilvl w:val="0"/><w:numId w:val="8"/></w:numPr></w:pPr><w:r><w:rPr><w:color w:val="2C3E50"/><w:sz w:val="22"/><w:szCs w:val="22"/><w:b w:val="1"/><w:bCs w:val="1"/></w:rPr><w:t xml:space="preserve">Board resolutions with assignment, due dates, and status tracking</w:t></w:r><w:r><w:rPr><w:color w:val="333333"/><w:sz w:val="22"/><w:szCs w:val="22"/></w:rPr><w:t xml:space="preserve">Board resolutions with assignment, due dates, and status tracking</w:t></w:r><w:r><w:rPr><w:color w:val="333333"/><w:sz w:val="22"/><w:szCs w:val="22"/></w:rPr><w:t xml:space="preserve"> -- addresses the chronic resolution follow-up gap.</w:t></w:r></w:p><w:p><w:pPr><w:pStyle w:val="ListBullet"/><w:numPr><w:ilvl w:val="0"/><w:numId w:val="8"/></w:numPr></w:pPr><w:r><w:rPr><w:color w:val="2C3E50"/><w:sz w:val="22"/><w:szCs w:val="22"/><w:b w:val="1"/><w:bCs w:val="1"/></w:rPr><w:t xml:space="preserve">10-day advance board notices with CEO approval</w:t></w:r><w:r><w:rPr><w:color w:val="333333"/><w:sz w:val="22"/><w:szCs w:val="22"/></w:rPr><w:t xml:space="preserve">10-day advance board notices with CEO approval</w:t></w:r><w:r><w:rPr><w:color w:val="333333"/><w:sz w:val="22"/><w:szCs w:val="22"/></w:rPr><w:t xml:space="preserve"> -- ensures procedural compliance with statutory notice requirements.</w:t></w:r></w:p><w:p><w:pPr><w:pStyle w:val="ListBullet"/><w:numPr><w:ilvl w:val="0"/><w:numId w:val="8"/></w:numPr></w:pPr><w:r><w:rPr><w:color w:val="2C3E50"/><w:sz w:val="22"/><w:szCs w:val="22"/><w:b w:val="1"/><w:bCs w:val="1"/></w:rPr><w:t xml:space="preserve">Conflict of interest with OTP + digital signature</w:t></w:r><w:r><w:rPr><w:color w:val="333333"/><w:sz w:val="22"/><w:szCs w:val="22"/></w:rPr><w:t xml:space="preserve">Conflict of interest with OTP + digital signature</w:t></w:r><w:r><w:rPr><w:color w:val="333333"/><w:sz w:val="22"/><w:szCs w:val="22"/></w:rPr><w:t xml:space="preserve"> -- replaces paper declarations with verifiable, exportable records.</w:t></w:r></w:p><w:p><w:pPr><w:pStyle w:val="ListBullet"/><w:numPr><w:ilvl w:val="0"/><w:numId w:val="8"/></w:numPr></w:pPr><w:r><w:rPr><w:color w:val="2C3E50"/><w:sz w:val="22"/><w:szCs w:val="22"/><w:b w:val="1"/><w:bCs w:val="1"/></w:rPr><w:t xml:space="preserve">Document repository with visibility levels and access control</w:t></w:r><w:r><w:rPr><w:color w:val="333333"/><w:sz w:val="22"/><w:szCs w:val="22"/></w:rPr><w:t xml:space="preserve">Document repository with visibility levels and access control</w:t></w:r><w:r><w:rPr><w:color w:val="333333"/><w:sz w:val="22"/><w:szCs w:val="22"/></w:rPr><w:t xml:space="preserve"> -- secures sensitive policy documents.</w:t></w:r></w:p><w:p><w:pPr><w:pStyle w:val="ListBullet"/><w:numPr><w:ilvl w:val="0"/><w:numId w:val="8"/></w:numPr></w:pPr><w:r><w:rPr><w:color w:val="2C3E50"/><w:sz w:val="22"/><w:szCs w:val="22"/><w:b w:val="1"/><w:bCs w:val="1"/></w:rPr><w:t xml:space="preserve">Financial year management (Kenyan July-June)</w:t></w:r><w:r><w:rPr><w:color w:val="333333"/><w:sz w:val="22"/><w:szCs w:val="22"/></w:rPr><w:t xml:space="preserve">Financial year management (Kenyan July-June)</w:t></w:r><w:r><w:rPr><w:color w:val="333333"/><w:sz w:val="22"/><w:szCs w:val="22"/></w:rPr><w:t xml:space="preserve"> -- aligns with the government financial calendar.</w:t></w:r></w:p><w:p><w:pPr><w:pStyle w:val="Heading3"/></w:pPr><w:bookmarkStart w:id="12" w:name="_Toc12"/><w:r><w:t>Recommended Sales Approach</w:t></w:r><w:bookmarkEnd w:id="12"/></w:p><w:p><w:pPr><w:pStyle w:val="ListBullet"/><w:numPr><w:ilvl w:val="0"/><w:numId w:val="9"/></w:numPr></w:pPr><w:r><w:rPr><w:color w:val="2C3E50"/><w:sz w:val="22"/><w:szCs w:val="22"/><w:b w:val="1"/><w:bCs w:val="1"/></w:rPr><w:t xml:space="preserve">Entry point:</w:t></w:r><w:r><w:rPr><w:color w:val="333333"/><w:sz w:val="22"/><w:szCs w:val="22"/></w:rPr><w:t xml:space="preserve">Entry point:</w:t></w:r><w:r><w:rPr><w:color w:val="333333"/><w:sz w:val="22"/><w:szCs w:val="22"/></w:rPr><w:t xml:space="preserve"> Target the Corporation Secretary or Board Liaison Officer. This person feels the pain of manual board management daily and is the strongest internal champion.</w:t></w:r></w:p><w:p><w:pPr><w:pStyle w:val="ListBullet"/><w:numPr><w:ilvl w:val="0"/><w:numId w:val="9"/></w:numPr></w:pPr><w:r><w:rPr><w:color w:val="2C3E50"/><w:sz w:val="22"/><w:szCs w:val="22"/><w:b w:val="1"/><w:bCs w:val="1"/></w:rPr><w:t xml:space="preserve">Compliance hook:</w:t></w:r><w:r><w:rPr><w:color w:val="333333"/><w:sz w:val="22"/><w:szCs w:val="22"/></w:rPr><w:t xml:space="preserve">Compliance hook:</w:t></w:r><w:r><w:rPr><w:color w:val="333333"/><w:sz w:val="22"/><w:szCs w:val="22"/></w:rPr><w:t xml:space="preserve"> Lead with Mwongozo compliance and OAG audit readiness. Frame E-Board as a governance compliance tool, not just an IT system.</w:t></w:r></w:p><w:p><w:pPr><w:pStyle w:val="ListBullet"/><w:numPr><w:ilvl w:val="0"/><w:numId w:val="9"/></w:numPr></w:pPr><w:r><w:rPr><w:color w:val="2C3E50"/><w:sz w:val="22"/><w:szCs w:val="22"/><w:b w:val="1"/><w:bCs w:val="1"/></w:rPr><w:t xml:space="preserve">Demonstrate with their calendar:</w:t></w:r><w:r><w:rPr><w:color w:val="333333"/><w:sz w:val="22"/><w:szCs w:val="22"/></w:rPr><w:t xml:space="preserve">Demonstrate with their calendar:</w:t></w:r><w:r><w:rPr><w:color w:val="333333"/><w:sz w:val="22"/><w:szCs w:val="22"/></w:rPr><w:t xml:space="preserve"> Use the almanac and financial year features to show how E-Board fits the government meeting cycle (July-June financial year, quarterly board meetings, annual retreats).</w:t></w:r></w:p><w:p><w:pPr><w:pStyle w:val="ListBullet"/><w:numPr><w:ilvl w:val="0"/><w:numId w:val="9"/></w:numPr></w:pPr><w:r><w:rPr><w:color w:val="2C3E50"/><w:sz w:val="22"/><w:szCs w:val="22"/><w:b w:val="1"/><w:bCs w:val="1"/></w:rPr><w:t xml:space="preserve">Engage ICT early:</w:t></w:r><w:r><w:rPr><w:color w:val="333333"/><w:sz w:val="22"/><w:szCs w:val="22"/></w:rPr><w:t xml:space="preserve">Engage ICT early:</w:t></w:r><w:r><w:rPr><w:color w:val="333333"/><w:sz w:val="22"/><w:szCs w:val="22"/></w:rPr><w:t xml:space="preserve"> Brief the Head of ICT on technical architecture, hosting, and security to pre-empt objections and gain a technical ally.</w:t></w:r></w:p><w:p><w:pPr><w:pStyle w:val="ListBullet"/><w:numPr><w:ilvl w:val="0"/><w:numId w:val="9"/></w:numPr></w:pPr><w:r><w:rPr><w:color w:val="2C3E50"/><w:sz w:val="22"/><w:szCs w:val="22"/><w:b w:val="1"/><w:bCs w:val="1"/></w:rPr><w:t xml:space="preserve">Provide a compliance brief:</w:t></w:r><w:r><w:rPr><w:color w:val="333333"/><w:sz w:val="22"/><w:szCs w:val="22"/></w:rPr><w:t xml:space="preserve">Provide a compliance brief:</w:t></w:r><w:r><w:rPr><w:color w:val="333333"/><w:sz w:val="22"/><w:szCs w:val="22"/></w:rPr><w:t xml:space="preserve"> Prepare a short document mapping E-Board features to Mwongozo requirements for the board chair or PS.</w:t></w:r></w:p><w:p><w:pPr><w:pStyle w:val="ListBullet"/><w:numPr><w:ilvl w:val="0"/><w:numId w:val="9"/></w:numPr></w:pPr><w:r><w:rPr><w:color w:val="2C3E50"/><w:sz w:val="22"/><w:szCs w:val="22"/><w:b w:val="1"/><w:bCs w:val="1"/></w:rPr><w:t xml:space="preserve">Pilot proposal:</w:t></w:r><w:r><w:rPr><w:color w:val="333333"/><w:sz w:val="22"/><w:szCs w:val="22"/></w:rPr><w:t xml:space="preserve">Pilot proposal:</w:t></w:r><w:r><w:rPr><w:color w:val="333333"/><w:sz w:val="22"/><w:szCs w:val="22"/></w:rPr><w:t xml:space="preserve"> Propose a pilot with one board or committee to demonstrate value before full rollout.</w:t></w:r></w:p><w:p><w:pPr><w:pStyle w:val="ListBullet"/><w:numPr><w:ilvl w:val="0"/><w:numId w:val="9"/></w:numPr></w:pPr><w:r><w:rPr><w:color w:val="2C3E50"/><w:sz w:val="22"/><w:szCs w:val="22"/><w:b w:val="1"/><w:bCs w:val="1"/></w:rPr><w:t xml:space="preserve">Be patient with procurement:</w:t></w:r><w:r><w:rPr><w:color w:val="333333"/><w:sz w:val="22"/><w:szCs w:val="22"/></w:rPr><w:t xml:space="preserve">Be patient with procurement:</w:t></w:r><w:r><w:rPr><w:color w:val="333333"/><w:sz w:val="22"/><w:szCs w:val="22"/></w:rPr><w:t xml:space="preserve"> Government procurement cycles are long. Build relationships early and maintain engagement through the tendering process.</w:t></w:r></w:p><w:p><w:pPr><w:pStyle w:val="Heading2"/></w:pPr><w:bookmarkStart w:id="13" w:name="_Toc13"/><w:r><w:t>Segment 2: State Corporations</w:t></w:r><w:bookmarkEnd w:id="13"/></w:p><w:p><w:pPr><w:pStyle w:val="Heading3"/></w:pPr><w:bookmarkStart w:id="14" w:name="_Toc14"/><w:r><w:t>Typical Governance Structure</w:t></w:r><w:bookmarkEnd w:id="14"/></w:p><w:p><w:pPr><w:pStyle w:val="Normal"/></w:pPr><w:r><w:rPr><w:color w:val="333333"/><w:sz w:val="22"/><w:szCs w:val="22"/></w:rPr><w:t xml:space="preserve">State corporations are established under the State Corporations Act (Cap 446) or specific enabling legislation. Each has a board of directors appointed by the relevant Cabinet Secretary, typically comprising a chairperson, CEO (ex-officio), PS representative, and independent members. The board operates through standing committees: Audit and Risk, Finance and Strategy, Human Resources and Governance, and Technical/Operations. The Corporation Secretary serves as the primary board administrator. Management reports to the CEO, who reports to the board. SCAC provides oversight, and the Mwongozo Code of Governance is the operative governance standard.</w:t></w:r></w:p><w:p><w:pPr><w:pStyle w:val="Heading3"/></w:pPr><w:bookmarkStart w:id="15" w:name="_Toc15"/><w:r><w:t>Likely Pain Points</w:t></w:r><w:bookmarkEnd w:id="15"/></w:p><w:p><w:pPr><w:pStyle w:val="ListBullet"/><w:numPr><w:ilvl w:val="0"/><w:numId w:val="8"/></w:numPr></w:pPr><w:r><w:rPr><w:color w:val="2C3E50"/><w:sz w:val="22"/><w:szCs w:val="22"/><w:b w:val="1"/><w:bCs w:val="1"/></w:rPr><w:t xml:space="preserve">Heavy regulatory reporting burden.</w:t></w:r><w:r><w:rPr><w:color w:val="333333"/><w:sz w:val="22"/><w:szCs w:val="22"/></w:rPr><w:t xml:space="preserve">Heavy regulatory reporting burden.</w:t></w:r><w:r><w:rPr><w:color w:val="333333"/><w:sz w:val="22"/><w:szCs w:val="22"/></w:rPr><w:t xml:space="preserve"> State corporations must comply with Mwongozo, SCAC directives, and sector-specific regulations, generating extensive documentation requirements.</w:t></w:r></w:p><w:p><w:pPr><w:pStyle w:val="ListBullet"/><w:numPr><w:ilvl w:val="0"/><w:numId w:val="8"/></w:numPr></w:pPr><w:r><w:rPr><w:color w:val="2C3E50"/><w:sz w:val="22"/><w:szCs w:val="22"/><w:b w:val="1"/><w:bCs w:val="1"/></w:rPr><w:t xml:space="preserve">Board paper volume.</w:t></w:r><w:r><w:rPr><w:color w:val="333333"/><w:sz w:val="22"/><w:szCs w:val="22"/></w:rPr><w:t xml:space="preserve">Board paper volume.</w:t></w:r><w:r><w:rPr><w:color w:val="333333"/><w:sz w:val="22"/><w:szCs w:val="22"/></w:rPr><w:t xml:space="preserve"> Entities like NSSF, NHIF, KRA, KEBS, and KenGen produce voluminous board packs (often 200+ pages per meeting) that strain manual preparation and distribution.</w:t></w:r></w:p><w:p><w:pPr><w:pStyle w:val="ListBullet"/><w:numPr><w:ilvl w:val="0"/><w:numId w:val="8"/></w:numPr></w:pPr><w:r><w:rPr><w:color w:val="2C3E50"/><w:sz w:val="22"/><w:szCs w:val="22"/><w:b w:val="1"/><w:bCs w:val="1"/></w:rPr><w:t xml:space="preserve">Committee coordination.</w:t></w:r><w:r><w:rPr><w:color w:val="333333"/><w:sz w:val="22"/><w:szCs w:val="22"/></w:rPr><w:t xml:space="preserve">Committee coordination.</w:t></w:r><w:r><w:rPr><w:color w:val="333333"/><w:sz w:val="22"/><w:szCs w:val="22"/></w:rPr><w:t xml:space="preserve"> Multiple committees meeting on different cycles create scheduling conflicts and version-control challenges for papers that move between committees.</w:t></w:r></w:p><w:p><w:pPr><w:pStyle w:val="ListBullet"/><w:numPr><w:ilvl w:val="0"/><w:numId w:val="8"/></w:numPr></w:pPr><w:r><w:rPr><w:color w:val="2C3E50"/><w:sz w:val="22"/><w:szCs w:val="22"/><w:b w:val="1"/><w:bCs w:val="1"/></w:rPr><w:t xml:space="preserve">Turnover at board level.</w:t></w:r><w:r><w:rPr><w:color w:val="333333"/><w:sz w:val="22"/><w:szCs w:val="22"/></w:rPr><w:t xml:space="preserve">Turnover at board level.</w:t></w:r><w:r><w:rPr><w:color w:val="333333"/><w:sz w:val="22"/><w:szCs w:val="22"/></w:rPr><w:t xml:space="preserve"> Board member rotations (typically 3-year terms, renewable once) mean frequent onboarding of new members who need access to historical records.</w:t></w:r></w:p><w:p><w:pPr><w:pStyle w:val="ListBullet"/><w:numPr><w:ilvl w:val="0"/><w:numId w:val="8"/></w:numPr></w:pPr><w:r><w:rPr><w:color w:val="2C3E50"/><w:sz w:val="22"/><w:szCs w:val="22"/><w:b w:val="1"/><w:bCs w:val="1"/></w:rPr><w:t xml:space="preserve">Performance contracting pressure.</w:t></w:r><w:r><w:rPr><w:color w:val="333333"/><w:sz w:val="22"/><w:szCs w:val="22"/></w:rPr><w:t xml:space="preserve">Performance contracting pressure.</w:t></w:r><w:r><w:rPr><w:color w:val="333333"/><w:sz w:val="22"/><w:szCs w:val="22"/></w:rPr><w:t xml:space="preserve"> State corporations sign annual performance contracts with the government; board effectiveness is a scored element.</w:t></w:r></w:p><w:p><w:pPr><w:pStyle w:val="ListBullet"/><w:numPr><w:ilvl w:val="0"/><w:numId w:val="8"/></w:numPr></w:pPr><w:r><w:rPr><w:color w:val="2C3E50"/><w:sz w:val="22"/><w:szCs w:val="22"/><w:b w:val="1"/><w:bCs w:val="1"/></w:rPr><w:t xml:space="preserve">Audit committee statutory requirements.</w:t></w:r><w:r><w:rPr><w:color w:val="333333"/><w:sz w:val="22"/><w:szCs w:val="22"/></w:rPr><w:t xml:space="preserve">Audit committee statutory requirements.</w:t></w:r><w:r><w:rPr><w:color w:val="333333"/><w:sz w:val="22"/><w:szCs w:val="22"/></w:rPr><w:t xml:space="preserve"> The PFM Act mandates audit committees with specific reporting obligations; many entities struggle to maintain proper records.</w:t></w:r></w:p><w:p><w:pPr><w:pStyle w:val="ListBullet"/><w:numPr><w:ilvl w:val="0"/><w:numId w:val="8"/></w:numPr></w:pPr><w:r><w:rPr><w:color w:val="2C3E50"/><w:sz w:val="22"/><w:szCs w:val="22"/><w:b w:val="1"/><w:bCs w:val="1"/></w:rPr><w:t xml:space="preserve">Resolution tracking across committees.</w:t></w:r><w:r><w:rPr><w:color w:val="333333"/><w:sz w:val="22"/><w:szCs w:val="22"/></w:rPr><w:t xml:space="preserve">Resolution tracking across committees.</w:t></w:r><w:r><w:rPr><w:color w:val="333333"/><w:sz w:val="22"/><w:szCs w:val="22"/></w:rPr><w:t xml:space="preserve"> Resolutions made at committee level must be ratified at full board; tracking this chain manually is error-prone.</w:t></w:r></w:p><w:p><w:pPr><w:pStyle w:val="Heading3"/></w:pPr><w:bookmarkStart w:id="16" w:name="_Toc16"/><w:r><w:t>Current Manual Processes</w:t></w:r><w:bookmarkEnd w:id="16"/></w:p><w:p><w:pPr><w:pStyle w:val="ListBullet"/><w:numPr><w:ilvl w:val="0"/><w:numId w:val="8"/></w:numPr></w:pPr><w:r><w:rPr><w:color w:val="333333"/><w:sz w:val="22"/><w:szCs w:val="22"/></w:rPr><w:t xml:space="preserve">Board packs assembled by the Corporation Secretary's office, printed and bound, and hand-delivered or couriered to board members.</w:t></w:r></w:p><w:p><w:pPr><w:pStyle w:val="ListBullet"/><w:numPr><w:ilvl w:val="0"/><w:numId w:val="8"/></w:numPr></w:pPr><w:r><w:rPr><w:color w:val="333333"/><w:sz w:val="22"/><w:szCs w:val="22"/></w:rPr><w:t xml:space="preserve">Email used for supplementary communication, often with large attachments that clog inboxes.</w:t></w:r></w:p><w:p><w:pPr><w:pStyle w:val="ListBullet"/><w:numPr><w:ilvl w:val="0"/><w:numId w:val="8"/></w:numPr></w:pPr><w:r><w:rPr><w:color w:val="333333"/><w:sz w:val="22"/><w:szCs w:val="22"/></w:rPr><w:t xml:space="preserve">Minutes drafted in Word by the Corporation Secretary, reviewed by the chairperson, and circulated for confirmation at the next meeting.</w:t></w:r></w:p><w:p><w:pPr><w:pStyle w:val="ListBullet"/><w:numPr><w:ilvl w:val="0"/><w:numId w:val="8"/></w:numPr></w:pPr><w:r><w:rPr><w:color w:val="333333"/><w:sz w:val="22"/><w:szCs w:val="22"/></w:rPr><w:t xml:space="preserve">Board calendars set at the start of the financial year and managed through Outlook invitations or letters.</w:t></w:r></w:p><w:p><w:pPr><w:pStyle w:val="ListBullet"/><w:numPr><w:ilvl w:val="0"/><w:numId w:val="8"/></w:numPr></w:pPr><w:r><w:rPr><w:color w:val="333333"/><w:sz w:val="22"/><w:szCs w:val="22"/></w:rPr><w:t xml:space="preserve">Conflict-of-interest declarations completed on paper at the start of each meeting.</w:t></w:r></w:p><w:p><w:pPr><w:pStyle w:val="ListBullet"/><w:numPr><w:ilvl w:val="0"/><w:numId w:val="8"/></w:numPr></w:pPr><w:r><w:rPr><w:color w:val="333333"/><w:sz w:val="22"/><w:szCs w:val="22"/></w:rPr><w:t xml:space="preserve">Document management through shared network folders or physical filing systems.</w:t></w:r></w:p><w:p><w:pPr><w:pStyle w:val="Heading3"/></w:pPr><w:bookmarkStart w:id="17" w:name="_Toc17"/><w:r><w:t>Decision Makers</w:t></w:r><w:bookmarkEnd w:id="17"/></w:p><w:p><w:pPr><w:pStyle w:val="ListBullet"/><w:numPr><w:ilvl w:val="0"/><w:numId w:val="8"/></w:numPr></w:pPr><w:r><w:rPr><w:color w:val="333333"/><w:sz w:val="22"/><w:szCs w:val="22"/></w:rPr><w:t xml:space="preserve">Board of Directors (for governance tools, the board itself may direct procurement).</w:t></w:r></w:p><w:p><w:pPr><w:pStyle w:val="ListBullet"/><w:numPr><w:ilvl w:val="0"/><w:numId w:val="8"/></w:numPr></w:pPr><w:r><w:rPr><w:color w:val="333333"/><w:sz w:val="22"/><w:szCs w:val="22"/></w:rPr><w:t xml:space="preserve">CEO / Managing Director (operational approval).</w:t></w:r></w:p><w:p><w:pPr><w:pStyle w:val="ListBullet"/><w:numPr><w:ilvl w:val="0"/><w:numId w:val="8"/></w:numPr></w:pPr><w:r><w:rPr><w:color w:val="333333"/><w:sz w:val="22"/><w:szCs w:val="22"/></w:rPr><w:t xml:space="preserve">Head of ICT / Chief Information Officer (technical specifications and approval).</w:t></w:r></w:p><w:p><w:pPr><w:pStyle w:val="Heading3"/></w:pPr><w:bookmarkStart w:id="18" w:name="_Toc18"/><w:r><w:t>Influencers</w:t></w:r><w:bookmarkEnd w:id="18"/></w:p><w:p><w:pPr><w:pStyle w:val="ListBullet"/><w:numPr><w:ilvl w:val="0"/><w:numId w:val="8"/></w:numPr></w:pPr><w:r><w:rPr><w:color w:val="333333"/><w:sz w:val="22"/><w:szCs w:val="22"/></w:rPr><w:t xml:space="preserve">Corporation Secretary (strongest advocate; daily user of the system).</w:t></w:r></w:p><w:p><w:pPr><w:pStyle w:val="ListBullet"/><w:numPr><w:ilvl w:val="0"/><w:numId w:val="8"/></w:numPr></w:pPr><w:r><w:rPr><w:color w:val="333333"/><w:sz w:val="22"/><w:szCs w:val="22"/></w:rPr><w:t xml:space="preserve">Board Chairperson (can mandate adoption as a governance improvement measure).</w:t></w:r></w:p><w:p><w:pPr><w:pStyle w:val="ListBullet"/><w:numPr><w:ilvl w:val="0"/><w:numId w:val="8"/></w:numPr></w:pPr><w:r><w:rPr><w:color w:val="333333"/><w:sz w:val="22"/><w:szCs w:val="22"/></w:rPr><w:t xml:space="preserve">Head of Internal Audit (values audit trail and compliance features).</w:t></w:r></w:p><w:p><w:pPr><w:pStyle w:val="ListBullet"/><w:numPr><w:ilvl w:val="0"/><w:numId w:val="8"/></w:numPr></w:pPr><w:r><w:rPr><w:color w:val="333333"/><w:sz w:val="22"/><w:szCs w:val="22"/></w:rPr><w:t xml:space="preserve">Chief Finance Officer (budget allocation).</w:t></w:r></w:p><w:p><w:pPr><w:pStyle w:val="Heading3"/></w:pPr><w:bookmarkStart w:id="19" w:name="_Toc19"/><w:r><w:t>Economic Buyer</w:t></w:r><w:bookmarkEnd w:id="19"/></w:p><w:p><w:pPr><w:pStyle w:val="ListBullet"/><w:numPr><w:ilvl w:val="0"/><w:numId w:val="8"/></w:numPr></w:pPr><w:r><w:rPr><w:color w:val="333333"/><w:sz w:val="22"/><w:szCs w:val="22"/></w:rPr><w:t xml:space="preserve">CEO or Managing Director (controls the entity's operating budget).</w:t></w:r></w:p><w:p><w:pPr><w:pStyle w:val="ListBullet"/><w:numPr><w:ilvl w:val="0"/><w:numId w:val="8"/></w:numPr></w:pPr><w:r><w:rPr><w:color w:val="333333"/><w:sz w:val="22"/><w:szCs w:val="22"/></w:rPr><w:t xml:space="preserve">CFO or Director of Finance (manages budget allocation).</w:t></w:r></w:p><w:p><w:pPr><w:pStyle w:val="ListBullet"/><w:numPr><w:ilvl w:val="0"/><w:numId w:val="8"/></w:numPr></w:pPr><w:r><w:rPr><w:color w:val="333333"/><w:sz w:val="22"/><w:szCs w:val="22"/></w:rPr><w:t xml:space="preserve">Board may approve as part of the annual budget if above CEO's delegated authority.</w:t></w:r></w:p><w:p><w:pPr><w:pStyle w:val="Heading3"/></w:pPr><w:bookmarkStart w:id="20" w:name="_Toc20"/><w:r><w:t>Procurement Considerations</w:t></w:r><w:bookmarkEnd w:id="20"/></w:p><w:p><w:pPr><w:pStyle w:val="ListBullet"/><w:numPr><w:ilvl w:val="0"/><w:numId w:val="8"/></w:numPr></w:pPr><w:r><w:rPr><w:color w:val="333333"/><w:sz w:val="22"/><w:szCs w:val="22"/></w:rPr><w:t xml:space="preserve">Subject to the Public Procurement and Asset Disposal Act (2015).</w:t></w:r></w:p><w:p><w:pPr><w:pStyle w:val="ListBullet"/><w:numPr><w:ilvl w:val="0"/><w:numId w:val="8"/></w:numPr></w:pPr><w:r><w:rPr><w:color w:val="333333"/><w:sz w:val="22"/><w:szCs w:val="22"/></w:rPr><w:t xml:space="preserve">Larger state corporations have dedicated procurement departments with established processes.</w:t></w:r></w:p><w:p><w:pPr><w:pStyle w:val="ListBullet"/><w:numPr><w:ilvl w:val="0"/><w:numId w:val="8"/></w:numPr></w:pPr><w:r><w:rPr><w:color w:val="333333"/><w:sz w:val="22"/><w:szCs w:val="22"/></w:rPr><w:t xml:space="preserve">ICT procurements may require ICT Authority review or no-objection.</w:t></w:r></w:p><w:p><w:pPr><w:pStyle w:val="ListBullet"/><w:numPr><w:ilvl w:val="0"/><w:numId w:val="8"/></w:numPr></w:pPr><w:r><w:rPr><w:color w:val="333333"/><w:sz w:val="22"/><w:szCs w:val="22"/></w:rPr><w:t xml:space="preserve">Many state corporations maintain pre-qualified supplier registers updated periodically.</w:t></w:r></w:p><w:p><w:pPr><w:pStyle w:val="ListBullet"/><w:numPr><w:ilvl w:val="0"/><w:numId w:val="8"/></w:numPr></w:pPr><w:r><w:rPr><w:color w:val="333333"/><w:sz w:val="22"/><w:szCs w:val="22"/></w:rPr><w:t xml:space="preserve">AGPO provisions apply.</w:t></w:r></w:p><w:p><w:pPr><w:pStyle w:val="ListBullet"/><w:numPr><w:ilvl w:val="0"/><w:numId w:val="8"/></w:numPr></w:pPr><w:r><w:rPr><w:color w:val="333333"/><w:sz w:val="22"/><w:szCs w:val="22"/></w:rPr><w:t xml:space="preserve">Some entities prefer framework agreements for SaaS solutions.</w:t></w:r></w:p><w:p><w:pPr><w:pStyle w:val="ListBullet"/><w:numPr><w:ilvl w:val="0"/><w:numId w:val="8"/></w:numPr></w:pPr><w:r><w:rPr><w:color w:val="333333"/><w:sz w:val="22"/><w:szCs w:val="22"/></w:rPr><w:t xml:space="preserve">Budget must be included in the entity's approved annual work plan and budget.</w:t></w:r></w:p><w:p><w:pPr><w:pStyle w:val="Heading3"/></w:pPr><w:bookmarkStart w:id="21" w:name="_Toc21"/><w:r><w:t>Most Compelling E-Board Benefits</w:t></w:r><w:bookmarkEnd w:id="21"/></w:p><w:p><w:pPr><w:pStyle w:val="ListBullet"/><w:numPr><w:ilvl w:val="0"/><w:numId w:val="8"/></w:numPr></w:pPr><w:r><w:rPr><w:color w:val="2C3E50"/><w:sz w:val="22"/><w:szCs w:val="22"/><w:b w:val="1"/><w:bCs w:val="1"/></w:rPr><w:t xml:space="preserve">Board committees with audit committee designation</w:t></w:r><w:r><w:rPr><w:color w:val="333333"/><w:sz w:val="22"/><w:szCs w:val="22"/></w:rPr><w:t xml:space="preserve">Board committees with audit committee designation</w:t></w:r><w:r><w:rPr><w:color w:val="333333"/><w:sz w:val="22"/><w:szCs w:val="22"/></w:rPr><w:t xml:space="preserve"> -- directly supports PFM Act audit committee requirements and Mwongozo committee structure.</w:t></w:r></w:p><w:p><w:pPr><w:pStyle w:val="ListBullet"/><w:numPr><w:ilvl w:val="0"/><w:numId w:val="8"/></w:numPr></w:pPr><w:r><w:rPr><w:color w:val="2C3E50"/><w:sz w:val="22"/><w:szCs w:val="22"/><w:b w:val="1"/><w:bCs w:val="1"/></w:rPr><w:t xml:space="preserve">10-stage meeting workflow</w:t></w:r><w:r><w:rPr><w:color w:val="333333"/><w:sz w:val="22"/><w:szCs w:val="22"/></w:rPr><w:t xml:space="preserve">10-stage meeting workflow</w:t></w:r><w:r><w:rPr><w:color w:val="333333"/><w:sz w:val="22"/><w:szCs w:val="22"/></w:rPr><w:t xml:space="preserve"> -- structures the full lifecycle from initiation through minutes capture, ensuring procedural rigour.</w:t></w:r></w:p><w:p><w:pPr><w:pStyle w:val="ListBullet"/><w:numPr><w:ilvl w:val="0"/><w:numId w:val="8"/></w:numPr></w:pPr><w:r><w:rPr><w:color w:val="2C3E50"/><w:sz w:val="22"/><w:szCs w:val="22"/><w:b w:val="1"/><w:bCs w:val="1"/></w:rPr><w:t xml:space="preserve">Board papers with multi-stage review and versioning</w:t></w:r><w:r><w:rPr><w:color w:val="333333"/><w:sz w:val="22"/><w:szCs w:val="22"/></w:rPr><w:t xml:space="preserve">Board papers with multi-stage review and versioning</w:t></w:r><w:r><w:rPr><w:color w:val="333333"/><w:sz w:val="22"/><w:szCs w:val="22"/></w:rPr><w:t xml:space="preserve"> -- handles the high volume and multiple review stages typical in state corporations.</w:t></w:r></w:p><w:p><w:pPr><w:pStyle w:val="ListBullet"/><w:numPr><w:ilvl w:val="0"/><w:numId w:val="8"/></w:numPr></w:pPr><w:r><w:rPr><w:color w:val="2C3E50"/><w:sz w:val="22"/><w:szCs w:val="22"/><w:b w:val="1"/><w:bCs w:val="1"/></w:rPr><w:t xml:space="preserve">Almanac management with CEO approval</w:t></w:r><w:r><w:rPr><w:color w:val="333333"/><w:sz w:val="22"/><w:szCs w:val="22"/></w:rPr><w:t xml:space="preserve">Almanac management with CEO approval</w:t></w:r><w:r><w:rPr><w:color w:val="333333"/><w:sz w:val="22"/><w:szCs w:val="22"/></w:rPr><w:t xml:space="preserve"> -- enables annual board calendar planning aligned with performance contract cycles.</w:t></w:r></w:p><w:p><w:pPr><w:pStyle w:val="ListBullet"/><w:numPr><w:ilvl w:val="0"/><w:numId w:val="8"/></w:numPr></w:pPr><w:r><w:rPr><w:color w:val="2C3E50"/><w:sz w:val="22"/><w:szCs w:val="22"/><w:b w:val="1"/><w:bCs w:val="1"/></w:rPr><w:t xml:space="preserve">Role-based dashboards with 10 roles and granular permissions</w:t></w:r><w:r><w:rPr><w:color w:val="333333"/><w:sz w:val="22"/><w:szCs w:val="22"/></w:rPr><w:t xml:space="preserve">Role-based dashboards with 10 roles and granular permissions</w:t></w:r><w:r><w:rPr><w:color w:val="333333"/><w:sz w:val="22"/><w:szCs w:val="22"/></w:rPr><w:t xml:space="preserve"> -- supports the distinct roles of chairperson, CEO, corporation secretary, committee chairs, and members.</w:t></w:r></w:p><w:p><w:pPr><w:pStyle w:val="ListBullet"/><w:numPr><w:ilvl w:val="0"/><w:numId w:val="8"/></w:numPr></w:pPr><w:r><w:rPr><w:color w:val="2C3E50"/><w:sz w:val="22"/><w:szCs w:val="22"/><w:b w:val="1"/><w:bCs w:val="1"/></w:rPr><w:t xml:space="preserve">Audit trail with auto-logging and PDF export</w:t></w:r><w:r><w:rPr><w:color w:val="333333"/><w:sz w:val="22"/><w:szCs w:val="22"/></w:rPr><w:t xml:space="preserve">Audit trail with auto-logging and PDF export</w:t></w:r><w:r><w:rPr><w:color w:val="333333"/><w:sz w:val="22"/><w:szCs w:val="22"/></w:rPr><w:t xml:space="preserve"> -- provides the documentation trail SCAC and OAG require.</w:t></w:r></w:p><w:p><w:pPr><w:pStyle w:val="ListBullet"/><w:numPr><w:ilvl w:val="0"/><w:numId w:val="8"/></w:numPr></w:pPr><w:r><w:rPr><w:color w:val="2C3E50"/><w:sz w:val="22"/><w:szCs w:val="22"/><w:b w:val="1"/><w:bCs w:val="1"/></w:rPr><w:t xml:space="preserve">White-label branding through 6-step setup wizard</w:t></w:r><w:r><w:rPr><w:color w:val="333333"/><w:sz w:val="22"/><w:szCs w:val="22"/></w:rPr><w:t xml:space="preserve">White-label branding through 6-step setup wizard</w:t></w:r><w:r><w:rPr><w:color w:val="333333"/><w:sz w:val="22"/><w:szCs w:val="22"/></w:rPr><w:t xml:space="preserve"> -- allows each state corporation to brand the portal with its own identity.</w:t></w:r></w:p><w:p><w:pPr><w:pStyle w:val="Heading3"/></w:pPr><w:bookmarkStart w:id="22" w:name="_Toc22"/><w:r><w:t>Recommended Sales Approach</w:t></w:r><w:bookmarkEnd w:id="22"/></w:p><w:p><w:pPr><w:pStyle w:val="ListBullet"/><w:numPr><w:ilvl w:val="0"/><w:numId w:val="9"/></w:numPr></w:pPr><w:r><w:rPr><w:color w:val="2C3E50"/><w:sz w:val="22"/><w:szCs w:val="22"/><w:b w:val="1"/><w:bCs w:val="1"/></w:rPr><w:t xml:space="preserve">Target the Corporation Secretary first.</w:t></w:r><w:r><w:rPr><w:color w:val="333333"/><w:sz w:val="22"/><w:szCs w:val="22"/></w:rPr><w:t xml:space="preserve">Target the Corporation Secretary first.</w:t></w:r><w:r><w:rPr><w:color w:val="333333"/><w:sz w:val="22"/><w:szCs w:val="22"/></w:rPr><w:t xml:space="preserve"> This officer manages all board logistics and feels every pain point personally. They are the natural internal champion.</w:t></w:r></w:p><w:p><w:pPr><w:pStyle w:val="ListBullet"/><w:numPr><w:ilvl w:val="0"/><w:numId w:val="9"/></w:numPr></w:pPr><w:r><w:rPr><w:color w:val="2C3E50"/><w:sz w:val="22"/><w:szCs w:val="22"/><w:b w:val="1"/><w:bCs w:val="1"/></w:rPr><w:t xml:space="preserve">Frame as a Mwongozo compliance tool.</w:t></w:r><w:r><w:rPr><w:color w:val="333333"/><w:sz w:val="22"/><w:szCs w:val="22"/></w:rPr><w:t xml:space="preserve">Frame as a Mwongozo compliance tool.</w:t></w:r><w:r><w:rPr><w:color w:val="333333"/><w:sz w:val="22"/><w:szCs w:val="22"/></w:rPr><w:t xml:space="preserve"> Position E-Board as the platform that operationalises Mwongozo governance standards.</w:t></w:r></w:p><w:p><w:pPr><w:pStyle w:val="ListBullet"/><w:numPr><w:ilvl w:val="0"/><w:numId w:val="9"/></w:numPr></w:pPr><w:r><w:rPr><w:color w:val="2C3E50"/><w:sz w:val="22"/><w:szCs w:val="22"/><w:b w:val="1"/><w:bCs w:val="1"/></w:rPr><w:t xml:space="preserve">Demonstrate the committee structure.</w:t></w:r><w:r><w:rPr><w:color w:val="333333"/><w:sz w:val="22"/><w:szCs w:val="22"/></w:rPr><w:t xml:space="preserve">Demonstrate the committee structure.</w:t></w:r><w:r><w:rPr><w:color w:val="333333"/><w:sz w:val="22"/><w:szCs w:val="22"/></w:rPr><w:t xml:space="preserve"> Show how E-Board handles multiple committees, cross-committee resolution tracking, and the committee-to-board approval chain.</w:t></w:r></w:p><w:p><w:pPr><w:pStyle w:val="ListBullet"/><w:numPr><w:ilvl w:val="0"/><w:numId w:val="9"/></w:numPr></w:pPr><w:r><w:rPr><w:color w:val="2C3E50"/><w:sz w:val="22"/><w:szCs w:val="22"/><w:b w:val="1"/><w:bCs w:val="1"/></w:rPr><w:t xml:space="preserve">Reference peer adoption.</w:t></w:r><w:r><w:rPr><w:color w:val="333333"/><w:sz w:val="22"/><w:szCs w:val="22"/></w:rPr><w:t xml:space="preserve">Reference peer adoption.</w:t></w:r><w:r><w:rPr><w:color w:val="333333"/><w:sz w:val="22"/><w:szCs w:val="22"/></w:rPr><w:t xml:space="preserve"> State corporations are influenced by what peer entities are doing. Reference any existing deployments or interest from similar entities.</w:t></w:r></w:p><w:p><w:pPr><w:pStyle w:val="ListBullet"/><w:numPr><w:ilvl w:val="0"/><w:numId w:val="9"/></w:numPr></w:pPr><w:r><w:rPr><w:color w:val="2C3E50"/><w:sz w:val="22"/><w:szCs w:val="22"/><w:b w:val="1"/><w:bCs w:val="1"/></w:rPr><w:t xml:space="preserve">Offer a board presentation.</w:t></w:r><w:r><w:rPr><w:color w:val="333333"/><w:sz w:val="22"/><w:szCs w:val="22"/></w:rPr><w:t xml:space="preserve">Offer a board presentation.</w:t></w:r><w:r><w:rPr><w:color w:val="333333"/><w:sz w:val="22"/><w:szCs w:val="22"/></w:rPr><w:t xml:space="preserve"> Propose presenting E-Board to the board as a governance improvement initiative during a board meeting or retreat.</w:t></w:r></w:p><w:p><w:pPr><w:pStyle w:val="ListBullet"/><w:numPr><w:ilvl w:val="0"/><w:numId w:val="9"/></w:numPr></w:pPr><w:r><w:rPr><w:color w:val="2C3E50"/><w:sz w:val="22"/><w:szCs w:val="22"/><w:b w:val="1"/><w:bCs w:val="1"/></w:rPr><w:t xml:space="preserve">Engage the CEO on performance contracting.</w:t></w:r><w:r><w:rPr><w:color w:val="333333"/><w:sz w:val="22"/><w:szCs w:val="22"/></w:rPr><w:t xml:space="preserve">Engage the CEO on performance contracting.</w:t></w:r><w:r><w:rPr><w:color w:val="333333"/><w:sz w:val="22"/><w:szCs w:val="22"/></w:rPr><w:t xml:space="preserve"> Show how structured board governance contributes to the entity's performance contract scores.</w:t></w:r></w:p><w:p><w:pPr><w:pStyle w:val="ListBullet"/><w:numPr><w:ilvl w:val="0"/><w:numId w:val="9"/></w:numPr></w:pPr><w:r><w:rPr><w:color w:val="2C3E50"/><w:sz w:val="22"/><w:szCs w:val="22"/><w:b w:val="1"/><w:bCs w:val="1"/></w:rPr><w:t xml:space="preserve">Provide ROI data.</w:t></w:r><w:r><w:rPr><w:color w:val="333333"/><w:sz w:val="22"/><w:szCs w:val="22"/></w:rPr><w:t xml:space="preserve">Provide ROI data.</w:t></w:r><w:r><w:rPr><w:color w:val="333333"/><w:sz w:val="22"/><w:szCs w:val="22"/></w:rPr><w:t xml:space="preserve"> Quantify savings from reduced printing, courier costs, and administrative time spent on manual board pack preparation.</w:t></w:r></w:p><w:p><w:pPr><w:pStyle w:val="Heading2"/></w:pPr><w:bookmarkStart w:id="23" w:name="_Toc23"/><w:r><w:t>Segment 3: County Government Entities</w:t></w:r><w:bookmarkEnd w:id="23"/></w:p><w:p><w:pPr><w:pStyle w:val="Heading3"/></w:pPr><w:bookmarkStart w:id="24" w:name="_Toc24"/><w:r><w:t>Typical Governance Structure</w:t></w:r><w:bookmarkEnd w:id="24"/></w:p><w:p><w:pPr><w:pStyle w:val="Normal"/></w:pPr><w:r><w:rPr><w:color w:val="333333"/><w:sz w:val="22"/><w:szCs w:val="22"/></w:rPr><w:t xml:space="preserve">County governments operate under the County Governments Act (2012) and the Constitution of Kenya (2010). At the executive level, the Governor leads the County Executive Committee (CEC), comprising County Executive Committee Members (CECMs) appointed by the Governor and approved by the County Assembly. The County Secretary serves as head of the county public service. County entities include county corporations, water companies, and other agencies established under county legislation. Each has its own board appointed by the Governor or relevant CECM. The County Assembly has its own committees and governance structure.</w:t></w:r></w:p><w:p><w:pPr><w:pStyle w:val="Heading3"/></w:pPr><w:bookmarkStart w:id="25" w:name="_Toc25"/><w:r><w:t>Likely Pain Points</w:t></w:r><w:bookmarkEnd w:id="25"/></w:p><w:p><w:pPr><w:pStyle w:val="ListBullet"/><w:numPr><w:ilvl w:val="0"/><w:numId w:val="8"/></w:numPr></w:pPr><w:r><w:rPr><w:color w:val="2C3E50"/><w:sz w:val="22"/><w:szCs w:val="22"/><w:b w:val="1"/><w:bCs w:val="1"/></w:rPr><w:t xml:space="preserve">Nascent governance systems.</w:t></w:r><w:r><w:rPr><w:color w:val="333333"/><w:sz w:val="22"/><w:szCs w:val="22"/></w:rPr><w:t xml:space="preserve">Nascent governance systems.</w:t></w:r><w:r><w:rPr><w:color w:val="333333"/><w:sz w:val="22"/><w:szCs w:val="22"/></w:rPr><w:t xml:space="preserve"> Devolution is still maturing; many county entities lack established board governance processes and institutional memory.</w:t></w:r></w:p><w:p><w:pPr><w:pStyle w:val="ListBullet"/><w:numPr><w:ilvl w:val="0"/><w:numId w:val="8"/></w:numPr></w:pPr><w:r><w:rPr><w:color w:val="2C3E50"/><w:sz w:val="22"/><w:szCs w:val="22"/><w:b w:val="1"/><w:bCs w:val="1"/></w:rPr><w:t xml:space="preserve">Geographic dispersion.</w:t></w:r><w:r><w:rPr><w:color w:val="333333"/><w:sz w:val="22"/><w:szCs w:val="22"/></w:rPr><w:t xml:space="preserve">Geographic dispersion.</w:t></w:r><w:r><w:rPr><w:color w:val="333333"/><w:sz w:val="22"/><w:szCs w:val="22"/></w:rPr><w:t xml:space="preserve"> Board members may be spread across the county, with some in remote sub-counties, making physical meetings and paper distribution costly and time-consuming.</w:t></w:r></w:p><w:p><w:pPr><w:pStyle w:val="ListBullet"/><w:numPr><w:ilvl w:val="0"/><w:numId w:val="8"/></w:numPr></w:pPr><w:r><w:rPr><w:color w:val="2C3E50"/><w:sz w:val="22"/><w:szCs w:val="22"/><w:b w:val="1"/><w:bCs w:val="1"/></w:rPr><w:t xml:space="preserve">Limited ICT infrastructure.</w:t></w:r><w:r><w:rPr><w:color w:val="333333"/><w:sz w:val="22"/><w:szCs w:val="22"/></w:rPr><w:t xml:space="preserve">Limited ICT infrastructure.</w:t></w:r><w:r><w:rPr><w:color w:val="333333"/><w:sz w:val="22"/><w:szCs w:val="22"/></w:rPr><w:t xml:space="preserve"> Some county entities have basic ICT capacity, with limited servers, unreliable internet, and few dedicated ICT staff.</w:t></w:r></w:p><w:p><w:pPr><w:pStyle w:val="ListBullet"/><w:numPr><w:ilvl w:val="0"/><w:numId w:val="8"/></w:numPr></w:pPr><w:r><w:rPr><w:color w:val="2C3E50"/><w:sz w:val="22"/><w:szCs w:val="22"/><w:b w:val="1"/><w:bCs w:val="1"/></w:rPr><w:t xml:space="preserve">Political dynamics.</w:t></w:r><w:r><w:rPr><w:color w:val="333333"/><w:sz w:val="22"/><w:szCs w:val="22"/></w:rPr><w:t xml:space="preserve">Political dynamics.</w:t></w:r><w:r><w:rPr><w:color w:val="333333"/><w:sz w:val="22"/><w:szCs w:val="22"/></w:rPr><w:t xml:space="preserve"> Board appointments can be politically influenced, leading to frequent turnover and the need for rapid onboarding of new members.</w:t></w:r></w:p><w:p><w:pPr><w:pStyle w:val="ListBullet"/><w:numPr><w:ilvl w:val="0"/><w:numId w:val="8"/></w:numPr></w:pPr><w:r><w:rPr><w:color w:val="2C3E50"/><w:sz w:val="22"/><w:szCs w:val="22"/><w:b w:val="1"/><w:bCs w:val="1"/></w:rPr><w:t xml:space="preserve">Compliance gaps.</w:t></w:r><w:r><w:rPr><w:color w:val="333333"/><w:sz w:val="22"/><w:szCs w:val="22"/></w:rPr><w:t xml:space="preserve">Compliance gaps.</w:t></w:r><w:r><w:rPr><w:color w:val="333333"/><w:sz w:val="22"/><w:szCs w:val="22"/></w:rPr><w:t xml:space="preserve"> Many county entities are not yet fully compliant with Mwongozo and face increasing pressure from the Controller of Budget, the Auditor General, and the Intergovernmental Budget and Economic Council (IBEC).</w:t></w:r></w:p><w:p><w:pPr><w:pStyle w:val="ListBullet"/><w:numPr><w:ilvl w:val="0"/><w:numId w:val="8"/></w:numPr></w:pPr><w:r><w:rPr><w:color w:val="2C3E50"/><w:sz w:val="22"/><w:szCs w:val="22"/><w:b w:val="1"/><w:bCs w:val="1"/></w:rPr><w:t xml:space="preserve">Weak record-keeping.</w:t></w:r><w:r><w:rPr><w:color w:val="333333"/><w:sz w:val="22"/><w:szCs w:val="22"/></w:rPr><w:t xml:space="preserve">Weak record-keeping.</w:t></w:r><w:r><w:rPr><w:color w:val="333333"/><w:sz w:val="22"/><w:szCs w:val="22"/></w:rPr><w:t xml:space="preserve"> Minutes, resolutions, and board documents are poorly maintained, creating vulnerability during audits and legal proceedings.</w:t></w:r></w:p><w:p><w:pPr><w:pStyle w:val="ListBullet"/><w:numPr><w:ilvl w:val="0"/><w:numId w:val="8"/></w:numPr></w:pPr><w:r><w:rPr><w:color w:val="2C3E50"/><w:sz w:val="22"/><w:szCs w:val="22"/><w:b w:val="1"/><w:bCs w:val="1"/></w:rPr><w:t xml:space="preserve">Budget constraints.</w:t></w:r><w:r><w:rPr><w:color w:val="333333"/><w:sz w:val="22"/><w:szCs w:val="22"/></w:rPr><w:t xml:space="preserve">Budget constraints.</w:t></w:r><w:r><w:rPr><w:color w:val="333333"/><w:sz w:val="22"/><w:szCs w:val="22"/></w:rPr><w:t xml:space="preserve"> County entities often operate with tighter budgets than national-level counterparts.</w:t></w:r></w:p><w:p><w:pPr><w:pStyle w:val="Heading3"/></w:pPr><w:bookmarkStart w:id="26" w:name="_Toc26"/><w:r><w:t>Current Manual Processes</w:t></w:r><w:bookmarkEnd w:id="26"/></w:p><w:p><w:pPr><w:pStyle w:val="ListBullet"/><w:numPr><w:ilvl w:val="0"/><w:numId w:val="8"/></w:numPr></w:pPr><w:r><w:rPr><w:color w:val="333333"/><w:sz w:val="22"/><w:szCs w:val="22"/></w:rPr><w:t xml:space="preserve">Board papers prepared by county officers, printed, and hand-delivered or sent via public transport to board members in different parts of the county.</w:t></w:r></w:p><w:p><w:pPr><w:pStyle w:val="ListBullet"/><w:numPr><w:ilvl w:val="0"/><w:numId w:val="8"/></w:numPr></w:pPr><w:r><w:rPr><w:color w:val="333333"/><w:sz w:val="22"/><w:szCs w:val="22"/></w:rPr><w:t xml:space="preserve">Meeting notices issued through letters or phone calls.</w:t></w:r></w:p><w:p><w:pPr><w:pStyle w:val="ListBullet"/><w:numPr><w:ilvl w:val="0"/><w:numId w:val="8"/></w:numPr></w:pPr><w:r><w:rPr><w:color w:val="333333"/><w:sz w:val="22"/><w:szCs w:val="22"/></w:rPr><w:t xml:space="preserve">WhatsApp groups used extensively for informal coordination.</w:t></w:r></w:p><w:p><w:pPr><w:pStyle w:val="ListBullet"/><w:numPr><w:ilvl w:val="0"/><w:numId w:val="8"/></w:numPr></w:pPr><w:r><w:rPr><w:color w:val="333333"/><w:sz w:val="22"/><w:szCs w:val="22"/></w:rPr><w:t xml:space="preserve">Minutes handwritten or typed after meetings, often with significant delays.</w:t></w:r></w:p><w:p><w:pPr><w:pStyle w:val="ListBullet"/><w:numPr><w:ilvl w:val="0"/><w:numId w:val="8"/></w:numPr></w:pPr><w:r><w:rPr><w:color w:val="333333"/><w:sz w:val="22"/><w:szCs w:val="22"/></w:rPr><w:t xml:space="preserve">No systematic resolution tracking.</w:t></w:r></w:p><w:p><w:pPr><w:pStyle w:val="ListBullet"/><w:numPr><w:ilvl w:val="0"/><w:numId w:val="8"/></w:numPr></w:pPr><w:r><w:rPr><w:color w:val="333333"/><w:sz w:val="22"/><w:szCs w:val="22"/></w:rPr><w:t xml:space="preserve">Document storage in physical files at county offices, with high risk of loss.</w:t></w:r></w:p><w:p><w:pPr><w:pStyle w:val="Heading3"/></w:pPr><w:bookmarkStart w:id="27" w:name="_Toc27"/><w:r><w:t>Decision Makers</w:t></w:r><w:bookmarkEnd w:id="27"/></w:p><w:p><w:pPr><w:pStyle w:val="ListBullet"/><w:numPr><w:ilvl w:val="0"/><w:numId w:val="8"/></w:numPr></w:pPr><w:r><w:rPr><w:color w:val="333333"/><w:sz w:val="22"/><w:szCs w:val="22"/></w:rPr><w:t xml:space="preserve">Governor or Deputy Governor (for county-level boards).</w:t></w:r></w:p><w:p><w:pPr><w:pStyle w:val="ListBullet"/><w:numPr><w:ilvl w:val="0"/><w:numId w:val="8"/></w:numPr></w:pPr><w:r><w:rPr><w:color w:val="333333"/><w:sz w:val="22"/><w:szCs w:val="22"/></w:rPr><w:t xml:space="preserve">County Executive Committee Member for the relevant sector.</w:t></w:r></w:p><w:p><w:pPr><w:pStyle w:val="ListBullet"/><w:numPr><w:ilvl w:val="0"/><w:numId w:val="8"/></w:numPr></w:pPr><w:r><w:rPr><w:color w:val="333333"/><w:sz w:val="22"/><w:szCs w:val="22"/></w:rPr><w:t xml:space="preserve">County Secretary (for administrative and governance matters).</w:t></w:r></w:p><w:p><w:pPr><w:pStyle w:val="ListBullet"/><w:numPr><w:ilvl w:val="0"/><w:numId w:val="8"/></w:numPr></w:pPr><w:r><w:rPr><w:color w:val="333333"/><w:sz w:val="22"/><w:szCs w:val="22"/></w:rPr><w:t xml:space="preserve">Board Chairperson (for entity-level decisions).</w:t></w:r></w:p><w:p><w:pPr><w:pStyle w:val="ListBullet"/><w:numPr><w:ilvl w:val="0"/><w:numId w:val="8"/></w:numPr></w:pPr><w:r><w:rPr><w:color w:val="333333"/><w:sz w:val="22"/><w:szCs w:val="22"/></w:rPr><w:t xml:space="preserve">CEO or Managing Director of the county entity.</w:t></w:r></w:p><w:p><w:pPr><w:pStyle w:val="Heading3"/></w:pPr><w:bookmarkStart w:id="28" w:name="_Toc28"/><w:r><w:t>Influencers</w:t></w:r><w:bookmarkEnd w:id="28"/></w:p><w:p><w:pPr><w:pStyle w:val="ListBullet"/><w:numPr><w:ilvl w:val="0"/><w:numId w:val="8"/></w:numPr></w:pPr><w:r><w:rPr><w:color w:val="333333"/><w:sz w:val="22"/><w:szCs w:val="22"/></w:rPr><w:t xml:space="preserve">County Secretary or equivalent board administrator.</w:t></w:r></w:p><w:p><w:pPr><w:pStyle w:val="ListBullet"/><w:numPr><w:ilvl w:val="0"/><w:numId w:val="8"/></w:numPr></w:pPr><w:r><w:rPr><w:color w:val="333333"/><w:sz w:val="22"/><w:szCs w:val="22"/></w:rPr><w:t xml:space="preserve">County Chief Officer for the relevant sector.</w:t></w:r></w:p><w:p><w:pPr><w:pStyle w:val="ListBullet"/><w:numPr><w:ilvl w:val="0"/><w:numId w:val="8"/></w:numPr></w:pPr><w:r><w:rPr><w:color w:val="333333"/><w:sz w:val="22"/><w:szCs w:val="22"/></w:rPr><w:t xml:space="preserve">County Director of ICT.</w:t></w:r></w:p><w:p><w:pPr><w:pStyle w:val="ListBullet"/><w:numPr><w:ilvl w:val="0"/><w:numId w:val="8"/></w:numPr></w:pPr><w:r><w:rPr><w:color w:val="333333"/><w:sz w:val="22"/><w:szCs w:val="22"/></w:rPr><w:t xml:space="preserve">Board members themselves, particularly those with private-sector governance experience.</w:t></w:r></w:p><w:p><w:pPr><w:pStyle w:val="Heading3"/></w:pPr><w:bookmarkStart w:id="29" w:name="_Toc29"/><w:r><w:t>Economic Buyer</w:t></w:r><w:bookmarkEnd w:id="29"/></w:p><w:p><w:pPr><w:pStyle w:val="ListBullet"/><w:numPr><w:ilvl w:val="0"/><w:numId w:val="8"/></w:numPr></w:pPr><w:r><w:rPr><w:color w:val="333333"/><w:sz w:val="22"/><w:szCs w:val="22"/></w:rPr><w:t xml:space="preserve">County Executive Committee Member for Finance (controls county budget allocations).</w:t></w:r></w:p><w:p><w:pPr><w:pStyle w:val="ListBullet"/><w:numPr><w:ilvl w:val="0"/><w:numId w:val="8"/></w:numPr></w:pPr><w:r><w:rPr><w:color w:val="333333"/><w:sz w:val="22"/><w:szCs w:val="22"/></w:rPr><w:t xml:space="preserve">CEO or Managing Director of the entity (for entity-level budgets).</w:t></w:r></w:p><w:p><w:pPr><w:pStyle w:val="ListBullet"/><w:numPr><w:ilvl w:val="0"/><w:numId w:val="8"/></w:numPr></w:pPr><w:r><w:rPr><w:color w:val="333333"/><w:sz w:val="22"/><w:szCs w:val="22"/></w:rPr><w:t xml:space="preserve">County Treasury (for budget approval).</w:t></w:r></w:p><w:p><w:pPr><w:pStyle w:val="Heading3"/></w:pPr><w:bookmarkStart w:id="30" w:name="_Toc30"/><w:r><w:t>Procurement Considerations</w:t></w:r><w:bookmarkEnd w:id="30"/></w:p><w:p><w:pPr><w:pStyle w:val="ListBullet"/><w:numPr><w:ilvl w:val="0"/><w:numId w:val="8"/></w:numPr></w:pPr><w:r><w:rPr><w:color w:val="333333"/><w:sz w:val="22"/><w:szCs w:val="22"/></w:rPr><w:t xml:space="preserve">Subject to the Public Procurement and Asset Disposal Act (2015) at the county level.</w:t></w:r></w:p><w:p><w:pPr><w:pStyle w:val="ListBullet"/><w:numPr><w:ilvl w:val="0"/><w:numId w:val="8"/></w:numPr></w:pPr><w:r><w:rPr><w:color w:val="333333"/><w:sz w:val="22"/><w:szCs w:val="22"/></w:rPr><w:t xml:space="preserve">Each county has a County Supply Chain Management unit.</w:t></w:r></w:p><w:p><w:pPr><w:pStyle w:val="ListBullet"/><w:numPr><w:ilvl w:val="0"/><w:numId w:val="8"/></w:numPr></w:pPr><w:r><w:rPr><w:color w:val="333333"/><w:sz w:val="22"/><w:szCs w:val="22"/></w:rPr><w:t xml:space="preserve">Procurement thresholds and methods follow PPRA guidelines.</w:t></w:r></w:p><w:p><w:pPr><w:pStyle w:val="ListBullet"/><w:numPr><w:ilvl w:val="0"/><w:numId w:val="8"/></w:numPr></w:pPr><w:r><w:rPr><w:color w:val="333333"/><w:sz w:val="22"/><w:szCs w:val="22"/></w:rPr><w:t xml:space="preserve">AGPO provisions apply at the county level.</w:t></w:r></w:p><w:p><w:pPr><w:pStyle w:val="ListBullet"/><w:numPr><w:ilvl w:val="0"/><w:numId w:val="8"/></w:numPr></w:pPr><w:r><w:rPr><w:color w:val="333333"/><w:sz w:val="22"/><w:szCs w:val="22"/></w:rPr><w:t xml:space="preserve">County budgets must be approved by the County Assembly, making budget timing critical.</w:t></w:r></w:p><w:p><w:pPr><w:pStyle w:val="ListBullet"/><w:numPr><w:ilvl w:val="0"/><w:numId w:val="8"/></w:numPr></w:pPr><w:r><w:rPr><w:color w:val="333333"/><w:sz w:val="22"/><w:szCs w:val="22"/></w:rPr><w:t xml:space="preserve">Payment cycles can be unpredictable and longer than national government.</w:t></w:r></w:p><w:p><w:pPr><w:pStyle w:val="ListBullet"/><w:numPr><w:ilvl w:val="0"/><w:numId w:val="8"/></w:numPr></w:pPr><w:r><w:rPr><w:color w:val="333333"/><w:sz w:val="22"/><w:szCs w:val="22"/></w:rPr><w:t xml:space="preserve">Political goodwill from the Governor's office can accelerate or block procurement.</w:t></w:r></w:p><w:p><w:pPr><w:pStyle w:val="Heading3"/></w:pPr><w:bookmarkStart w:id="31" w:name="_Toc31"/><w:r><w:t>Most Compelling E-Board Benefits</w:t></w:r><w:bookmarkEnd w:id="31"/></w:p><w:p><w:pPr><w:pStyle w:val="ListBullet"/><w:numPr><w:ilvl w:val="0"/><w:numId w:val="8"/></w:numPr></w:pPr><w:r><w:rPr><w:color w:val="2C3E50"/><w:sz w:val="22"/><w:szCs w:val="22"/><w:b w:val="1"/><w:bCs w:val="1"/></w:rPr><w:t xml:space="preserve">6-step setup wizard</w:t></w:r><w:r><w:rPr><w:color w:val="333333"/><w:sz w:val="22"/><w:szCs w:val="22"/></w:rPr><w:t xml:space="preserve">6-step setup wizard</w:t></w:r><w:r><w:rPr><w:color w:val="333333"/><w:sz w:val="22"/><w:szCs w:val="22"/></w:rPr><w:t xml:space="preserve"> -- enables rapid deployment without requiring extensive ICT expertise at the county level.</w:t></w:r></w:p><w:p><w:pPr><w:pStyle w:val="ListBullet"/><w:numPr><w:ilvl w:val="0"/><w:numId w:val="8"/></w:numPr></w:pPr><w:r><w:rPr><w:color w:val="2C3E50"/><w:sz w:val="22"/><w:szCs w:val="22"/><w:b w:val="1"/><w:bCs w:val="1"/></w:rPr><w:t xml:space="preserve">iPad-optimized board portal</w:t></w:r><w:r><w:rPr><w:color w:val="333333"/><w:sz w:val="22"/><w:szCs w:val="22"/></w:rPr><w:t xml:space="preserve">iPad-optimized board portal</w:t></w:r><w:r><w:rPr><w:color w:val="333333"/><w:sz w:val="22"/><w:szCs w:val="22"/></w:rPr><w:t xml:space="preserve"> -- allows board members in remote sub-counties to access papers on tablets, reducing dependence on physical distribution.</w:t></w:r></w:p><w:p><w:pPr><w:pStyle w:val="ListBullet"/><w:numPr><w:ilvl w:val="0"/><w:numId w:val="8"/></w:numPr></w:pPr><w:r><w:rPr><w:color w:val="2C3E50"/><w:sz w:val="22"/><w:szCs w:val="22"/><w:b w:val="1"/><w:bCs w:val="1"/></w:rPr><w:t xml:space="preserve">Email notifications (33+ templates)</w:t></w:r><w:r><w:rPr><w:color w:val="333333"/><w:sz w:val="22"/><w:szCs w:val="22"/></w:rPr><w:t xml:space="preserve">Email notifications (33+ templates)</w:t></w:r><w:r><w:rPr><w:color w:val="333333"/><w:sz w:val="22"/><w:szCs w:val="22"/></w:rPr><w:t xml:space="preserve"> -- automates meeting notices and reminders, replacing manual phone calls and letters.</w:t></w:r></w:p><w:p><w:pPr><w:pStyle w:val="ListBullet"/><w:numPr><w:ilvl w:val="0"/><w:numId w:val="8"/></w:numPr></w:pPr><w:r><w:rPr><w:color w:val="2C3E50"/><w:sz w:val="22"/><w:szCs w:val="22"/><w:b w:val="1"/><w:bCs w:val="1"/></w:rPr><w:t xml:space="preserve">Board member management (profiles, documents, qualifications, gazette notices)</w:t></w:r><w:r><w:rPr><w:color w:val="333333"/><w:sz w:val="22"/><w:szCs w:val="22"/></w:rPr><w:t xml:space="preserve">Board member management (profiles, documents, qualifications, gazette notices)</w:t></w:r><w:r><w:rPr><w:color w:val="333333"/><w:sz w:val="22"/><w:szCs w:val="22"/></w:rPr><w:t xml:space="preserve"> -- creates structured records for politically appointed boards with frequent turnover.</w:t></w:r></w:p><w:p><w:pPr><w:pStyle w:val="ListBullet"/><w:numPr><w:ilvl w:val="0"/><w:numId w:val="8"/></w:numPr></w:pPr><w:r><w:rPr><w:color w:val="2C3E50"/><w:sz w:val="22"/><w:szCs w:val="22"/><w:b w:val="1"/><w:bCs w:val="1"/></w:rPr><w:t xml:space="preserve">Document repository with categories and access control</w:t></w:r><w:r><w:rPr><w:color w:val="333333"/><w:sz w:val="22"/><w:szCs w:val="22"/></w:rPr><w:t xml:space="preserve">Document repository with categories and access control</w:t></w:r><w:r><w:rPr><w:color w:val="333333"/><w:sz w:val="22"/><w:szCs w:val="22"/></w:rPr><w:t xml:space="preserve"> -- establishes proper document management where none may exist.</w:t></w:r></w:p><w:p><w:pPr><w:pStyle w:val="ListBullet"/><w:numPr><w:ilvl w:val="0"/><w:numId w:val="8"/></w:numPr></w:pPr><w:r><w:rPr><w:color w:val="2C3E50"/><w:sz w:val="22"/><w:szCs w:val="22"/><w:b w:val="1"/><w:bCs w:val="1"/></w:rPr><w:t xml:space="preserve">Board resolutions with status tracking</w:t></w:r><w:r><w:rPr><w:color w:val="333333"/><w:sz w:val="22"/><w:szCs w:val="22"/></w:rPr><w:t xml:space="preserve">Board resolutions with status tracking</w:t></w:r><w:r><w:rPr><w:color w:val="333333"/><w:sz w:val="22"/><w:szCs w:val="22"/></w:rPr><w:t xml:space="preserve"> -- introduces accountability for follow-up on board decisions.</w:t></w:r></w:p><w:p><w:pPr><w:pStyle w:val="ListBullet"/><w:numPr><w:ilvl w:val="0"/><w:numId w:val="8"/></w:numPr></w:pPr><w:r><w:rPr><w:color w:val="2C3E50"/><w:sz w:val="22"/><w:szCs w:val="22"/><w:b w:val="1"/><w:bCs w:val="1"/></w:rPr><w:t xml:space="preserve">Meeting minutes with Word export</w:t></w:r><w:r><w:rPr><w:color w:val="333333"/><w:sz w:val="22"/><w:szCs w:val="22"/></w:rPr><w:t xml:space="preserve">Meeting minutes with Word export</w:t></w:r><w:r><w:rPr><w:color w:val="333333"/><w:sz w:val="22"/><w:szCs w:val="22"/></w:rPr><w:t xml:space="preserve"> -- enables quick production and distribution of minutes.</w:t></w:r></w:p><w:p><w:pPr><w:pStyle w:val="Heading3"/></w:pPr><w:bookmarkStart w:id="32" w:name="_Toc32"/><w:r><w:t>Recommended Sales Approach</w:t></w:r><w:bookmarkEnd w:id="32"/></w:p><w:p><w:pPr><w:pStyle w:val="ListBullet"/><w:numPr><w:ilvl w:val="0"/><w:numId w:val="9"/></w:numPr></w:pPr><w:r><w:rPr><w:color w:val="2C3E50"/><w:sz w:val="22"/><w:szCs w:val="22"/><w:b w:val="1"/><w:bCs w:val="1"/></w:rPr><w:t xml:space="preserve">Start at the county headquarters.</w:t></w:r><w:r><w:rPr><w:color w:val="333333"/><w:sz w:val="22"/><w:szCs w:val="22"/></w:rPr><w:t xml:space="preserve">Start at the county headquarters.</w:t></w:r><w:r><w:rPr><w:color w:val="333333"/><w:sz w:val="22"/><w:szCs w:val="22"/></w:rPr><w:t xml:space="preserve"> Engage the County Secretary or the relevant Chief Officer. These officials understand governance gaps and have the authority to champion solutions.</w:t></w:r></w:p><w:p><w:pPr><w:pStyle w:val="ListBullet"/><w:numPr><w:ilvl w:val="0"/><w:numId w:val="9"/></w:numPr></w:pPr><w:r><w:rPr><w:color w:val="2C3E50"/><w:sz w:val="22"/><w:szCs w:val="22"/><w:b w:val="1"/><w:bCs w:val="1"/></w:rPr><w:t xml:space="preserve">Position as a devolution enabler.</w:t></w:r><w:r><w:rPr><w:color w:val="333333"/><w:sz w:val="22"/><w:szCs w:val="22"/></w:rPr><w:t xml:space="preserve">Position as a devolution enabler.</w:t></w:r><w:r><w:rPr><w:color w:val="333333"/><w:sz w:val="22"/><w:szCs w:val="22"/></w:rPr><w:t xml:space="preserve"> Frame E-Board as a tool that helps counties meet their constitutional governance obligations and achieve audit compliance.</w:t></w:r></w:p><w:p><w:pPr><w:pStyle w:val="ListBullet"/><w:numPr><w:ilvl w:val="0"/><w:numId w:val="9"/></w:numPr></w:pPr><w:r><w:rPr><w:color w:val="2C3E50"/><w:sz w:val="22"/><w:szCs w:val="22"/><w:b w:val="1"/><w:bCs w:val="1"/></w:rPr><w:t xml:space="preserve">Emphasize simplicity and speed of deployment.</w:t></w:r><w:r><w:rPr><w:color w:val="333333"/><w:sz w:val="22"/><w:szCs w:val="22"/></w:rPr><w:t xml:space="preserve">Emphasize simplicity and speed of deployment.</w:t></w:r><w:r><w:rPr><w:color w:val="333333"/><w:sz w:val="22"/><w:szCs w:val="22"/></w:rPr><w:t xml:space="preserve"> Counties value solutions that can be set up quickly without extensive technical resources.</w:t></w:r></w:p><w:p><w:pPr><w:pStyle w:val="ListBullet"/><w:numPr><w:ilvl w:val="0"/><w:numId w:val="9"/></w:numPr></w:pPr><w:r><w:rPr><w:color w:val="2C3E50"/><w:sz w:val="22"/><w:szCs w:val="22"/><w:b w:val="1"/><w:bCs w:val="1"/></w:rPr><w:t xml:space="preserve">Address connectivity concerns proactively.</w:t></w:r><w:r><w:rPr><w:color w:val="333333"/><w:sz w:val="22"/><w:szCs w:val="22"/></w:rPr><w:t xml:space="preserve">Address connectivity concerns proactively.</w:t></w:r><w:r><w:rPr><w:color w:val="333333"/><w:sz w:val="22"/><w:szCs w:val="22"/></w:rPr><w:t xml:space="preserve"> Be prepared to discuss how E-Board performs in low-bandwidth environments and the offline capabilities of PDF exports.</w:t></w:r></w:p><w:p><w:pPr><w:pStyle w:val="ListBullet"/><w:numPr><w:ilvl w:val="0"/><w:numId w:val="9"/></w:numPr></w:pPr><w:r><w:rPr><w:color w:val="2C3E50"/><w:sz w:val="22"/><w:szCs w:val="22"/><w:b w:val="1"/><w:bCs w:val="1"/></w:rPr><w:t xml:space="preserve">Demonstrate cost savings.</w:t></w:r><w:r><w:rPr><w:color w:val="333333"/><w:sz w:val="22"/><w:szCs w:val="22"/></w:rPr><w:t xml:space="preserve">Demonstrate cost savings.</w:t></w:r><w:r><w:rPr><w:color w:val="333333"/><w:sz w:val="22"/><w:szCs w:val="22"/></w:rPr><w:t xml:space="preserve"> Counties are cost-sensitive. Quantify reductions in printing, transport, and manual labour costs.</w:t></w:r></w:p><w:p><w:pPr><w:pStyle w:val="ListBullet"/><w:numPr><w:ilvl w:val="0"/><w:numId w:val="9"/></w:numPr></w:pPr><w:r><w:rPr><w:color w:val="2C3E50"/><w:sz w:val="22"/><w:szCs w:val="22"/><w:b w:val="1"/><w:bCs w:val="1"/></w:rPr><w:t xml:space="preserve">Leverage the Council of Governors (CoG).</w:t></w:r><w:r><w:rPr><w:color w:val="333333"/><w:sz w:val="22"/><w:szCs w:val="22"/></w:rPr><w:t xml:space="preserve">Leverage the Council of Governors (CoG).</w:t></w:r><w:r><w:rPr><w:color w:val="333333"/><w:sz w:val="22"/><w:szCs w:val="22"/></w:rPr><w:t xml:space="preserve"> If one county adopts E-Board, use the CoG network to reach other counties.</w:t></w:r></w:p><w:p><w:pPr><w:pStyle w:val="ListBullet"/><w:numPr><w:ilvl w:val="0"/><w:numId w:val="9"/></w:numPr></w:pPr><w:r><w:rPr><w:color w:val="2C3E50"/><w:sz w:val="22"/><w:szCs w:val="22"/><w:b w:val="1"/><w:bCs w:val="1"/></w:rPr><w:t xml:space="preserve">Consider bundled pricing.</w:t></w:r><w:r><w:rPr><w:color w:val="333333"/><w:sz w:val="22"/><w:szCs w:val="22"/></w:rPr><w:t xml:space="preserve">Consider bundled pricing.</w:t></w:r><w:r><w:rPr><w:color w:val="333333"/><w:sz w:val="22"/><w:szCs w:val="22"/></w:rPr><w:t xml:space="preserve"> Offer pricing that accommodates the multiple boards and entities within a single county government structure.</w:t></w:r></w:p><w:p><w:pPr><w:pStyle w:val="ListBullet"/><w:numPr><w:ilvl w:val="0"/><w:numId w:val="9"/></w:numPr></w:pPr><w:r><w:rPr><w:color w:val="2C3E50"/><w:sz w:val="22"/><w:szCs w:val="22"/><w:b w:val="1"/><w:bCs w:val="1"/></w:rPr><w:t xml:space="preserve">Be prepared for long sales cycles.</w:t></w:r><w:r><w:rPr><w:color w:val="333333"/><w:sz w:val="22"/><w:szCs w:val="22"/></w:rPr><w:t xml:space="preserve">Be prepared for long sales cycles.</w:t></w:r><w:r><w:rPr><w:color w:val="333333"/><w:sz w:val="22"/><w:szCs w:val="22"/></w:rPr><w:t xml:space="preserve"> County procurement is subject to budget cycles tied to the County Fiscal Strategy Paper and annual budget process.</w:t></w:r></w:p><w:p><w:pPr><w:pStyle w:val="Heading2"/></w:pPr><w:bookmarkStart w:id="33" w:name="_Toc33"/><w:r><w:t>Segment 4: Universities and Public Institutions</w:t></w:r><w:bookmarkEnd w:id="33"/></w:p><w:p><w:pPr><w:pStyle w:val="Heading3"/></w:pPr><w:bookmarkStart w:id="34" w:name="_Toc34"/><w:r><w:t>Typical Governance Structure</w:t></w:r><w:bookmarkEnd w:id="34"/></w:p><w:p><w:pPr><w:pStyle w:val="Normal"/></w:pPr><w:r><w:rPr><w:color w:val="333333"/><w:sz w:val="22"/><w:szCs w:val="22"/></w:rPr><w:t xml:space="preserve">Public universities in Kenya are governed under the Universities Act (2012) and individual university charters. The University Council is the supreme governing body, appointed by the Cabinet Secretary for Education. The Vice-Chancellor serves as CEO and is an ex-officio council member. Below the council sit committees: Finance, Audit, Academic, Human Resources, and Estates/Infrastructure. The University Senate handles academic governance. Management comprises Deputy Vice-Chancellors and Directors. Other public institutions (research institutes, training colleges, polytechnics) have similar board structures under relevant enabling legislation.</w:t></w:r></w:p><w:p><w:pPr><w:pStyle w:val="Heading3"/></w:pPr><w:bookmarkStart w:id="35" w:name="_Toc35"/><w:r><w:t>Likely Pain Points</w:t></w:r><w:bookmarkEnd w:id="35"/></w:p><w:p><w:pPr><w:pStyle w:val="ListBullet"/><w:numPr><w:ilvl w:val="0"/><w:numId w:val="8"/></w:numPr></w:pPr><w:r><w:rPr><w:color w:val="2C3E50"/><w:sz w:val="22"/><w:szCs w:val="22"/><w:b w:val="1"/><w:bCs w:val="1"/></w:rPr><w:t xml:space="preserve">Complex governance layering.</w:t></w:r><w:r><w:rPr><w:color w:val="333333"/><w:sz w:val="22"/><w:szCs w:val="22"/></w:rPr><w:t xml:space="preserve">Complex governance layering.</w:t></w:r><w:r><w:rPr><w:color w:val="333333"/><w:sz w:val="22"/><w:szCs w:val="22"/></w:rPr><w:t xml:space="preserve"> Universities have both the University Council (corporate governance) and the Senate (academic governance), each with sub-committees, creating a dense web of meetings.</w:t></w:r></w:p><w:p><w:pPr><w:pStyle w:val="ListBullet"/><w:numPr><w:ilvl w:val="0"/><w:numId w:val="8"/></w:numPr></w:pPr><w:r><w:rPr><w:color w:val="2C3E50"/><w:sz w:val="22"/><w:szCs w:val="22"/><w:b w:val="1"/><w:bCs w:val="1"/></w:rPr><w:t xml:space="preserve">Large board membership.</w:t></w:r><w:r><w:rPr><w:color w:val="333333"/><w:sz w:val="22"/><w:szCs w:val="22"/></w:rPr><w:t xml:space="preserve">Large board membership.</w:t></w:r><w:r><w:rPr><w:color w:val="333333"/><w:sz w:val="22"/><w:szCs w:val="22"/></w:rPr><w:t xml:space="preserve"> University councils can have 15-20 members including ex-officio representatives from government, staff, and students, making coordination difficult.</w:t></w:r></w:p><w:p><w:pPr><w:pStyle w:val="ListBullet"/><w:numPr><w:ilvl w:val="0"/><w:numId w:val="8"/></w:numPr></w:pPr><w:r><w:rPr><w:color w:val="2C3E50"/><w:sz w:val="22"/><w:szCs w:val="22"/><w:b w:val="1"/><w:bCs w:val="1"/></w:rPr><w:t xml:space="preserve">Academic calendar pressure.</w:t></w:r><w:r><w:rPr><w:color w:val="333333"/><w:sz w:val="22"/><w:szCs w:val="22"/></w:rPr><w:t xml:space="preserve">Academic calendar pressure.</w:t></w:r><w:r><w:rPr><w:color w:val="333333"/><w:sz w:val="22"/><w:szCs w:val="22"/></w:rPr><w:t xml:space="preserve"> Governance activities must align with the academic calendar, and council meetings often coincide with critical academic periods.</w:t></w:r></w:p><w:p><w:pPr><w:pStyle w:val="ListBullet"/><w:numPr><w:ilvl w:val="0"/><w:numId w:val="8"/></w:numPr></w:pPr><w:r><w:rPr><w:color w:val="2C3E50"/><w:sz w:val="22"/><w:szCs w:val="22"/><w:b w:val="1"/><w:bCs w:val="1"/></w:rPr><w:t xml:space="preserve">Document volume and sensitivity.</w:t></w:r><w:r><w:rPr><w:color w:val="333333"/><w:sz w:val="22"/><w:szCs w:val="22"/></w:rPr><w:t xml:space="preserve">Document volume and sensitivity.</w:t></w:r><w:r><w:rPr><w:color w:val="333333"/><w:sz w:val="22"/><w:szCs w:val="22"/></w:rPr><w:t xml:space="preserve"> Council papers include sensitive matters such as staff discipline, student appeals, tender awards, and financial reports.</w:t></w:r></w:p><w:p><w:pPr><w:pStyle w:val="ListBullet"/><w:numPr><w:ilvl w:val="0"/><w:numId w:val="8"/></w:numPr></w:pPr><w:r><w:rPr><w:color w:val="2C3E50"/><w:sz w:val="22"/><w:szCs w:val="22"/><w:b w:val="1"/><w:bCs w:val="1"/></w:rPr><w:t xml:space="preserve">Stakeholder transparency demands.</w:t></w:r><w:r><w:rPr><w:color w:val="333333"/><w:sz w:val="22"/><w:szCs w:val="22"/></w:rPr><w:t xml:space="preserve">Stakeholder transparency demands.</w:t></w:r><w:r><w:rPr><w:color w:val="333333"/><w:sz w:val="22"/><w:szCs w:val="22"/></w:rPr><w:t xml:space="preserve"> Students, staff unions, and the public demand accountability from university governance.</w:t></w:r></w:p><w:p><w:pPr><w:pStyle w:val="ListBullet"/><w:numPr><w:ilvl w:val="0"/><w:numId w:val="8"/></w:numPr></w:pPr><w:r><w:rPr><w:color w:val="2C3E50"/><w:sz w:val="22"/><w:szCs w:val="22"/><w:b w:val="1"/><w:bCs w:val="1"/></w:rPr><w:t xml:space="preserve">Audit findings.</w:t></w:r><w:r><w:rPr><w:color w:val="333333"/><w:sz w:val="22"/><w:szCs w:val="22"/></w:rPr><w:t xml:space="preserve">Audit findings.</w:t></w:r><w:r><w:rPr><w:color w:val="333333"/><w:sz w:val="22"/><w:szCs w:val="22"/></w:rPr><w:t xml:space="preserve"> Public universities regularly feature in the Auditor General's reports for governance weaknesses, creating urgent compliance pressure.</w:t></w:r></w:p><w:p><w:pPr><w:pStyle w:val="ListBullet"/><w:numPr><w:ilvl w:val="0"/><w:numId w:val="8"/></w:numPr></w:pPr><w:r><w:rPr><w:color w:val="2C3E50"/><w:sz w:val="22"/><w:szCs w:val="22"/><w:b w:val="1"/><w:bCs w:val="1"/></w:rPr><w:t xml:space="preserve">Research and IP governance.</w:t></w:r><w:r><w:rPr><w:color w:val="333333"/><w:sz w:val="22"/><w:szCs w:val="22"/></w:rPr><w:t xml:space="preserve">Research and IP governance.</w:t></w:r><w:r><w:rPr><w:color w:val="333333"/><w:sz w:val="22"/><w:szCs w:val="22"/></w:rPr><w:t xml:space="preserve"> Research-intensive institutions need governance around intellectual property, grants, and partnerships.</w:t></w:r></w:p><w:p><w:pPr><w:pStyle w:val="Heading3"/></w:pPr><w:bookmarkStart w:id="36" w:name="_Toc36"/><w:r><w:t>Current Manual Processes</w:t></w:r><w:bookmarkEnd w:id="36"/></w:p><w:p><w:pPr><w:pStyle w:val="ListBullet"/><w:numPr><w:ilvl w:val="0"/><w:numId w:val="8"/></w:numPr></w:pPr><w:r><w:rPr><w:color w:val="333333"/><w:sz w:val="22"/><w:szCs w:val="22"/></w:rPr><w:t xml:space="preserve">Council papers prepared by the University Secretary's office, printed in sets, and distributed to council members at or before meetings.</w:t></w:r></w:p><w:p><w:pPr><w:pStyle w:val="ListBullet"/><w:numPr><w:ilvl w:val="0"/><w:numId w:val="8"/></w:numPr></w:pPr><w:r><w:rPr><w:color w:val="333333"/><w:sz w:val="22"/><w:szCs w:val="22"/></w:rPr><w:t xml:space="preserve">Senate papers similarly printed and distributed to a larger group of members.</w:t></w:r></w:p><w:p><w:pPr><w:pStyle w:val="ListBullet"/><w:numPr><w:ilvl w:val="0"/><w:numId w:val="8"/></w:numPr></w:pPr><w:r><w:rPr><w:color w:val="333333"/><w:sz w:val="22"/><w:szCs w:val="22"/></w:rPr><w:t xml:space="preserve">Committees maintain separate filing systems, often with poor cross-referencing.</w:t></w:r></w:p><w:p><w:pPr><w:pStyle w:val="ListBullet"/><w:numPr><w:ilvl w:val="0"/><w:numId w:val="8"/></w:numPr></w:pPr><w:r><w:rPr><w:color w:val="333333"/><w:sz w:val="22"/><w:szCs w:val="22"/></w:rPr><w:t xml:space="preserve">Meeting schedules coordinated via email and the university events calendar.</w:t></w:r></w:p><w:p><w:pPr><w:pStyle w:val="ListBullet"/><w:numPr><w:ilvl w:val="0"/><w:numId w:val="8"/></w:numPr></w:pPr><w:r><w:rPr><w:color w:val="333333"/><w:sz w:val="22"/><w:szCs w:val="22"/></w:rPr><w:t xml:space="preserve">Conflict-of-interest declarations managed informally or not at all.</w:t></w:r></w:p><w:p><w:pPr><w:pStyle w:val="ListBullet"/><w:numPr><w:ilvl w:val="0"/><w:numId w:val="8"/></w:numPr></w:pPr><w:r><w:rPr><w:color w:val="333333"/><w:sz w:val="22"/><w:szCs w:val="22"/></w:rPr><w:t xml:space="preserve">Council documents stored in the University Secretary's office with limited backup.</w:t></w:r></w:p><w:p><w:pPr><w:pStyle w:val="Heading3"/></w:pPr><w:bookmarkStart w:id="37" w:name="_Toc37"/><w:r><w:t>Decision Makers</w:t></w:r><w:bookmarkEnd w:id="37"/></w:p><w:p><w:pPr><w:pStyle w:val="ListBullet"/><w:numPr><w:ilvl w:val="0"/><w:numId w:val="8"/></w:numPr></w:pPr><w:r><w:rPr><w:color w:val="333333"/><w:sz w:val="22"/><w:szCs w:val="22"/></w:rPr><w:t xml:space="preserve">University Council (for governance-related procurement above a threshold).</w:t></w:r></w:p><w:p><w:pPr><w:pStyle w:val="ListBullet"/><w:numPr><w:ilvl w:val="0"/><w:numId w:val="8"/></w:numPr></w:pPr><w:r><w:rPr><w:color w:val="333333"/><w:sz w:val="22"/><w:szCs w:val="22"/></w:rPr><w:t xml:space="preserve">Vice-Chancellor (operational authority).</w:t></w:r></w:p><w:p><w:pPr><w:pStyle w:val="ListBullet"/><w:numPr><w:ilvl w:val="0"/><w:numId w:val="8"/></w:numPr></w:pPr><w:r><w:rPr><w:color w:val="333333"/><w:sz w:val="22"/><w:szCs w:val="22"/></w:rPr><w:t xml:space="preserve">Deputy Vice-Chancellor (Administration and Finance) or equivalent.</w:t></w:r></w:p><w:p><w:pPr><w:pStyle w:val="ListBullet"/><w:numPr><w:ilvl w:val="0"/><w:numId w:val="8"/></w:numPr></w:pPr><w:r><w:rPr><w:color w:val="333333"/><w:sz w:val="22"/><w:szCs w:val="22"/></w:rPr><w:t xml:space="preserve">University Secretary / Registrar (direct user and champion).</w:t></w:r></w:p><w:p><w:pPr><w:pStyle w:val="Heading3"/></w:pPr><w:bookmarkStart w:id="38" w:name="_Toc38"/><w:r><w:t>Influencers</w:t></w:r><w:bookmarkEnd w:id="38"/></w:p><w:p><w:pPr><w:pStyle w:val="ListBullet"/><w:numPr><w:ilvl w:val="0"/><w:numId w:val="8"/></w:numPr></w:pPr><w:r><w:rPr><w:color w:val="333333"/><w:sz w:val="22"/><w:szCs w:val="22"/></w:rPr><w:t xml:space="preserve">University Secretary / Registrar (Corporation Secretary equivalent; strongest advocate).</w:t></w:r></w:p><w:p><w:pPr><w:pStyle w:val="ListBullet"/><w:numPr><w:ilvl w:val="0"/><w:numId w:val="8"/></w:numPr></w:pPr><w:r><w:rPr><w:color w:val="333333"/><w:sz w:val="22"/><w:szCs w:val="22"/></w:rPr><w:t xml:space="preserve">Director of ICT.</w:t></w:r></w:p><w:p><w:pPr><w:pStyle w:val="ListBullet"/><w:numPr><w:ilvl w:val="0"/><w:numId w:val="8"/></w:numPr></w:pPr><w:r><w:rPr><w:color w:val="333333"/><w:sz w:val="22"/><w:szCs w:val="22"/></w:rPr><w:t xml:space="preserve">Director of Internal Audit.</w:t></w:r></w:p><w:p><w:pPr><w:pStyle w:val="ListBullet"/><w:numPr><w:ilvl w:val="0"/><w:numId w:val="8"/></w:numPr></w:pPr><w:r><w:rPr><w:color w:val="333333"/><w:sz w:val="22"/><w:szCs w:val="22"/></w:rPr><w:t xml:space="preserve">Council Chairperson (can direct adoption as a governance initiative).</w:t></w:r></w:p><w:p><w:pPr><w:pStyle w:val="ListBullet"/><w:numPr><w:ilvl w:val="0"/><w:numId w:val="8"/></w:numPr></w:pPr><w:r><w:rPr><w:color w:val="333333"/><w:sz w:val="22"/><w:szCs w:val="22"/></w:rPr><w:t xml:space="preserve">Deputy Vice-Chancellors.</w:t></w:r></w:p><w:p><w:pPr><w:pStyle w:val="Heading3"/></w:pPr><w:bookmarkStart w:id="39" w:name="_Toc39"/><w:r><w:t>Economic Buyer</w:t></w:r><w:bookmarkEnd w:id="39"/></w:p><w:p><w:pPr><w:pStyle w:val="ListBullet"/><w:numPr><w:ilvl w:val="0"/><w:numId w:val="8"/></w:numPr></w:pPr><w:r><w:rPr><w:color w:val="333333"/><w:sz w:val="22"/><w:szCs w:val="22"/></w:rPr><w:t xml:space="preserve">Vice-Chancellor or Deputy Vice-Chancellor (Administration and Finance).</w:t></w:r></w:p><w:p><w:pPr><w:pStyle w:val="ListBullet"/><w:numPr><w:ilvl w:val="0"/><w:numId w:val="8"/></w:numPr></w:pPr><w:r><w:rPr><w:color w:val="333333"/><w:sz w:val="22"/><w:szCs w:val="22"/></w:rPr><w:t xml:space="preserve">University Council Finance Committee (for amounts above delegated authority).</w:t></w:r></w:p><w:p><w:pPr><w:pStyle w:val="ListBullet"/><w:numPr><w:ilvl w:val="0"/><w:numId w:val="8"/></w:numPr></w:pPr><w:r><w:rPr><w:color w:val="333333"/><w:sz w:val="22"/><w:szCs w:val="22"/></w:rPr><w:t xml:space="preserve">Budget drawn from the university's internally generated revenue or government capitation.</w:t></w:r></w:p><w:p><w:pPr><w:pStyle w:val="Heading3"/></w:pPr><w:bookmarkStart w:id="40" w:name="_Toc40"/><w:r><w:t>Procurement Considerations</w:t></w:r><w:bookmarkEnd w:id="40"/></w:p><w:p><w:pPr><w:pStyle w:val="ListBullet"/><w:numPr><w:ilvl w:val="0"/><w:numId w:val="8"/></w:numPr></w:pPr><w:r><w:rPr><w:color w:val="333333"/><w:sz w:val="22"/><w:szCs w:val="22"/></w:rPr><w:t xml:space="preserve">Public universities follow the Public Procurement and Asset Disposal Act (2015).</w:t></w:r></w:p><w:p><w:pPr><w:pStyle w:val="ListBullet"/><w:numPr><w:ilvl w:val="0"/><w:numId w:val="8"/></w:numPr></w:pPr><w:r><w:rPr><w:color w:val="333333"/><w:sz w:val="22"/><w:szCs w:val="22"/></w:rPr><w:t xml:space="preserve">Each university has a Procurement Department or Supply Chain Management unit.</w:t></w:r></w:p><w:p><w:pPr><w:pStyle w:val="ListBullet"/><w:numPr><w:ilvl w:val="0"/><w:numId w:val="8"/></w:numPr></w:pPr><w:r><w:rPr><w:color w:val="333333"/><w:sz w:val="22"/><w:szCs w:val="22"/></w:rPr><w:t xml:space="preserve">ICT procurements may require review by the university's ICT committee.</w:t></w:r></w:p><w:p><w:pPr><w:pStyle w:val="ListBullet"/><w:numPr><w:ilvl w:val="0"/><w:numId w:val="8"/></w:numPr></w:pPr><w:r><w:rPr><w:color w:val="333333"/><w:sz w:val="22"/><w:szCs w:val="22"/></w:rPr><w:t xml:space="preserve">Framework contracts and pre-qualification are common.</w:t></w:r></w:p><w:p><w:pPr><w:pStyle w:val="ListBullet"/><w:numPr><w:ilvl w:val="0"/><w:numId w:val="8"/></w:numPr></w:pPr><w:r><w:rPr><w:color w:val="333333"/><w:sz w:val="22"/><w:szCs w:val="22"/></w:rPr><w:t xml:space="preserve">AGPO provisions apply.</w:t></w:r></w:p><w:p><w:pPr><w:pStyle w:val="ListBullet"/><w:numPr><w:ilvl w:val="0"/><w:numId w:val="8"/></w:numPr></w:pPr><w:r><w:rPr><w:color w:val="333333"/><w:sz w:val="22"/><w:szCs w:val="22"/></w:rPr><w:t xml:space="preserve">Universities are generally more open to innovative procurement approaches (e.g., pilot programmes, proof of concept) than other government entities.</w:t></w:r></w:p><w:p><w:pPr><w:pStyle w:val="ListBullet"/><w:numPr><w:ilvl w:val="0"/><w:numId w:val="8"/></w:numPr></w:pPr><w:r><w:rPr><w:color w:val="333333"/><w:sz w:val="22"/><w:szCs w:val="22"/></w:rPr><w:t xml:space="preserve">Inter-university collaboration (e.g., through the Kenya Universities and Colleges Central Placement Service or Vice-Chancellors' Committee) can drive group procurement.</w:t></w:r></w:p><w:p><w:pPr><w:pStyle w:val="Heading3"/></w:pPr><w:bookmarkStart w:id="41" w:name="_Toc41"/><w:r><w:t>Most Compelling E-Board Benefits</w:t></w:r><w:bookmarkEnd w:id="41"/></w:p><w:p><w:pPr><w:pStyle w:val="ListBullet"/><w:numPr><w:ilvl w:val="0"/><w:numId w:val="8"/></w:numPr></w:pPr><w:r><w:rPr><w:color w:val="2C3E50"/><w:sz w:val="22"/><w:szCs w:val="22"/><w:b w:val="1"/><w:bCs w:val="1"/></w:rPr><w:t xml:space="preserve">Organizational structure and board committees</w:t></w:r><w:r><w:rPr><w:color w:val="333333"/><w:sz w:val="22"/><w:szCs w:val="22"/></w:rPr><w:t xml:space="preserve">Organizational structure and board committees</w:t></w:r><w:r><w:rPr><w:color w:val="333333"/><w:sz w:val="22"/><w:szCs w:val="22"/></w:rPr><w:t xml:space="preserve"> -- models the complex council-senate-committee hierarchy unique to universities.</w:t></w:r></w:p><w:p><w:pPr><w:pStyle w:val="ListBullet"/><w:numPr><w:ilvl w:val="0"/><w:numId w:val="8"/></w:numPr></w:pPr><w:r><w:rPr><w:color w:val="2C3E50"/><w:sz w:val="22"/><w:szCs w:val="22"/><w:b w:val="1"/><w:bCs w:val="1"/></w:rPr><w:t xml:space="preserve">Board member management with profiles, qualifications, and gazette notices</w:t></w:r><w:r><w:rPr><w:color w:val="333333"/><w:sz w:val="22"/><w:szCs w:val="22"/></w:rPr><w:t xml:space="preserve">Board member management with profiles, qualifications, and gazette notices</w:t></w:r><w:r><w:rPr><w:color w:val="333333"/><w:sz w:val="22"/><w:szCs w:val="22"/></w:rPr><w:t xml:space="preserve"> -- manages diverse council membership including government appointees, elected representatives, and ex-officio members.</w:t></w:r></w:p><w:p><w:pPr><w:pStyle w:val="ListBullet"/><w:numPr><w:ilvl w:val="0"/><w:numId w:val="8"/></w:numPr></w:pPr><w:r><w:rPr><w:color w:val="2C3E50"/><w:sz w:val="22"/><w:szCs w:val="22"/><w:b w:val="1"/><w:bCs w:val="1"/></w:rPr><w:t xml:space="preserve">Board papers with multi-stage review, versioning, and annexures</w:t></w:r><w:r><w:rPr><w:color w:val="333333"/><w:sz w:val="22"/><w:szCs w:val="22"/></w:rPr><w:t xml:space="preserve">Board papers with multi-stage review, versioning, and annexures</w:t></w:r><w:r><w:rPr><w:color w:val="333333"/><w:sz w:val="22"/><w:szCs w:val="22"/></w:rPr><w:t xml:space="preserve"> -- handles the high volume and complex supporting documentation typical of university governance.</w:t></w:r></w:p><w:p><w:pPr><w:pStyle w:val="ListBullet"/><w:numPr><w:ilvl w:val="0"/><w:numId w:val="8"/></w:numPr></w:pPr><w:r><w:rPr><w:color w:val="2C3E50"/><w:sz w:val="22"/><w:szCs w:val="22"/><w:b w:val="1"/><w:bCs w:val="1"/></w:rPr><w:t xml:space="preserve">10-stage meeting workflow</w:t></w:r><w:r><w:rPr><w:color w:val="333333"/><w:sz w:val="22"/><w:szCs w:val="22"/></w:rPr><w:t xml:space="preserve">10-stage meeting workflow</w:t></w:r><w:r><w:rPr><w:color w:val="333333"/><w:sz w:val="22"/><w:szCs w:val="22"/></w:rPr><w:t xml:space="preserve"> -- provides structure for the frequent meetings across multiple governance bodies.</w:t></w:r></w:p><w:p><w:pPr><w:pStyle w:val="ListBullet"/><w:numPr><w:ilvl w:val="0"/><w:numId w:val="8"/></w:numPr></w:pPr><w:r><w:rPr><w:color w:val="2C3E50"/><w:sz w:val="22"/><w:szCs w:val="22"/><w:b w:val="1"/><w:bCs w:val="1"/></w:rPr><w:t xml:space="preserve">In-app notifications and email notifications</w:t></w:r><w:r><w:rPr><w:color w:val="333333"/><w:sz w:val="22"/><w:szCs w:val="22"/></w:rPr><w:t xml:space="preserve">In-app notifications and email notifications</w:t></w:r><w:r><w:rPr><w:color w:val="333333"/><w:sz w:val="22"/><w:szCs w:val="22"/></w:rPr><w:t xml:space="preserve"> -- keeps a large, dispersed membership informed.</w:t></w:r></w:p><w:p><w:pPr><w:pStyle w:val="ListBullet"/><w:numPr><w:ilvl w:val="0"/><w:numId w:val="8"/></w:numPr></w:pPr><w:r><w:rPr><w:color w:val="2C3E50"/><w:sz w:val="22"/><w:szCs w:val="22"/><w:b w:val="1"/><w:bCs w:val="1"/></w:rPr><w:t xml:space="preserve">Conflict of interest with OTP and digital signature</w:t></w:r><w:r><w:rPr><w:color w:val="333333"/><w:sz w:val="22"/><w:szCs w:val="22"/></w:rPr><w:t xml:space="preserve">Conflict of interest with OTP and digital signature</w:t></w:r><w:r><w:rPr><w:color w:val="333333"/><w:sz w:val="22"/><w:szCs w:val="22"/></w:rPr><w:t xml:space="preserve"> -- formalises declarations for tender committees and disciplinary proceedings.</w:t></w:r></w:p><w:p><w:pPr><w:pStyle w:val="ListBullet"/><w:numPr><w:ilvl w:val="0"/><w:numId w:val="8"/></w:numPr></w:pPr><w:r><w:rPr><w:color w:val="2C3E50"/><w:sz w:val="22"/><w:szCs w:val="22"/><w:b w:val="1"/><w:bCs w:val="1"/></w:rPr><w:t xml:space="preserve">Role-based dashboards with granular permissions</w:t></w:r><w:r><w:rPr><w:color w:val="333333"/><w:sz w:val="22"/><w:szCs w:val="22"/></w:rPr><w:t xml:space="preserve">Role-based dashboards with granular permissions</w:t></w:r><w:r><w:rPr><w:color w:val="333333"/><w:sz w:val="22"/><w:szCs w:val="22"/></w:rPr><w:t xml:space="preserve"> -- ensures council members, senate members, and management each see only what they should.</w:t></w:r></w:p><w:p><w:pPr><w:pStyle w:val="Heading3"/></w:pPr><w:bookmarkStart w:id="42" w:name="_Toc42"/><w:r><w:t>Recommended Sales Approach</w:t></w:r><w:bookmarkEnd w:id="42"/></w:p><w:p><w:pPr><w:pStyle w:val="ListBullet"/><w:numPr><w:ilvl w:val="0"/><w:numId w:val="9"/></w:numPr></w:pPr><w:r><w:rPr><w:color w:val="2C3E50"/><w:sz w:val="22"/><w:szCs w:val="22"/><w:b w:val="1"/><w:bCs w:val="1"/></w:rPr><w:t xml:space="preserve">Engage the University Secretary or Registrar.</w:t></w:r><w:r><w:rPr><w:color w:val="333333"/><w:sz w:val="22"/><w:szCs w:val="22"/></w:rPr><w:t xml:space="preserve">Engage the University Secretary or Registrar.</w:t></w:r><w:r><w:rPr><w:color w:val="333333"/><w:sz w:val="22"/><w:szCs w:val="22"/></w:rPr><w:t xml:space="preserve"> This is the Corporation Secretary equivalent and the primary pain-point holder.</w:t></w:r></w:p><w:p><w:pPr><w:pStyle w:val="ListBullet"/><w:numPr><w:ilvl w:val="0"/><w:numId w:val="9"/></w:numPr></w:pPr><w:r><w:rPr><w:color w:val="2C3E50"/><w:sz w:val="22"/><w:szCs w:val="22"/><w:b w:val="1"/><w:bCs w:val="1"/></w:rPr><w:t xml:space="preserve">Position as an audit compliance tool.</w:t></w:r><w:r><w:rPr><w:color w:val="333333"/><w:sz w:val="22"/><w:szCs w:val="22"/></w:rPr><w:t xml:space="preserve">Position as an audit compliance tool.</w:t></w:r><w:r><w:rPr><w:color w:val="333333"/><w:sz w:val="22"/><w:szCs w:val="22"/></w:rPr><w:t xml:space="preserve"> Universities face intense public scrutiny; reference common audit findings related to governance and show how E-Board addresses them.</w:t></w:r></w:p><w:p><w:pPr><w:pStyle w:val="ListBullet"/><w:numPr><w:ilvl w:val="0"/><w:numId w:val="9"/></w:numPr></w:pPr><w:r><w:rPr><w:color w:val="2C3E50"/><w:sz w:val="22"/><w:szCs w:val="22"/><w:b w:val="1"/><w:bCs w:val="1"/></w:rPr><w:t xml:space="preserve">Demonstrate multi-committee handling.</w:t></w:r><w:r><w:rPr><w:color w:val="333333"/><w:sz w:val="22"/><w:szCs w:val="22"/></w:rPr><w:t xml:space="preserve">Demonstrate multi-committee handling.</w:t></w:r><w:r><w:rPr><w:color w:val="333333"/><w:sz w:val="22"/><w:szCs w:val="22"/></w:rPr><w:t xml:space="preserve"> Show how E-Board manages the council, senate, and their respective sub-committees within a single platform.</w:t></w:r></w:p><w:p><w:pPr><w:pStyle w:val="ListBullet"/><w:numPr><w:ilvl w:val="0"/><w:numId w:val="9"/></w:numPr></w:pPr><w:r><w:rPr><w:color w:val="2C3E50"/><w:sz w:val="22"/><w:szCs w:val="22"/><w:b w:val="1"/><w:bCs w:val="1"/></w:rPr><w:t xml:space="preserve">Leverage the Vice-Chancellors' network.</w:t></w:r><w:r><w:rPr><w:color w:val="333333"/><w:sz w:val="22"/><w:szCs w:val="22"/></w:rPr><w:t xml:space="preserve">Leverage the Vice-Chancellors' network.</w:t></w:r><w:r><w:rPr><w:color w:val="333333"/><w:sz w:val="22"/><w:szCs w:val="22"/></w:rPr><w:t xml:space="preserve"> If one university adopts, present to the Vice-Chancellors' Committee or at university governance forums.</w:t></w:r></w:p><w:p><w:pPr><w:pStyle w:val="ListBullet"/><w:numPr><w:ilvl w:val="0"/><w:numId w:val="9"/></w:numPr></w:pPr><w:r><w:rPr><w:color w:val="2C3E50"/><w:sz w:val="22"/><w:szCs w:val="22"/><w:b w:val="1"/><w:bCs w:val="1"/></w:rPr><w:t xml:space="preserve">Offer an academic pricing model.</w:t></w:r><w:r><w:rPr><w:color w:val="333333"/><w:sz w:val="22"/><w:szCs w:val="22"/></w:rPr><w:t xml:space="preserve">Offer an academic pricing model.</w:t></w:r><w:r><w:rPr><w:color w:val="333333"/><w:sz w:val="22"/><w:szCs w:val="22"/></w:rPr><w:t xml:space="preserve"> Universities are price-sensitive; consider educational pricing or phased rollout to lower the initial commitment.</w:t></w:r></w:p><w:p><w:pPr><w:pStyle w:val="ListBullet"/><w:numPr><w:ilvl w:val="0"/><w:numId w:val="9"/></w:numPr></w:pPr><w:r><w:rPr><w:color w:val="2C3E50"/><w:sz w:val="22"/><w:szCs w:val="22"/><w:b w:val="1"/><w:bCs w:val="1"/></w:rPr><w:t xml:space="preserve">Pilot with one committee.</w:t></w:r><w:r><w:rPr><w:color w:val="333333"/><w:sz w:val="22"/><w:szCs w:val="22"/></w:rPr><w:t xml:space="preserve">Pilot with one committee.</w:t></w:r><w:r><w:rPr><w:color w:val="333333"/><w:sz w:val="22"/><w:szCs w:val="22"/></w:rPr><w:t xml:space="preserve"> Propose piloting with the Finance Committee or Audit Committee before rolling out to the full council and senate.</w:t></w:r></w:p><w:p><w:pPr><w:pStyle w:val="ListBullet"/><w:numPr><w:ilvl w:val="0"/><w:numId w:val="9"/></w:numPr></w:pPr><w:r><w:rPr><w:color w:val="2C3E50"/><w:sz w:val="22"/><w:szCs w:val="22"/><w:b w:val="1"/><w:bCs w:val="1"/></w:rPr><w:t xml:space="preserve">Prepare for committee-based decision-making.</w:t></w:r><w:r><w:rPr><w:color w:val="333333"/><w:sz w:val="22"/><w:szCs w:val="22"/></w:rPr><w:t xml:space="preserve">Prepare for committee-based decision-making.</w:t></w:r><w:r><w:rPr><w:color w:val="333333"/><w:sz w:val="22"/><w:szCs w:val="22"/></w:rPr><w:t xml:space="preserve"> The procurement decision will likely go through the university's ICT committee, Finance Committee, and possibly the full council.</w:t></w:r></w:p><w:p><w:pPr><w:pStyle w:val="Heading2"/></w:pPr><w:bookmarkStart w:id="43" w:name="_Toc43"/><w:r><w:t>Segment 5: Non-Governmental Organizations (NGOs)</w:t></w:r><w:bookmarkEnd w:id="43"/></w:p><w:p><w:pPr><w:pStyle w:val="Heading3"/></w:pPr><w:bookmarkStart w:id="44" w:name="_Toc44"/><w:r><w:t>Typical Governance Structure</w:t></w:r><w:bookmarkEnd w:id="44"/></w:p><w:p><w:pPr><w:pStyle w:val="Normal"/></w:pPr><w:r><w:rPr><w:color w:val="333333"/><w:sz w:val="22"/><w:szCs w:val="22"/></w:rPr><w:t xml:space="preserve">NGOs in Kenya are registered under the PBO Act (2013), the Societies Act, the Companies Act (as companies limited by guarantee), or the NGO Coordination Act (1990). Governance is through a board of directors or board of trustees. The board typically comprises a chairperson, vice-chairperson, treasurer, secretary, and ordinary members. Below the board sits the Executive Director or CEO, who manages the secretariat. Committees commonly include Finance and Audit, Programmes, Fundraising, and Governance/Nominations. Larger NGOs may have country or regional advisory boards. The NGO Coordination Board (now transitioning to the PBO Authority) provides regulatory oversight.</w:t></w:r></w:p><w:p><w:pPr><w:pStyle w:val="Heading3"/></w:pPr><w:bookmarkStart w:id="45" w:name="_Toc45"/><w:r><w:t>Likely Pain Points</w:t></w:r><w:bookmarkEnd w:id="45"/></w:p><w:p><w:pPr><w:pStyle w:val="ListBullet"/><w:numPr><w:ilvl w:val="0"/><w:numId w:val="8"/></w:numPr></w:pPr><w:r><w:rPr><w:color w:val="2C3E50"/><w:sz w:val="22"/><w:szCs w:val="22"/><w:b w:val="1"/><w:bCs w:val="1"/></w:rPr><w:t xml:space="preserve">Donor governance requirements.</w:t></w:r><w:r><w:rPr><w:color w:val="333333"/><w:sz w:val="22"/><w:szCs w:val="22"/></w:rPr><w:t xml:space="preserve">Donor governance requirements.</w:t></w:r><w:r><w:rPr><w:color w:val="333333"/><w:sz w:val="22"/><w:szCs w:val="22"/></w:rPr><w:t xml:space="preserve"> Major donors (USAID, DFID/FCDO, EU, Global Fund, World Bank) increasingly require evidence of robust board governance as a condition of funding.</w:t></w:r></w:p><w:p><w:pPr><w:pStyle w:val="ListBullet"/><w:numPr><w:ilvl w:val="0"/><w:numId w:val="8"/></w:numPr></w:pPr><w:r><w:rPr><w:color w:val="2C3E50"/><w:sz w:val="22"/><w:szCs w:val="22"/><w:b w:val="1"/><w:bCs w:val="1"/></w:rPr><w:t xml:space="preserve">Compliance with PBO Act.</w:t></w:r><w:r><w:rPr><w:color w:val="333333"/><w:sz w:val="22"/><w:szCs w:val="22"/></w:rPr><w:t xml:space="preserve">Compliance with PBO Act.</w:t></w:r><w:r><w:rPr><w:color w:val="333333"/><w:sz w:val="22"/><w:szCs w:val="22"/></w:rPr><w:t xml:space="preserve"> The transition from the NGO Coordination Act to the PBO Act framework introduces new governance and reporting requirements.</w:t></w:r></w:p><w:p><w:pPr><w:pStyle w:val="ListBullet"/><w:numPr><w:ilvl w:val="0"/><w:numId w:val="8"/></w:numPr></w:pPr><w:r><w:rPr><w:color w:val="2C3E50"/><w:sz w:val="22"/><w:szCs w:val="22"/><w:b w:val="1"/><w:bCs w:val="1"/></w:rPr><w:t xml:space="preserve">Geographically dispersed boards.</w:t></w:r><w:r><w:rPr><w:color w:val="333333"/><w:sz w:val="22"/><w:szCs w:val="22"/></w:rPr><w:t xml:space="preserve">Geographically dispersed boards.</w:t></w:r><w:r><w:rPr><w:color w:val="333333"/><w:sz w:val="22"/><w:szCs w:val="22"/></w:rPr><w:t xml:space="preserve"> NGO boards often include international members across different time zones, making physical meetings rare and document sharing complex.</w:t></w:r></w:p><w:p><w:pPr><w:pStyle w:val="ListBullet"/><w:numPr><w:ilvl w:val="0"/><w:numId w:val="8"/></w:numPr></w:pPr><w:r><w:rPr><w:color w:val="2C3E50"/><w:sz w:val="22"/><w:szCs w:val="22"/><w:b w:val="1"/><w:bCs w:val="1"/></w:rPr><w:t xml:space="preserve">Transparency and accountability pressure.</w:t></w:r><w:r><w:rPr><w:color w:val="333333"/><w:sz w:val="22"/><w:szCs w:val="22"/></w:rPr><w:t xml:space="preserve">Transparency and accountability pressure.</w:t></w:r><w:r><w:rPr><w:color w:val="333333"/><w:sz w:val="22"/><w:szCs w:val="22"/></w:rPr><w:t xml:space="preserve"> Civil society watchdogs, media, and beneficiary communities demand visible governance accountability.</w:t></w:r></w:p><w:p><w:pPr><w:pStyle w:val="ListBullet"/><w:numPr><w:ilvl w:val="0"/><w:numId w:val="8"/></w:numPr></w:pPr><w:r><w:rPr><w:color w:val="2C3E50"/><w:sz w:val="22"/><w:szCs w:val="22"/><w:b w:val="1"/><w:bCs w:val="1"/></w:rPr><w:t xml:space="preserve">Board capacity gaps.</w:t></w:r><w:r><w:rPr><w:color w:val="333333"/><w:sz w:val="22"/><w:szCs w:val="22"/></w:rPr><w:t xml:space="preserve">Board capacity gaps.</w:t></w:r><w:r><w:rPr><w:color w:val="333333"/><w:sz w:val="22"/><w:szCs w:val="22"/></w:rPr><w:t xml:space="preserve"> Many NGO boards struggle with member engagement, attendance, and understanding of governance responsibilities.</w:t></w:r></w:p><w:p><w:pPr><w:pStyle w:val="ListBullet"/><w:numPr><w:ilvl w:val="0"/><w:numId w:val="8"/></w:numPr></w:pPr><w:r><w:rPr><w:color w:val="2C3E50"/><w:sz w:val="22"/><w:szCs w:val="22"/><w:b w:val="1"/><w:bCs w:val="1"/></w:rPr><w:t xml:space="preserve">Documentation for audits and evaluations.</w:t></w:r><w:r><w:rPr><w:color w:val="333333"/><w:sz w:val="22"/><w:szCs w:val="22"/></w:rPr><w:t xml:space="preserve">Documentation for audits and evaluations.</w:t></w:r><w:r><w:rPr><w:color w:val="333333"/><w:sz w:val="22"/><w:szCs w:val="22"/></w:rPr><w:t xml:space="preserve"> Donors and regulators require access to board minutes, resolutions, and governance policies during audits and evaluations.</w:t></w:r></w:p><w:p><w:pPr><w:pStyle w:val="ListBullet"/><w:numPr><w:ilvl w:val="0"/><w:numId w:val="8"/></w:numPr></w:pPr><w:r><w:rPr><w:color w:val="2C3E50"/><w:sz w:val="22"/><w:szCs w:val="22"/><w:b w:val="1"/><w:bCs w:val="1"/></w:rPr><w:t xml:space="preserve">High administrative burden on small teams.</w:t></w:r><w:r><w:rPr><w:color w:val="333333"/><w:sz w:val="22"/><w:szCs w:val="22"/></w:rPr><w:t xml:space="preserve">High administrative burden on small teams.</w:t></w:r><w:r><w:rPr><w:color w:val="333333"/><w:sz w:val="22"/><w:szCs w:val="22"/></w:rPr><w:t xml:space="preserve"> NGO secretariats are lean; staff managing board affairs typically have multiple other responsibilities.</w:t></w:r></w:p><w:p><w:pPr><w:pStyle w:val="Heading3"/></w:pPr><w:bookmarkStart w:id="46" w:name="_Toc46"/><w:r><w:t>Current Manual Processes</w:t></w:r><w:bookmarkEnd w:id="46"/></w:p><w:p><w:pPr><w:pStyle w:val="ListBullet"/><w:numPr><w:ilvl w:val="0"/><w:numId w:val="8"/></w:numPr></w:pPr><w:r><w:rPr><w:color w:val="333333"/><w:sz w:val="22"/><w:szCs w:val="22"/></w:rPr><w:t xml:space="preserve">Board papers emailed to members, often as large PDF or Word attachments.</w:t></w:r></w:p><w:p><w:pPr><w:pStyle w:val="ListBullet"/><w:numPr><w:ilvl w:val="0"/><w:numId w:val="8"/></w:numPr></w:pPr><w:r><w:rPr><w:color w:val="333333"/><w:sz w:val="22"/><w:szCs w:val="22"/></w:rPr><w:t xml:space="preserve">Virtual meetings via Zoom or Teams, with papers shared via email beforehand or during the meeting.</w:t></w:r></w:p><w:p><w:pPr><w:pStyle w:val="ListBullet"/><w:numPr><w:ilvl w:val="0"/><w:numId w:val="8"/></w:numPr></w:pPr><w:r><w:rPr><w:color w:val="333333"/><w:sz w:val="22"/><w:szCs w:val="22"/></w:rPr><w:t xml:space="preserve">Minutes drafted in Word and circulated by email for approval.</w:t></w:r></w:p><w:p><w:pPr><w:pStyle w:val="ListBullet"/><w:numPr><w:ilvl w:val="0"/><w:numId w:val="8"/></w:numPr></w:pPr><w:r><w:rPr><w:color w:val="333333"/><w:sz w:val="22"/><w:szCs w:val="22"/></w:rPr><w:t xml:space="preserve">Resolutions tracked in a Word table or spreadsheet by the Executive Director or board secretary.</w:t></w:r></w:p><w:p><w:pPr><w:pStyle w:val="ListBullet"/><w:numPr><w:ilvl w:val="0"/><w:numId w:val="8"/></w:numPr></w:pPr><w:r><w:rPr><w:color w:val="333333"/><w:sz w:val="22"/><w:szCs w:val="22"/></w:rPr><w:t xml:space="preserve">Conflict-of-interest declarations completed on paper annually, filed and rarely updated.</w:t></w:r></w:p><w:p><w:pPr><w:pStyle w:val="ListBullet"/><w:numPr><w:ilvl w:val="0"/><w:numId w:val="8"/></w:numPr></w:pPr><w:r><w:rPr><w:color w:val="333333"/><w:sz w:val="22"/><w:szCs w:val="22"/></w:rPr><w:t xml:space="preserve">Document storage through Google Drive, Dropbox, or SharePoint with inconsistent access control.</w:t></w:r></w:p><w:p><w:pPr><w:pStyle w:val="Heading3"/></w:pPr><w:bookmarkStart w:id="47" w:name="_Toc47"/><w:r><w:t>Decision Makers</w:t></w:r><w:bookmarkEnd w:id="47"/></w:p><w:p><w:pPr><w:pStyle w:val="ListBullet"/><w:numPr><w:ilvl w:val="0"/><w:numId w:val="8"/></w:numPr></w:pPr><w:r><w:rPr><w:color w:val="333333"/><w:sz w:val="22"/><w:szCs w:val="22"/></w:rPr><w:t xml:space="preserve">Board of Directors (governance procurement typically requires board approval).</w:t></w:r></w:p><w:p><w:pPr><w:pStyle w:val="ListBullet"/><w:numPr><w:ilvl w:val="0"/><w:numId w:val="8"/></w:numPr></w:pPr><w:r><w:rPr><w:color w:val="333333"/><w:sz w:val="22"/><w:szCs w:val="22"/></w:rPr><w:t xml:space="preserve">Executive Director / CEO (operational decision-maker).</w:t></w:r></w:p><w:p><w:pPr><w:pStyle w:val="ListBullet"/><w:numPr><w:ilvl w:val="0"/><w:numId w:val="8"/></w:numPr></w:pPr><w:r><w:rPr><w:color w:val="333333"/><w:sz w:val="22"/><w:szCs w:val="22"/></w:rPr><w:t xml:space="preserve">Board Chairperson (can champion and direct adoption).</w:t></w:r></w:p><w:p><w:pPr><w:pStyle w:val="Heading3"/></w:pPr><w:bookmarkStart w:id="48" w:name="_Toc48"/><w:r><w:t>Influencers</w:t></w:r><w:bookmarkEnd w:id="48"/></w:p><w:p><w:pPr><w:pStyle w:val="ListBullet"/><w:numPr><w:ilvl w:val="0"/><w:numId w:val="8"/></w:numPr></w:pPr><w:r><w:rPr><w:color w:val="333333"/><w:sz w:val="22"/><w:szCs w:val="22"/></w:rPr><w:t xml:space="preserve">Board Secretary or Governance Officer (primary user).</w:t></w:r></w:p><w:p><w:pPr><w:pStyle w:val="ListBullet"/><w:numPr><w:ilvl w:val="0"/><w:numId w:val="8"/></w:numPr></w:pPr><w:r><w:rPr><w:color w:val="333333"/><w:sz w:val="22"/><w:szCs w:val="22"/></w:rPr><w:t xml:space="preserve">Finance Director or Manager (budget considerations).</w:t></w:r></w:p><w:p><w:pPr><w:pStyle w:val="ListBullet"/><w:numPr><w:ilvl w:val="0"/><w:numId w:val="8"/></w:numPr></w:pPr><w:r><w:rPr><w:color w:val="333333"/><w:sz w:val="22"/><w:szCs w:val="22"/></w:rPr><w:t xml:space="preserve">Donor compliance or grants management officer (understands governance requirements).</w:t></w:r></w:p><w:p><w:pPr><w:pStyle w:val="ListBullet"/><w:numPr><w:ilvl w:val="0"/><w:numId w:val="8"/></w:numPr></w:pPr><w:r><w:rPr><w:color w:val="333333"/><w:sz w:val="22"/><w:szCs w:val="22"/></w:rPr><w:t xml:space="preserve">Programme Director (may see governance tool as enabling better programme oversight).</w:t></w:r></w:p><w:p><w:pPr><w:pStyle w:val="Heading3"/></w:pPr><w:bookmarkStart w:id="49" w:name="_Toc49"/><w:r><w:t>Economic Buyer</w:t></w:r><w:bookmarkEnd w:id="49"/></w:p><w:p><w:pPr><w:pStyle w:val="ListBullet"/><w:numPr><w:ilvl w:val="0"/><w:numId w:val="8"/></w:numPr></w:pPr><w:r><w:rPr><w:color w:val="333333"/><w:sz w:val="22"/><w:szCs w:val="22"/></w:rPr><w:t xml:space="preserve">Executive Director / CEO (controls operational budget).</w:t></w:r></w:p><w:p><w:pPr><w:pStyle w:val="ListBullet"/><w:numPr><w:ilvl w:val="0"/><w:numId w:val="8"/></w:numPr></w:pPr><w:r><w:rPr><w:color w:val="333333"/><w:sz w:val="22"/><w:szCs w:val="22"/></w:rPr><w:t xml:space="preserve">Finance Director / Manager (manages budget allocation).</w:t></w:r></w:p><w:p><w:pPr><w:pStyle w:val="ListBullet"/><w:numPr><w:ilvl w:val="0"/><w:numId w:val="8"/></w:numPr></w:pPr><w:r><w:rPr><w:color w:val="333333"/><w:sz w:val="22"/><w:szCs w:val="22"/></w:rPr><w:t xml:space="preserve">Board Finance Committee (for expenditures above delegated authority).</w:t></w:r></w:p><w:p><w:pPr><w:pStyle w:val="ListBullet"/><w:numPr><w:ilvl w:val="0"/><w:numId w:val="8"/></w:numPr></w:pPr><w:r><w:rPr><w:color w:val="333333"/><w:sz w:val="22"/><w:szCs w:val="22"/></w:rPr><w:t xml:space="preserve">In some cases, donor funding may cover governance strengthening initiatives, making the donor an indirect economic buyer.</w:t></w:r></w:p><w:p><w:pPr><w:pStyle w:val="Heading3"/></w:pPr><w:bookmarkStart w:id="50" w:name="_Toc50"/><w:r><w:t>Procurement Considerations</w:t></w:r><w:bookmarkEnd w:id="50"/></w:p><w:p><w:pPr><w:pStyle w:val="ListBullet"/><w:numPr><w:ilvl w:val="0"/><w:numId w:val="8"/></w:numPr></w:pPr><w:r><w:rPr><w:color w:val="333333"/><w:sz w:val="22"/><w:szCs w:val="22"/></w:rPr><w:t xml:space="preserve">NGOs follow their own procurement policies, which must comply with donor requirements.</w:t></w:r></w:p><w:p><w:pPr><w:pStyle w:val="ListBullet"/><w:numPr><w:ilvl w:val="0"/><w:numId w:val="8"/></w:numPr></w:pPr><w:r><w:rPr><w:color w:val="333333"/><w:sz w:val="22"/><w:szCs w:val="22"/></w:rPr><w:t xml:space="preserve">Larger NGOs (e.g., those receiving USAID or EU funding) have strict procurement procedures including competitive bidding, sole-source justification, and procurement committees.</w:t></w:r></w:p><w:p><w:pPr><w:pStyle w:val="ListBullet"/><w:numPr><w:ilvl w:val="0"/><w:numId w:val="8"/></w:numPr></w:pPr><w:r><w:rPr><w:color w:val="333333"/><w:sz w:val="22"/><w:szCs w:val="22"/></w:rPr><w:t xml:space="preserve">Smaller NGOs have more flexible procurement but may have limited budgets.</w:t></w:r></w:p><w:p><w:pPr><w:pStyle w:val="ListBullet"/><w:numPr><w:ilvl w:val="0"/><w:numId w:val="8"/></w:numPr></w:pPr><w:r><w:rPr><w:color w:val="333333"/><w:sz w:val="22"/><w:szCs w:val="22"/></w:rPr><w:t xml:space="preserve">Procurement may be funded from unrestricted or administrative budget lines.</w:t></w:r></w:p><w:p><w:pPr><w:pStyle w:val="ListBullet"/><w:numPr><w:ilvl w:val="0"/><w:numId w:val="8"/></w:numPr></w:pPr><w:r><w:rPr><w:color w:val="333333"/><w:sz w:val="22"/><w:szCs w:val="22"/></w:rPr><w:t xml:space="preserve">Some donors specifically fund governance strengthening, creating a potential funding source for E-Board procurement.</w:t></w:r></w:p><w:p><w:pPr><w:pStyle w:val="ListBullet"/><w:numPr><w:ilvl w:val="0"/><w:numId w:val="8"/></w:numPr></w:pPr><w:r><w:rPr><w:color w:val="333333"/><w:sz w:val="22"/><w:szCs w:val="22"/></w:rPr><w:t xml:space="preserve">NGO procurement cycles align with donor funding cycles, typically annual.</w:t></w:r></w:p><w:p><w:pPr><w:pStyle w:val="ListBullet"/><w:numPr><w:ilvl w:val="0"/><w:numId w:val="8"/></w:numPr></w:pPr><w:r><w:rPr><w:color w:val="333333"/><w:sz w:val="22"/><w:szCs w:val="22"/></w:rPr><w:t xml:space="preserve">Value for money is a key criterion, not necessarily lowest price.</w:t></w:r></w:p><w:p><w:pPr><w:pStyle w:val="Heading3"/></w:pPr><w:bookmarkStart w:id="51" w:name="_Toc51"/><w:r><w:t>Most Compelling E-Board Benefits</w:t></w:r><w:bookmarkEnd w:id="51"/></w:p><w:p><w:pPr><w:pStyle w:val="ListBullet"/><w:numPr><w:ilvl w:val="0"/><w:numId w:val="8"/></w:numPr></w:pPr><w:r><w:rPr><w:color w:val="2C3E50"/><w:sz w:val="22"/><w:szCs w:val="22"/><w:b w:val="1"/><w:bCs w:val="1"/></w:rPr><w:t xml:space="preserve">Document repository with categories, visibility levels, and access control</w:t></w:r><w:r><w:rPr><w:color w:val="333333"/><w:sz w:val="22"/><w:szCs w:val="22"/></w:rPr><w:t xml:space="preserve">Document repository with categories, visibility levels, and access control</w:t></w:r><w:r><w:rPr><w:color w:val="333333"/><w:sz w:val="22"/><w:szCs w:val="22"/></w:rPr><w:t xml:space="preserve"> -- centralises governance documents to meet donor audit requirements.</w:t></w:r></w:p><w:p><w:pPr><w:pStyle w:val="ListBullet"/><w:numPr><w:ilvl w:val="0"/><w:numId w:val="8"/></w:numPr></w:pPr><w:r><w:rPr><w:color w:val="2C3E50"/><w:sz w:val="22"/><w:szCs w:val="22"/><w:b w:val="1"/><w:bCs w:val="1"/></w:rPr><w:t xml:space="preserve">Audit trail with auto-logging and PDF export</w:t></w:r><w:r><w:rPr><w:color w:val="333333"/><w:sz w:val="22"/><w:szCs w:val="22"/></w:rPr><w:t xml:space="preserve">Audit trail with auto-logging and PDF export</w:t></w:r><w:r><w:rPr><w:color w:val="333333"/><w:sz w:val="22"/><w:szCs w:val="22"/></w:rPr><w:t xml:space="preserve"> -- provides the documentation trail donors and regulators require.</w:t></w:r></w:p><w:p><w:pPr><w:pStyle w:val="ListBullet"/><w:numPr><w:ilvl w:val="0"/><w:numId w:val="8"/></w:numPr></w:pPr><w:r><w:rPr><w:color w:val="2C3E50"/><w:sz w:val="22"/><w:szCs w:val="22"/><w:b w:val="1"/><w:bCs w:val="1"/></w:rPr><w:t xml:space="preserve">Board member management with profiles and documents</w:t></w:r><w:r><w:rPr><w:color w:val="333333"/><w:sz w:val="22"/><w:szCs w:val="22"/></w:rPr><w:t xml:space="preserve">Board member management with profiles and documents</w:t></w:r><w:r><w:rPr><w:color w:val="333333"/><w:sz w:val="22"/><w:szCs w:val="22"/></w:rPr><w:t xml:space="preserve"> -- maintains up-to-date records of board composition for reporting to the NGO Coordination Board / PBO Authority.</w:t></w:r></w:p><w:p><w:pPr><w:pStyle w:val="ListBullet"/><w:numPr><w:ilvl w:val="0"/><w:numId w:val="8"/></w:numPr></w:pPr><w:r><w:rPr><w:color w:val="2C3E50"/><w:sz w:val="22"/><w:szCs w:val="22"/><w:b w:val="1"/><w:bCs w:val="1"/></w:rPr><w:t xml:space="preserve">Conflict of interest with OTP, digital signature, and PDF/CSV export</w:t></w:r><w:r><w:rPr><w:color w:val="333333"/><w:sz w:val="22"/><w:szCs w:val="22"/></w:rPr><w:t xml:space="preserve">Conflict of interest with OTP, digital signature, and PDF/CSV export</w:t></w:r><w:r><w:rPr><w:color w:val="333333"/><w:sz w:val="22"/><w:szCs w:val="22"/></w:rPr><w:t xml:space="preserve"> -- provides verifiable, exportable declarations that satisfy donor due diligence requirements.</w:t></w:r></w:p><w:p><w:pPr><w:pStyle w:val="ListBullet"/><w:numPr><w:ilvl w:val="0"/><w:numId w:val="8"/></w:numPr></w:pPr><w:r><w:rPr><w:color w:val="2C3E50"/><w:sz w:val="22"/><w:szCs w:val="22"/><w:b w:val="1"/><w:bCs w:val="1"/></w:rPr><w:t xml:space="preserve">Email notifications and in-app notifications</w:t></w:r><w:r><w:rPr><w:color w:val="333333"/><w:sz w:val="22"/><w:szCs w:val="22"/></w:rPr><w:t xml:space="preserve">Email notifications and in-app notifications</w:t></w:r><w:r><w:rPr><w:color w:val="333333"/><w:sz w:val="22"/><w:szCs w:val="22"/></w:rPr><w:t xml:space="preserve"> -- keeps geographically dispersed board members engaged and informed.</w:t></w:r></w:p><w:p><w:pPr><w:pStyle w:val="ListBullet"/><w:numPr><w:ilvl w:val="0"/><w:numId w:val="8"/></w:numPr></w:pPr><w:r><w:rPr><w:color w:val="2C3E50"/><w:sz w:val="22"/><w:szCs w:val="22"/><w:b w:val="1"/><w:bCs w:val="1"/></w:rPr><w:t xml:space="preserve">Meeting minutes with Word export</w:t></w:r><w:r><w:rPr><w:color w:val="333333"/><w:sz w:val="22"/><w:szCs w:val="22"/></w:rPr><w:t xml:space="preserve">Meeting minutes with Word export</w:t></w:r><w:r><w:rPr><w:color w:val="333333"/><w:sz w:val="22"/><w:szCs w:val="22"/></w:rPr><w:t xml:space="preserve"> -- enables efficient production of minutes for donor and regulatory reporting.</w:t></w:r></w:p><w:p><w:pPr><w:pStyle w:val="ListBullet"/><w:numPr><w:ilvl w:val="0"/><w:numId w:val="8"/></w:numPr></w:pPr><w:r><w:rPr><w:color w:val="2C3E50"/><w:sz w:val="22"/><w:szCs w:val="22"/><w:b w:val="1"/><w:bCs w:val="1"/></w:rPr><w:t xml:space="preserve">OTP 2FA and account security</w:t></w:r><w:r><w:rPr><w:color w:val="333333"/><w:sz w:val="22"/><w:szCs w:val="22"/></w:rPr><w:t xml:space="preserve">OTP 2FA and account security</w:t></w:r><w:r><w:rPr><w:color w:val="333333"/><w:sz w:val="22"/><w:szCs w:val="22"/></w:rPr><w:t xml:space="preserve"> -- protects sensitive programme and financial governance data.</w:t></w:r></w:p><w:p><w:pPr><w:pStyle w:val="Heading3"/></w:pPr><w:bookmarkStart w:id="52" w:name="_Toc52"/><w:r><w:t>Recommended Sales Approach</w:t></w:r><w:bookmarkEnd w:id="52"/></w:p><w:p><w:pPr><w:pStyle w:val="ListBullet"/><w:numPr><w:ilvl w:val="0"/><w:numId w:val="9"/></w:numPr></w:pPr><w:r><w:rPr><w:color w:val="2C3E50"/><w:sz w:val="22"/><w:szCs w:val="22"/><w:b w:val="1"/><w:bCs w:val="1"/></w:rPr><w:t xml:space="preserve">Lead with donor compliance.</w:t></w:r><w:r><w:rPr><w:color w:val="333333"/><w:sz w:val="22"/><w:szCs w:val="22"/></w:rPr><w:t xml:space="preserve">Lead with donor compliance.</w:t></w:r><w:r><w:rPr><w:color w:val="333333"/><w:sz w:val="22"/><w:szCs w:val="22"/></w:rPr><w:t xml:space="preserve"> Frame E-Board as a governance tool that satisfies donor due diligence and strengthens the NGO's ability to attract and retain funding.</w:t></w:r></w:p><w:p><w:pPr><w:pStyle w:val="ListBullet"/><w:numPr><w:ilvl w:val="0"/><w:numId w:val="9"/></w:numPr></w:pPr><w:r><w:rPr><w:color w:val="2C3E50"/><w:sz w:val="22"/><w:szCs w:val="22"/><w:b w:val="1"/><w:bCs w:val="1"/></w:rPr><w:t xml:space="preserve">Target the Executive Director and Board Secretary.</w:t></w:r><w:r><w:rPr><w:color w:val="333333"/><w:sz w:val="22"/><w:szCs w:val="22"/></w:rPr><w:t xml:space="preserve">Target the Executive Director and Board Secretary.</w:t></w:r><w:r><w:rPr><w:color w:val="333333"/><w:sz w:val="22"/><w:szCs w:val="22"/></w:rPr><w:t xml:space="preserve"> These roles feel the governance burden most acutely.</w:t></w:r></w:p><w:p><w:pPr><w:pStyle w:val="ListBullet"/><w:numPr><w:ilvl w:val="0"/><w:numId w:val="9"/></w:numPr></w:pPr><w:r><w:rPr><w:color w:val="2C3E50"/><w:sz w:val="22"/><w:szCs w:val="22"/><w:b w:val="1"/><w:bCs w:val="1"/></w:rPr><w:t xml:space="preserve">Reference donor governance standards.</w:t></w:r><w:r><w:rPr><w:color w:val="333333"/><w:sz w:val="22"/><w:szCs w:val="22"/></w:rPr><w:t xml:space="preserve">Reference donor governance standards.</w:t></w:r><w:r><w:rPr><w:color w:val="333333"/><w:sz w:val="22"/><w:szCs w:val="22"/></w:rPr><w:t xml:space="preserve"> Be familiar with USAID, EU, and Global Fund governance requirements and map E-Board features to these.</w:t></w:r></w:p><w:p><w:pPr><w:pStyle w:val="ListBullet"/><w:numPr><w:ilvl w:val="0"/><w:numId w:val="9"/></w:numPr></w:pPr><w:r><w:rPr><w:color w:val="2C3E50"/><w:sz w:val="22"/><w:szCs w:val="22"/><w:b w:val="1"/><w:bCs w:val="1"/></w:rPr><w:t xml:space="preserve">Explore donor funding.</w:t></w:r><w:r><w:rPr><w:color w:val="333333"/><w:sz w:val="22"/><w:szCs w:val="22"/></w:rPr><w:t xml:space="preserve">Explore donor funding.</w:t></w:r><w:r><w:rPr><w:color w:val="333333"/><w:sz w:val="22"/><w:szCs w:val="22"/></w:rPr><w:t xml:space="preserve"> Help the NGO identify governance strengthening budget lines in existing grants that could fund E-Board procurement.</w:t></w:r></w:p><w:p><w:pPr><w:pStyle w:val="ListBullet"/><w:numPr><w:ilvl w:val="0"/><w:numId w:val="9"/></w:numPr></w:pPr><w:r><w:rPr><w:color w:val="2C3E50"/><w:sz w:val="22"/><w:szCs w:val="22"/><w:b w:val="1"/><w:bCs w:val="1"/></w:rPr><w:t xml:space="preserve">Emphasize ease of use for dispersed boards.</w:t></w:r><w:r><w:rPr><w:color w:val="333333"/><w:sz w:val="22"/><w:szCs w:val="22"/></w:rPr><w:t xml:space="preserve">Emphasize ease of use for dispersed boards.</w:t></w:r><w:r><w:rPr><w:color w:val="333333"/><w:sz w:val="22"/><w:szCs w:val="22"/></w:rPr><w:t xml:space="preserve"> Demonstrate how international board members can access papers and manage governance activities through the iPad-optimized portal.</w:t></w:r></w:p><w:p><w:pPr><w:pStyle w:val="ListBullet"/><w:numPr><w:ilvl w:val="0"/><w:numId w:val="9"/></w:numPr></w:pPr><w:r><w:rPr><w:color w:val="2C3E50"/><w:sz w:val="22"/><w:szCs w:val="22"/><w:b w:val="1"/><w:bCs w:val="1"/></w:rPr><w:t xml:space="preserve">Offer NGO-friendly pricing.</w:t></w:r><w:r><w:rPr><w:color w:val="333333"/><w:sz w:val="22"/><w:szCs w:val="22"/></w:rPr><w:t xml:space="preserve">Offer NGO-friendly pricing.</w:t></w:r><w:r><w:rPr><w:color w:val="333333"/><w:sz w:val="22"/><w:szCs w:val="22"/></w:rPr><w:t xml:space="preserve"> Many NGOs expect technology providers to offer discounted or tiered pricing for the non-profit sector.</w:t></w:r></w:p><w:p><w:pPr><w:pStyle w:val="ListBullet"/><w:numPr><w:ilvl w:val="0"/><w:numId w:val="9"/></w:numPr></w:pPr><w:r><w:rPr><w:color w:val="2C3E50"/><w:sz w:val="22"/><w:szCs w:val="22"/><w:b w:val="1"/><w:bCs w:val="1"/></w:rPr><w:t xml:space="preserve">Leverage NGO networks.</w:t></w:r><w:r><w:rPr><w:color w:val="333333"/><w:sz w:val="22"/><w:szCs w:val="22"/></w:rPr><w:t xml:space="preserve">Leverage NGO networks.</w:t></w:r><w:r><w:rPr><w:color w:val="333333"/><w:sz w:val="22"/><w:szCs w:val="22"/></w:rPr><w:t xml:space="preserve"> Sector coordination bodies (e.g., Kenya Civil Society Platform, KCDF, AMREF governance forums) provide access to multiple NGOs simultaneously.</w:t></w:r></w:p><w:p><w:pPr><w:pStyle w:val="ListBullet"/><w:numPr><w:ilvl w:val="0"/><w:numId w:val="9"/></w:numPr></w:pPr><w:r><w:rPr><w:color w:val="2C3E50"/><w:sz w:val="22"/><w:szCs w:val="22"/><w:b w:val="1"/><w:bCs w:val="1"/></w:rPr><w:t xml:space="preserve">Provide a compliance checklist.</w:t></w:r><w:r><w:rPr><w:color w:val="333333"/><w:sz w:val="22"/><w:szCs w:val="22"/></w:rPr><w:t xml:space="preserve">Provide a compliance checklist.</w:t></w:r><w:r><w:rPr><w:color w:val="333333"/><w:sz w:val="22"/><w:szCs w:val="22"/></w:rPr><w:t xml:space="preserve"> Create a document showing how E-Board maps to PBO Act governance requirements and common donor governance standards.</w:t></w:r></w:p><w:p><w:pPr><w:pStyle w:val="Heading2"/></w:pPr><w:bookmarkStart w:id="53" w:name="_Toc53"/><w:r><w:t>Segment 6: Foundations</w:t></w:r><w:bookmarkEnd w:id="53"/></w:p><w:p><w:pPr><w:pStyle w:val="Heading3"/></w:pPr><w:bookmarkStart w:id="54" w:name="_Toc54"/><w:r><w:t>Typical Governance Structure</w:t></w:r><w:bookmarkEnd w:id="54"/></w:p><w:p><w:pPr><w:pStyle w:val="Normal"/></w:pPr><w:r><w:rPr><w:color w:val="333333"/><w:sz w:val="22"/><w:szCs w:val="22"/></w:rPr><w:t xml:space="preserve">Foundations in Kenya operate as trusts (under the Trustees (Perpetual Succession) Act), companies limited by guarantee (under the Companies Act, 2015), or under specific enabling legislation. Governance is through a board of trustees or board of directors. The board typically comprises a chairperson, trustees/directors, and the CEO or Executive Director as an ex-officio member. Foundations may have advisory councils, grant-making committees, and investment committees. The founder or founding family often retains a governance role. Foundations range from large international entities (Ford Foundation, Aga Khan Foundation) to local community foundations.</w:t></w:r></w:p><w:p><w:pPr><w:pStyle w:val="Heading3"/></w:pPr><w:bookmarkStart w:id="55" w:name="_Toc55"/><w:r><w:t>Likely Pain Points</w:t></w:r><w:bookmarkEnd w:id="55"/></w:p><w:p><w:pPr><w:pStyle w:val="ListBullet"/><w:numPr><w:ilvl w:val="0"/><w:numId w:val="8"/></w:numPr></w:pPr><w:r><w:rPr><w:color w:val="2C3E50"/><w:sz w:val="22"/><w:szCs w:val="22"/><w:b w:val="1"/><w:bCs w:val="1"/></w:rPr><w:t xml:space="preserve">Fiduciary scrutiny.</w:t></w:r><w:r><w:rPr><w:color w:val="333333"/><w:sz w:val="22"/><w:szCs w:val="22"/></w:rPr><w:t xml:space="preserve">Fiduciary scrutiny.</w:t></w:r><w:r><w:rPr><w:color w:val="333333"/><w:sz w:val="22"/><w:szCs w:val="22"/></w:rPr><w:t xml:space="preserve"> Foundations managing endowments or significant assets face intense scrutiny on governance decisions, investment oversight, and grant-making integrity.</w:t></w:r></w:p><w:p><w:pPr><w:pStyle w:val="ListBullet"/><w:numPr><w:ilvl w:val="0"/><w:numId w:val="8"/></w:numPr></w:pPr><w:r><w:rPr><w:color w:val="2C3E50"/><w:sz w:val="22"/><w:szCs w:val="22"/><w:b w:val="1"/><w:bCs w:val="1"/></w:rPr><w:t xml:space="preserve">Conflict-of-interest complexity.</w:t></w:r><w:r><w:rPr><w:color w:val="333333"/><w:sz w:val="22"/><w:szCs w:val="22"/></w:rPr><w:t xml:space="preserve">Conflict-of-interest complexity.</w:t></w:r><w:r><w:rPr><w:color w:val="333333"/><w:sz w:val="22"/><w:szCs w:val="22"/></w:rPr><w:t xml:space="preserve"> Foundation boards often include individuals with ties to grantee organizations, donors, or beneficiary communities, creating complex conflict-of-interest scenarios.</w:t></w:r></w:p><w:p><w:pPr><w:pStyle w:val="ListBullet"/><w:numPr><w:ilvl w:val="0"/><w:numId w:val="8"/></w:numPr></w:pPr><w:r><w:rPr><w:color w:val="2C3E50"/><w:sz w:val="22"/><w:szCs w:val="22"/><w:b w:val="1"/><w:bCs w:val="1"/></w:rPr><w:t xml:space="preserve">Grant-making governance.</w:t></w:r><w:r><w:rPr><w:color w:val="333333"/><w:sz w:val="22"/><w:szCs w:val="22"/></w:rPr><w:t xml:space="preserve">Grant-making governance.</w:t></w:r><w:r><w:rPr><w:color w:val="333333"/><w:sz w:val="22"/><w:szCs w:val="22"/></w:rPr><w:t xml:space="preserve"> Decisions on grants must be documented with clear rationale, committee deliberation, and board ratification.</w:t></w:r></w:p><w:p><w:pPr><w:pStyle w:val="ListBullet"/><w:numPr><w:ilvl w:val="0"/><w:numId w:val="8"/></w:numPr></w:pPr><w:r><w:rPr><w:color w:val="2C3E50"/><w:sz w:val="22"/><w:szCs w:val="22"/><w:b w:val="1"/><w:bCs w:val="1"/></w:rPr><w:t xml:space="preserve">Founder/family dynamics.</w:t></w:r><w:r><w:rPr><w:color w:val="333333"/><w:sz w:val="22"/><w:szCs w:val="22"/></w:rPr><w:t xml:space="preserve">Founder/family dynamics.</w:t></w:r><w:r><w:rPr><w:color w:val="333333"/><w:sz w:val="22"/><w:szCs w:val="22"/></w:rPr><w:t xml:space="preserve"> Foundations with living founders or founding families navigate delicate governance dynamics between founder authority and independent board governance.</w:t></w:r></w:p><w:p><w:pPr><w:pStyle w:val="ListBullet"/><w:numPr><w:ilvl w:val="0"/><w:numId w:val="8"/></w:numPr></w:pPr><w:r><w:rPr><w:color w:val="2C3E50"/><w:sz w:val="22"/><w:szCs w:val="22"/><w:b w:val="1"/><w:bCs w:val="1"/></w:rPr><w:t xml:space="preserve">Regulatory evolution.</w:t></w:r><w:r><w:rPr><w:color w:val="333333"/><w:sz w:val="22"/><w:szCs w:val="22"/></w:rPr><w:t xml:space="preserve">Regulatory evolution.</w:t></w:r><w:r><w:rPr><w:color w:val="333333"/><w:sz w:val="22"/><w:szCs w:val="22"/></w:rPr><w:t xml:space="preserve"> The regulatory landscape for foundations in Kenya is evolving, and compliance requirements are tightening.</w:t></w:r></w:p><w:p><w:pPr><w:pStyle w:val="ListBullet"/><w:numPr><w:ilvl w:val="0"/><w:numId w:val="8"/></w:numPr></w:pPr><w:r><w:rPr><w:color w:val="2C3E50"/><w:sz w:val="22"/><w:szCs w:val="22"/><w:b w:val="1"/><w:bCs w:val="1"/></w:rPr><w:t xml:space="preserve">Succession and continuity.</w:t></w:r><w:r><w:rPr><w:color w:val="333333"/><w:sz w:val="22"/><w:szCs w:val="22"/></w:rPr><w:t xml:space="preserve">Succession and continuity.</w:t></w:r><w:r><w:rPr><w:color w:val="333333"/><w:sz w:val="22"/><w:szCs w:val="22"/></w:rPr><w:t xml:space="preserve"> Foundation boards emphasize institutional memory and continuity more than most organizations.</w:t></w:r></w:p><w:p><w:pPr><w:pStyle w:val="ListBullet"/><w:numPr><w:ilvl w:val="0"/><w:numId w:val="8"/></w:numPr></w:pPr><w:r><w:rPr><w:color w:val="2C3E50"/><w:sz w:val="22"/><w:szCs w:val="22"/><w:b w:val="1"/><w:bCs w:val="1"/></w:rPr><w:t xml:space="preserve">Reporting to multiple stakeholders.</w:t></w:r><w:r><w:rPr><w:color w:val="333333"/><w:sz w:val="22"/><w:szCs w:val="22"/></w:rPr><w:t xml:space="preserve">Reporting to multiple stakeholders.</w:t></w:r><w:r><w:rPr><w:color w:val="333333"/><w:sz w:val="22"/><w:szCs w:val="22"/></w:rPr><w:t xml:space="preserve"> Annual reports, donor reports, and regulatory filings all require governance documentation.</w:t></w:r></w:p><w:p><w:pPr><w:pStyle w:val="Heading3"/></w:pPr><w:bookmarkStart w:id="56" w:name="_Toc56"/><w:r><w:t>Current Manual Processes</w:t></w:r><w:bookmarkEnd w:id="56"/></w:p><w:p><w:pPr><w:pStyle w:val="ListBullet"/><w:numPr><w:ilvl w:val="0"/><w:numId w:val="8"/></w:numPr></w:pPr><w:r><w:rPr><w:color w:val="333333"/><w:sz w:val="22"/><w:szCs w:val="22"/></w:rPr><w:t xml:space="preserve">Board papers prepared by the CEO's office or a dedicated programme officer, emailed to trustees.</w:t></w:r></w:p><w:p><w:pPr><w:pStyle w:val="ListBullet"/><w:numPr><w:ilvl w:val="0"/><w:numId w:val="8"/></w:numPr></w:pPr><w:r><w:rPr><w:color w:val="333333"/><w:sz w:val="22"/><w:szCs w:val="22"/></w:rPr><w:t xml:space="preserve">Meeting minutes drafted by the CEO, board secretary, or a minute-taker and circulated by email.</w:t></w:r></w:p><w:p><w:pPr><w:pStyle w:val="ListBullet"/><w:numPr><w:ilvl w:val="0"/><w:numId w:val="8"/></w:numPr></w:pPr><w:r><w:rPr><w:color w:val="333333"/><w:sz w:val="22"/><w:szCs w:val="22"/></w:rPr><w:t xml:space="preserve">Conflict-of-interest declarations completed on paper annually.</w:t></w:r></w:p><w:p><w:pPr><w:pStyle w:val="ListBullet"/><w:numPr><w:ilvl w:val="0"/><w:numId w:val="8"/></w:numPr></w:pPr><w:r><w:rPr><w:color w:val="333333"/><w:sz w:val="22"/><w:szCs w:val="22"/></w:rPr><w:t xml:space="preserve">Grant decisions documented in minutes but not systematically tracked for implementation.</w:t></w:r></w:p><w:p><w:pPr><w:pStyle w:val="ListBullet"/><w:numPr><w:ilvl w:val="0"/><w:numId w:val="8"/></w:numPr></w:pPr><w:r><w:rPr><w:color w:val="333333"/><w:sz w:val="22"/><w:szCs w:val="22"/></w:rPr><w:t xml:space="preserve">Document storage through cloud services (Google Drive, Dropbox) or file servers with informal access management.</w:t></w:r></w:p><w:p><w:pPr><w:pStyle w:val="ListBullet"/><w:numPr><w:ilvl w:val="0"/><w:numId w:val="8"/></w:numPr></w:pPr><w:r><w:rPr><w:color w:val="333333"/><w:sz w:val="22"/><w:szCs w:val="22"/></w:rPr><w:t xml:space="preserve">Board calendars managed through email and calendar invitations.</w:t></w:r></w:p><w:p><w:pPr><w:pStyle w:val="Heading3"/></w:pPr><w:bookmarkStart w:id="57" w:name="_Toc57"/><w:r><w:t>Decision Makers</w:t></w:r><w:bookmarkEnd w:id="57"/></w:p><w:p><w:pPr><w:pStyle w:val="ListBullet"/><w:numPr><w:ilvl w:val="0"/><w:numId w:val="8"/></w:numPr></w:pPr><w:r><w:rPr><w:color w:val="333333"/><w:sz w:val="22"/><w:szCs w:val="22"/></w:rPr><w:t xml:space="preserve">Board of Trustees or Board of Directors (collective decision for governance tools).</w:t></w:r></w:p><w:p><w:pPr><w:pStyle w:val="ListBullet"/><w:numPr><w:ilvl w:val="0"/><w:numId w:val="8"/></w:numPr></w:pPr><w:r><w:rPr><w:color w:val="333333"/><w:sz w:val="22"/><w:szCs w:val="22"/></w:rPr><w:t xml:space="preserve">Chairperson of the Board (can champion adoption).</w:t></w:r></w:p><w:p><w:pPr><w:pStyle w:val="ListBullet"/><w:numPr><w:ilvl w:val="0"/><w:numId w:val="8"/></w:numPr></w:pPr><w:r><w:rPr><w:color w:val="333333"/><w:sz w:val="22"/><w:szCs w:val="22"/></w:rPr><w:t xml:space="preserve">CEO or Executive Director (operational decision-maker).</w:t></w:r></w:p><w:p><w:pPr><w:pStyle w:val="Heading3"/></w:pPr><w:bookmarkStart w:id="58" w:name="_Toc58"/><w:r><w:t>Influencers</w:t></w:r><w:bookmarkEnd w:id="58"/></w:p><w:p><w:pPr><w:pStyle w:val="ListBullet"/><w:numPr><w:ilvl w:val="0"/><w:numId w:val="8"/></w:numPr></w:pPr><w:r><w:rPr><w:color w:val="333333"/><w:sz w:val="22"/><w:szCs w:val="22"/></w:rPr><w:t xml:space="preserve">Board Secretary or Governance Coordinator.</w:t></w:r></w:p><w:p><w:pPr><w:pStyle w:val="ListBullet"/><w:numPr><w:ilvl w:val="0"/><w:numId w:val="8"/></w:numPr></w:pPr><w:r><w:rPr><w:color w:val="333333"/><w:sz w:val="22"/><w:szCs w:val="22"/></w:rPr><w:t xml:space="preserve">CFO or Finance Manager.</w:t></w:r></w:p><w:p><w:pPr><w:pStyle w:val="ListBullet"/><w:numPr><w:ilvl w:val="0"/><w:numId w:val="8"/></w:numPr></w:pPr><w:r><w:rPr><w:color w:val="333333"/><w:sz w:val="22"/><w:szCs w:val="22"/></w:rPr><w:t xml:space="preserve">Legal Counsel (governance compliance).</w:t></w:r></w:p><w:p><w:pPr><w:pStyle w:val="ListBullet"/><w:numPr><w:ilvl w:val="0"/><w:numId w:val="8"/></w:numPr></w:pPr><w:r><w:rPr><w:color w:val="333333"/><w:sz w:val="22"/><w:szCs w:val="22"/></w:rPr><w:t xml:space="preserve">Founder or founding family representative (in family foundations).</w:t></w:r></w:p><w:p><w:pPr><w:pStyle w:val="Heading3"/></w:pPr><w:bookmarkStart w:id="59" w:name="_Toc59"/><w:r><w:t>Economic Buyer</w:t></w:r><w:bookmarkEnd w:id="59"/></w:p><w:p><w:pPr><w:pStyle w:val="ListBullet"/><w:numPr><w:ilvl w:val="0"/><w:numId w:val="8"/></w:numPr></w:pPr><w:r><w:rPr><w:color w:val="333333"/><w:sz w:val="22"/><w:szCs w:val="22"/></w:rPr><w:t xml:space="preserve">CEO or Executive Director.</w:t></w:r></w:p><w:p><w:pPr><w:pStyle w:val="ListBullet"/><w:numPr><w:ilvl w:val="0"/><w:numId w:val="8"/></w:numPr></w:pPr><w:r><w:rPr><w:color w:val="333333"/><w:sz w:val="22"/><w:szCs w:val="22"/></w:rPr><w:t xml:space="preserve">CFO or Finance Director.</w:t></w:r></w:p><w:p><w:pPr><w:pStyle w:val="ListBullet"/><w:numPr><w:ilvl w:val="0"/><w:numId w:val="8"/></w:numPr></w:pPr><w:r><w:rPr><w:color w:val="333333"/><w:sz w:val="22"/><w:szCs w:val="22"/></w:rPr><w:t xml:space="preserve">Board Finance Committee (for amounts requiring board-level approval).</w:t></w:r></w:p><w:p><w:pPr><w:pStyle w:val="Heading3"/></w:pPr><w:bookmarkStart w:id="60" w:name="_Toc60"/><w:r><w:t>Procurement Considerations</w:t></w:r><w:bookmarkEnd w:id="60"/></w:p><w:p><w:pPr><w:pStyle w:val="ListBullet"/><w:numPr><w:ilvl w:val="0"/><w:numId w:val="8"/></w:numPr></w:pPr><w:r><w:rPr><w:color w:val="333333"/><w:sz w:val="22"/><w:szCs w:val="22"/></w:rPr><w:t xml:space="preserve">Foundations generally follow internal procurement policies rather than public procurement law.</w:t></w:r></w:p><w:p><w:pPr><w:pStyle w:val="ListBullet"/><w:numPr><w:ilvl w:val="0"/><w:numId w:val="8"/></w:numPr></w:pPr><w:r><w:rPr><w:color w:val="333333"/><w:sz w:val="22"/><w:szCs w:val="22"/></w:rPr><w:t xml:space="preserve">Procurement authority is often delegated to the CEO up to a threshold, with board approval required above that level.</w:t></w:r></w:p><w:p><w:pPr><w:pStyle w:val="ListBullet"/><w:numPr><w:ilvl w:val="0"/><w:numId w:val="8"/></w:numPr></w:pPr><w:r><w:rPr><w:color w:val="333333"/><w:sz w:val="22"/><w:szCs w:val="22"/></w:rPr><w:t xml:space="preserve">International foundations may have global procurement frameworks that local offices must follow.</w:t></w:r></w:p><w:p><w:pPr><w:pStyle w:val="ListBullet"/><w:numPr><w:ilvl w:val="0"/><w:numId w:val="8"/></w:numPr></w:pPr><w:r><w:rPr><w:color w:val="333333"/><w:sz w:val="22"/><w:szCs w:val="22"/></w:rPr><w:t xml:space="preserve">Emphasis on value for money, vendor reputation, and alignment with the foundation's values.</w:t></w:r></w:p><w:p><w:pPr><w:pStyle w:val="ListBullet"/><w:numPr><w:ilvl w:val="0"/><w:numId w:val="8"/></w:numPr></w:pPr><w:r><w:rPr><w:color w:val="333333"/><w:sz w:val="22"/><w:szCs w:val="22"/></w:rPr><w:t xml:space="preserve">Procurement cycles are typically annual, aligned with the foundation's fiscal year.</w:t></w:r></w:p><w:p><w:pPr><w:pStyle w:val="ListBullet"/><w:numPr><w:ilvl w:val="0"/><w:numId w:val="8"/></w:numPr></w:pPr><w:r><w:rPr><w:color w:val="333333"/><w:sz w:val="22"/><w:szCs w:val="22"/></w:rPr><w:t xml:space="preserve">Budgets for governance tools may come from administrative or operational budget lines.</w:t></w:r></w:p><w:p><w:pPr><w:pStyle w:val="Heading3"/></w:pPr><w:bookmarkStart w:id="61" w:name="_Toc61"/><w:r><w:t>Most Compelling E-Board Benefits</w:t></w:r><w:bookmarkEnd w:id="61"/></w:p><w:p><w:pPr><w:pStyle w:val="ListBullet"/><w:numPr><w:ilvl w:val="0"/><w:numId w:val="8"/></w:numPr></w:pPr><w:r><w:rPr><w:color w:val="2C3E50"/><w:sz w:val="22"/><w:szCs w:val="22"/><w:b w:val="1"/><w:bCs w:val="1"/></w:rPr><w:t xml:space="preserve">Conflict of interest with OTP + digital signature and PDF/CSV export</w:t></w:r><w:r><w:rPr><w:color w:val="333333"/><w:sz w:val="22"/><w:szCs w:val="22"/></w:rPr><w:t xml:space="preserve">Conflict of interest with OTP + digital signature and PDF/CSV export</w:t></w:r><w:r><w:rPr><w:color w:val="333333"/><w:sz w:val="22"/><w:szCs w:val="22"/></w:rPr><w:t xml:space="preserve"> -- critical for foundations where conflict-of-interest management is a core governance concern.</w:t></w:r></w:p><w:p><w:pPr><w:pStyle w:val="ListBullet"/><w:numPr><w:ilvl w:val="0"/><w:numId w:val="8"/></w:numPr></w:pPr><w:r><w:rPr><w:color w:val="2C3E50"/><w:sz w:val="22"/><w:szCs w:val="22"/><w:b w:val="1"/><w:bCs w:val="1"/></w:rPr><w:t xml:space="preserve">Board resolutions with assignment, due dates, and status tracking</w:t></w:r><w:r><w:rPr><w:color w:val="333333"/><w:sz w:val="22"/><w:szCs w:val="22"/></w:rPr><w:t xml:space="preserve">Board resolutions with assignment, due dates, and status tracking</w:t></w:r><w:r><w:rPr><w:color w:val="333333"/><w:sz w:val="22"/><w:szCs w:val="22"/></w:rPr><w:t xml:space="preserve"> -- tracks grant decisions and other board directives through to implementation.</w:t></w:r></w:p><w:p><w:pPr><w:pStyle w:val="ListBullet"/><w:numPr><w:ilvl w:val="0"/><w:numId w:val="8"/></w:numPr></w:pPr><w:r><w:rPr><w:color w:val="2C3E50"/><w:sz w:val="22"/><w:szCs w:val="22"/><w:b w:val="1"/><w:bCs w:val="1"/></w:rPr><w:t xml:space="preserve">Document repository with categories, visibility levels, and access control</w:t></w:r><w:r><w:rPr><w:color w:val="333333"/><w:sz w:val="22"/><w:szCs w:val="22"/></w:rPr><w:t xml:space="preserve">Document repository with categories, visibility levels, and access control</w:t></w:r><w:r><w:rPr><w:color w:val="333333"/><w:sz w:val="22"/><w:szCs w:val="22"/></w:rPr><w:t xml:space="preserve"> -- manages sensitive endowment, investment, and grant-making documents.</w:t></w:r></w:p><w:p><w:pPr><w:pStyle w:val="ListBullet"/><w:numPr><w:ilvl w:val="0"/><w:numId w:val="8"/></w:numPr></w:pPr><w:r><w:rPr><w:color w:val="2C3E50"/><w:sz w:val="22"/><w:szCs w:val="22"/><w:b w:val="1"/><w:bCs w:val="1"/></w:rPr><w:t xml:space="preserve">Audit trail with auto-logging and PDF export</w:t></w:r><w:r><w:rPr><w:color w:val="333333"/><w:sz w:val="22"/><w:szCs w:val="22"/></w:rPr><w:t xml:space="preserve">Audit trail with auto-logging and PDF export</w:t></w:r><w:r><w:rPr><w:color w:val="333333"/><w:sz w:val="22"/><w:szCs w:val="22"/></w:rPr><w:t xml:space="preserve"> -- provides verifiable governance records for fiduciary reporting.</w:t></w:r></w:p><w:p><w:pPr><w:pStyle w:val="ListBullet"/><w:numPr><w:ilvl w:val="0"/><w:numId w:val="8"/></w:numPr></w:pPr><w:r><w:rPr><w:color w:val="2C3E50"/><w:sz w:val="22"/><w:szCs w:val="22"/><w:b w:val="1"/><w:bCs w:val="1"/></w:rPr><w:t xml:space="preserve">Board member management with profiles, documents, and qualifications</w:t></w:r><w:r><w:rPr><w:color w:val="333333"/><w:sz w:val="22"/><w:szCs w:val="22"/></w:rPr><w:t xml:space="preserve">Board member management with profiles, documents, and qualifications</w:t></w:r><w:r><w:rPr><w:color w:val="333333"/><w:sz w:val="22"/><w:szCs w:val="22"/></w:rPr><w:t xml:space="preserve"> -- maintains trustee records including terms of appointment and relevant disclosures.</w:t></w:r></w:p><w:p><w:pPr><w:pStyle w:val="ListBullet"/><w:numPr><w:ilvl w:val="0"/><w:numId w:val="8"/></w:numPr></w:pPr><w:r><w:rPr><w:color w:val="2C3E50"/><w:sz w:val="22"/><w:szCs w:val="22"/><w:b w:val="1"/><w:bCs w:val="1"/></w:rPr><w:t xml:space="preserve">White-label branding</w:t></w:r><w:r><w:rPr><w:color w:val="333333"/><w:sz w:val="22"/><w:szCs w:val="22"/></w:rPr><w:t xml:space="preserve">White-label branding</w:t></w:r><w:r><w:rPr><w:color w:val="333333"/><w:sz w:val="22"/><w:szCs w:val="22"/></w:rPr><w:t xml:space="preserve"> -- allows the foundation to present the governance portal under its own identity.</w:t></w:r></w:p><w:p><w:pPr><w:pStyle w:val="ListBullet"/><w:numPr><w:ilvl w:val="0"/><w:numId w:val="8"/></w:numPr></w:pPr><w:r><w:rPr><w:color w:val="2C3E50"/><w:sz w:val="22"/><w:szCs w:val="22"/><w:b w:val="1"/><w:bCs w:val="1"/></w:rPr><w:t xml:space="preserve">PDF/CSV/Word exports</w:t></w:r><w:r><w:rPr><w:color w:val="333333"/><w:sz w:val="22"/><w:szCs w:val="22"/></w:rPr><w:t xml:space="preserve">PDF/CSV/Word exports</w:t></w:r><w:r><w:rPr><w:color w:val="333333"/><w:sz w:val="22"/><w:szCs w:val="22"/></w:rPr><w:t xml:space="preserve"> -- supports the extensive reporting requirements foundations face.</w:t></w:r></w:p><w:p><w:pPr><w:pStyle w:val="Heading3"/></w:pPr><w:bookmarkStart w:id="62" w:name="_Toc62"/><w:r><w:t>Recommended Sales Approach</w:t></w:r><w:bookmarkEnd w:id="62"/></w:p><w:p><w:pPr><w:pStyle w:val="ListBullet"/><w:numPr><w:ilvl w:val="0"/><w:numId w:val="9"/></w:numPr></w:pPr><w:r><w:rPr><w:color w:val="2C3E50"/><w:sz w:val="22"/><w:szCs w:val="22"/><w:b w:val="1"/><w:bCs w:val="1"/></w:rPr><w:t xml:space="preserve">Lead with fiduciary governance.</w:t></w:r><w:r><w:rPr><w:color w:val="333333"/><w:sz w:val="22"/><w:szCs w:val="22"/></w:rPr><w:t xml:space="preserve">Lead with fiduciary governance.</w:t></w:r><w:r><w:rPr><w:color w:val="333333"/><w:sz w:val="22"/><w:szCs w:val="22"/></w:rPr><w:t xml:space="preserve"> Frame E-Board as a tool that strengthens the foundation's fiduciary oversight and protects its reputation.</w:t></w:r></w:p><w:p><w:pPr><w:pStyle w:val="ListBullet"/><w:numPr><w:ilvl w:val="0"/><w:numId w:val="9"/></w:numPr></w:pPr><w:r><w:rPr><w:color w:val="2C3E50"/><w:sz w:val="22"/><w:szCs w:val="22"/><w:b w:val="1"/><w:bCs w:val="1"/></w:rPr><w:t xml:space="preserve">Emphasize conflict-of-interest management.</w:t></w:r><w:r><w:rPr><w:color w:val="333333"/><w:sz w:val="22"/><w:szCs w:val="22"/></w:rPr><w:t xml:space="preserve">Emphasize conflict-of-interest management.</w:t></w:r><w:r><w:rPr><w:color w:val="333333"/><w:sz w:val="22"/><w:szCs w:val="22"/></w:rPr><w:t xml:space="preserve"> This is a high-stakes issue for foundations; demonstrate the OTP + digital signature workflow in detail.</w:t></w:r></w:p><w:p><w:pPr><w:pStyle w:val="ListBullet"/><w:numPr><w:ilvl w:val="0"/><w:numId w:val="9"/></w:numPr></w:pPr><w:r><w:rPr><w:color w:val="2C3E50"/><w:sz w:val="22"/><w:szCs w:val="22"/><w:b w:val="1"/><w:bCs w:val="1"/></w:rPr><w:t xml:space="preserve">Target the CEO and Board Secretary.</w:t></w:r><w:r><w:rPr><w:color w:val="333333"/><w:sz w:val="22"/><w:szCs w:val="22"/></w:rPr><w:t xml:space="preserve">Target the CEO and Board Secretary.</w:t></w:r><w:r><w:rPr><w:color w:val="333333"/><w:sz w:val="22"/><w:szCs w:val="22"/></w:rPr><w:t xml:space="preserve"> These roles manage board logistics and are most aware of governance gaps.</w:t></w:r></w:p><w:p><w:pPr><w:pStyle w:val="ListBullet"/><w:numPr><w:ilvl w:val="0"/><w:numId w:val="9"/></w:numPr></w:pPr><w:r><w:rPr><w:color w:val="2C3E50"/><w:sz w:val="22"/><w:szCs w:val="22"/><w:b w:val="1"/><w:bCs w:val="1"/></w:rPr><w:t xml:space="preserve">Reference best practices.</w:t></w:r><w:r><w:rPr><w:color w:val="333333"/><w:sz w:val="22"/><w:szCs w:val="22"/></w:rPr><w:t xml:space="preserve">Reference best practices.</w:t></w:r><w:r><w:rPr><w:color w:val="333333"/><w:sz w:val="22"/><w:szCs w:val="22"/></w:rPr><w:t xml:space="preserve"> Cite international foundation governance standards (Council on Foundations Principles, Kenya Community Development Foundation standards) and show how E-Board supports them.</w:t></w:r></w:p><w:p><w:pPr><w:pStyle w:val="ListBullet"/><w:numPr><w:ilvl w:val="0"/><w:numId w:val="9"/></w:numPr></w:pPr><w:r><w:rPr><w:color w:val="2C3E50"/><w:sz w:val="22"/><w:szCs w:val="22"/><w:b w:val="1"/><w:bCs w:val="1"/></w:rPr><w:t xml:space="preserve">Offer a tailored demo.</w:t></w:r><w:r><w:rPr><w:color w:val="333333"/><w:sz w:val="22"/><w:szCs w:val="22"/></w:rPr><w:t xml:space="preserve">Offer a tailored demo.</w:t></w:r><w:r><w:rPr><w:color w:val="333333"/><w:sz w:val="22"/><w:szCs w:val="22"/></w:rPr><w:t xml:space="preserve"> Customize the demonstration to show grant-making governance, investment committee oversight, and trustee management.</w:t></w:r></w:p><w:p><w:pPr><w:pStyle w:val="ListBullet"/><w:numPr><w:ilvl w:val="0"/><w:numId w:val="9"/></w:numPr></w:pPr><w:r><w:rPr><w:color w:val="2C3E50"/><w:sz w:val="22"/><w:szCs w:val="22"/><w:b w:val="1"/><w:bCs w:val="1"/></w:rPr><w:t xml:space="preserve">Position as a reputation protector.</w:t></w:r><w:r><w:rPr><w:color w:val="333333"/><w:sz w:val="22"/><w:szCs w:val="22"/></w:rPr><w:t xml:space="preserve">Position as a reputation protector.</w:t></w:r><w:r><w:rPr><w:color w:val="333333"/><w:sz w:val="22"/><w:szCs w:val="22"/></w:rPr><w:t xml:space="preserve"> For foundations, governance failures are existential reputational risks. E-Board mitigates these.</w:t></w:r></w:p><w:p><w:pPr><w:pStyle w:val="ListBullet"/><w:numPr><w:ilvl w:val="0"/><w:numId w:val="9"/></w:numPr></w:pPr><w:r><w:rPr><w:color w:val="2C3E50"/><w:sz w:val="22"/><w:szCs w:val="22"/><w:b w:val="1"/><w:bCs w:val="1"/></w:rPr><w:t xml:space="preserve">Leverage foundation networks.</w:t></w:r><w:r><w:rPr><w:color w:val="333333"/><w:sz w:val="22"/><w:szCs w:val="22"/></w:rPr><w:t xml:space="preserve">Leverage foundation networks.</w:t></w:r><w:r><w:rPr><w:color w:val="333333"/><w:sz w:val="22"/><w:szCs w:val="22"/></w:rPr><w:t xml:space="preserve"> The East Africa Association of Grantmakers and similar networks provide access to multiple foundations.</w:t></w:r></w:p><w:p><w:pPr><w:pStyle w:val="Heading2"/></w:pPr><w:bookmarkStart w:id="63" w:name="_Toc63"/><w:r><w:t>Segment 7: Professional Associations</w:t></w:r><w:bookmarkEnd w:id="63"/></w:p><w:p><w:pPr><w:pStyle w:val="Heading3"/></w:pPr><w:bookmarkStart w:id="64" w:name="_Toc64"/><w:r><w:t>Typical Governance Structure</w:t></w:r><w:bookmarkEnd w:id="64"/></w:p><w:p><w:pPr><w:pStyle w:val="Normal"/></w:pPr><w:r><w:rPr><w:color w:val="333333"/><w:sz w:val="22"/><w:szCs w:val="22"/></w:rPr><w:t xml:space="preserve">Professional associations in Kenya are registered under the Societies Act or as companies limited by guarantee. They are governed by a National Council or National Executive Committee elected by members at an Annual General Meeting (AGM). The governance hierarchy typically comprises a National Chairperson or President, Vice-Chairperson, Honorary Secretary, Honorary Treasurer, and elected committee members. A CEO, Executive Director, or Secretary General manages the secretariat. Standing committees may include Education and Training, Standards and Ethics, Membership, Finance, and Governance. Examples include the Law Society of Kenya (LSK), Institute of Certified Public Accountants of Kenya (ICPAK), Kenya Medical Association (KMA), Institution of Engineers of Kenya (IEK), and Architectural Association of Kenya (AAK).</w:t></w:r></w:p><w:p><w:pPr><w:pStyle w:val="Heading3"/></w:pPr><w:bookmarkStart w:id="65" w:name="_Toc65"/><w:r><w:t>Likely Pain Points</w:t></w:r><w:bookmarkEnd w:id="65"/></w:p><w:p><w:pPr><w:pStyle w:val="ListBullet"/><w:numPr><w:ilvl w:val="0"/><w:numId w:val="8"/></w:numPr></w:pPr><w:r><w:rPr><w:color w:val="2C3E50"/><w:sz w:val="22"/><w:szCs w:val="22"/><w:b w:val="1"/><w:bCs w:val="1"/></w:rPr><w:t xml:space="preserve">Elected leadership turnover.</w:t></w:r><w:r><w:rPr><w:color w:val="333333"/><w:sz w:val="22"/><w:szCs w:val="22"/></w:rPr><w:t xml:space="preserve">Elected leadership turnover.</w:t></w:r><w:r><w:rPr><w:color w:val="333333"/><w:sz w:val="22"/><w:szCs w:val="22"/></w:rPr><w:t xml:space="preserve"> Council/committee members change frequently (typically every 2-3 years), creating governance continuity challenges.</w:t></w:r></w:p><w:p><w:pPr><w:pStyle w:val="ListBullet"/><w:numPr><w:ilvl w:val="0"/><w:numId w:val="8"/></w:numPr></w:pPr><w:r><w:rPr><w:color w:val="2C3E50"/><w:sz w:val="22"/><w:szCs w:val="22"/><w:b w:val="1"/><w:bCs w:val="1"/></w:rPr><w:t xml:space="preserve">Large and diverse membership.</w:t></w:r><w:r><w:rPr><w:color w:val="333333"/><w:sz w:val="22"/><w:szCs w:val="22"/></w:rPr><w:t xml:space="preserve">Large and diverse membership.</w:t></w:r><w:r><w:rPr><w:color w:val="333333"/><w:sz w:val="22"/><w:szCs w:val="22"/></w:rPr><w:t xml:space="preserve"> Associations with thousands of members have complex governance involving branch chapters, special interest groups, and multiple committees.</w:t></w:r></w:p><w:p><w:pPr><w:pStyle w:val="ListBullet"/><w:numPr><w:ilvl w:val="0"/><w:numId w:val="8"/></w:numPr></w:pPr><w:r><w:rPr><w:color w:val="2C3E50"/><w:sz w:val="22"/><w:szCs w:val="22"/><w:b w:val="1"/><w:bCs w:val="1"/></w:rPr><w:t xml:space="preserve">AGM and election governance.</w:t></w:r><w:r><w:rPr><w:color w:val="333333"/><w:sz w:val="22"/><w:szCs w:val="22"/></w:rPr><w:t xml:space="preserve">AGM and election governance.</w:t></w:r><w:r><w:rPr><w:color w:val="333333"/><w:sz w:val="22"/><w:szCs w:val="22"/></w:rPr><w:t xml:space="preserve"> Managing AGM documentation, election processes, and member communications is administratively intensive.</w:t></w:r></w:p><w:p><w:pPr><w:pStyle w:val="ListBullet"/><w:numPr><w:ilvl w:val="0"/><w:numId w:val="8"/></w:numPr></w:pPr><w:r><w:rPr><w:color w:val="2C3E50"/><w:sz w:val="22"/><w:szCs w:val="22"/><w:b w:val="1"/><w:bCs w:val="1"/></w:rPr><w:t xml:space="preserve">Regulatory and disciplinary functions.</w:t></w:r><w:r><w:rPr><w:color w:val="333333"/><w:sz w:val="22"/><w:szCs w:val="22"/></w:rPr><w:t xml:space="preserve">Regulatory and disciplinary functions.</w:t></w:r><w:r><w:rPr><w:color w:val="333333"/><w:sz w:val="22"/><w:szCs w:val="22"/></w:rPr><w:t xml:space="preserve"> Many professional associations have statutory regulatory roles (e.g., disciplinary committees), requiring rigorous record-keeping.</w:t></w:r></w:p><w:p><w:pPr><w:pStyle w:val="ListBullet"/><w:numPr><w:ilvl w:val="0"/><w:numId w:val="8"/></w:numPr></w:pPr><w:r><w:rPr><w:color w:val="2C3E50"/><w:sz w:val="22"/><w:szCs w:val="22"/><w:b w:val="1"/><w:bCs w:val="1"/></w:rPr><w:t xml:space="preserve">Stakeholder and member expectations.</w:t></w:r><w:r><w:rPr><w:color w:val="333333"/><w:sz w:val="22"/><w:szCs w:val="22"/></w:rPr><w:t xml:space="preserve">Stakeholder and member expectations.</w:t></w:r><w:r><w:rPr><w:color w:val="333333"/><w:sz w:val="22"/><w:szCs w:val="22"/></w:rPr><w:t xml:space="preserve"> Members expect transparency in how the association is governed and how their membership fees are used.</w:t></w:r></w:p><w:p><w:pPr><w:pStyle w:val="ListBullet"/><w:numPr><w:ilvl w:val="0"/><w:numId w:val="8"/></w:numPr></w:pPr><w:r><w:rPr><w:color w:val="2C3E50"/><w:sz w:val="22"/><w:szCs w:val="22"/><w:b w:val="1"/><w:bCs w:val="1"/></w:rPr><w:t xml:space="preserve">Multi-branch coordination.</w:t></w:r><w:r><w:rPr><w:color w:val="333333"/><w:sz w:val="22"/><w:szCs w:val="22"/></w:rPr><w:t xml:space="preserve">Multi-branch coordination.</w:t></w:r><w:r><w:rPr><w:color w:val="333333"/><w:sz w:val="22"/><w:szCs w:val="22"/></w:rPr><w:t xml:space="preserve"> National associations with regional branches must coordinate governance activities across locations.</w:t></w:r></w:p><w:p><w:pPr><w:pStyle w:val="ListBullet"/><w:numPr><w:ilvl w:val="0"/><w:numId w:val="8"/></w:numPr></w:pPr><w:r><w:rPr><w:color w:val="2C3E50"/><w:sz w:val="22"/><w:szCs w:val="22"/><w:b w:val="1"/><w:bCs w:val="1"/></w:rPr><w:t xml:space="preserve">Compliance with the constitution.</w:t></w:r><w:r><w:rPr><w:color w:val="333333"/><w:sz w:val="22"/><w:szCs w:val="22"/></w:rPr><w:t xml:space="preserve">Compliance with the constitution.</w:t></w:r><w:r><w:rPr><w:color w:val="333333"/><w:sz w:val="22"/><w:szCs w:val="22"/></w:rPr><w:t xml:space="preserve"> Associations must demonstrate compliance with their own constitutions and relevant legislation, with disputes often ending in court.</w:t></w:r></w:p><w:p><w:pPr><w:pStyle w:val="Heading3"/></w:pPr><w:bookmarkStart w:id="66" w:name="_Toc66"/><w:r><w:t>Current Manual Processes</w:t></w:r><w:bookmarkEnd w:id="66"/></w:p><w:p><w:pPr><w:pStyle w:val="ListBullet"/><w:numPr><w:ilvl w:val="0"/><w:numId w:val="8"/></w:numPr></w:pPr><w:r><w:rPr><w:color w:val="333333"/><w:sz w:val="22"/><w:szCs w:val="22"/></w:rPr><w:t xml:space="preserve">Council papers prepared by the CEO/Secretary General's office, emailed or printed for council members.</w:t></w:r></w:p><w:p><w:pPr><w:pStyle w:val="ListBullet"/><w:numPr><w:ilvl w:val="0"/><w:numId w:val="8"/></w:numPr></w:pPr><w:r><w:rPr><w:color w:val="333333"/><w:sz w:val="22"/><w:szCs w:val="22"/></w:rPr><w:t xml:space="preserve">AGM notices published in newspapers and sent by email.</w:t></w:r></w:p><w:p><w:pPr><w:pStyle w:val="ListBullet"/><w:numPr><w:ilvl w:val="0"/><w:numId w:val="8"/></w:numPr></w:pPr><w:r><w:rPr><w:color w:val="333333"/><w:sz w:val="22"/><w:szCs w:val="22"/></w:rPr><w:t xml:space="preserve">Minutes drafted in Word, approved at subsequent meetings, and filed.</w:t></w:r></w:p><w:p><w:pPr><w:pStyle w:val="ListBullet"/><w:numPr><w:ilvl w:val="0"/><w:numId w:val="8"/></w:numPr></w:pPr><w:r><w:rPr><w:color w:val="333333"/><w:sz w:val="22"/><w:szCs w:val="22"/></w:rPr><w:t xml:space="preserve">Resolution tracking through informal follow-up by the CEO or secretariat.</w:t></w:r></w:p><w:p><w:pPr><w:pStyle w:val="ListBullet"/><w:numPr><w:ilvl w:val="0"/><w:numId w:val="8"/></w:numPr></w:pPr><w:r><w:rPr><w:color w:val="333333"/><w:sz w:val="22"/><w:szCs w:val="22"/></w:rPr><w:t xml:space="preserve">Membership and governance records maintained in spreadsheets or basic databases.</w:t></w:r></w:p><w:p><w:pPr><w:pStyle w:val="ListBullet"/><w:numPr><w:ilvl w:val="0"/><w:numId w:val="8"/></w:numPr></w:pPr><w:r><w:rPr><w:color w:val="333333"/><w:sz w:val="22"/><w:szCs w:val="22"/></w:rPr><w:t xml:space="preserve">Conflict of interest managed informally through verbal declarations at the start of meetings.</w:t></w:r></w:p><w:p><w:pPr><w:pStyle w:val="Heading3"/></w:pPr><w:bookmarkStart w:id="67" w:name="_Toc67"/><w:r><w:t>Decision Makers</w:t></w:r><w:bookmarkEnd w:id="67"/></w:p><w:p><w:pPr><w:pStyle w:val="ListBullet"/><w:numPr><w:ilvl w:val="0"/><w:numId w:val="8"/></w:numPr></w:pPr><w:r><w:rPr><w:color w:val="333333"/><w:sz w:val="22"/><w:szCs w:val="22"/></w:rPr><w:t xml:space="preserve">National Council / National Executive Committee (collective decision).</w:t></w:r></w:p><w:p><w:pPr><w:pStyle w:val="ListBullet"/><w:numPr><w:ilvl w:val="0"/><w:numId w:val="8"/></w:numPr></w:pPr><w:r><w:rPr><w:color w:val="333333"/><w:sz w:val="22"/><w:szCs w:val="22"/></w:rPr><w:t xml:space="preserve">National Chairperson / President (can champion adoption).</w:t></w:r></w:p><w:p><w:pPr><w:pStyle w:val="ListBullet"/><w:numPr><w:ilvl w:val="0"/><w:numId w:val="8"/></w:numPr></w:pPr><w:r><w:rPr><w:color w:val="333333"/><w:sz w:val="22"/><w:szCs w:val="22"/></w:rPr><w:t xml:space="preserve">CEO / Secretary General / Executive Director (operational authority and budget holder).</w:t></w:r></w:p><w:p><w:pPr><w:pStyle w:val="Heading3"/></w:pPr><w:bookmarkStart w:id="68" w:name="_Toc68"/><w:r><w:t>Influencers</w:t></w:r><w:bookmarkEnd w:id="68"/></w:p><w:p><w:pPr><w:pStyle w:val="ListBullet"/><w:numPr><w:ilvl w:val="0"/><w:numId w:val="8"/></w:numPr></w:pPr><w:r><w:rPr><w:color w:val="333333"/><w:sz w:val="22"/><w:szCs w:val="22"/></w:rPr><w:t xml:space="preserve">Honorary Secretary (closest to governance administration).</w:t></w:r></w:p><w:p><w:pPr><w:pStyle w:val="ListBullet"/><w:numPr><w:ilvl w:val="0"/><w:numId w:val="8"/></w:numPr></w:pPr><w:r><w:rPr><w:color w:val="333333"/><w:sz w:val="22"/><w:szCs w:val="22"/></w:rPr><w:t xml:space="preserve">Council committee chairs (particularly Governance and Finance committees).</w:t></w:r></w:p><w:p><w:pPr><w:pStyle w:val="ListBullet"/><w:numPr><w:ilvl w:val="0"/><w:numId w:val="8"/></w:numPr></w:pPr><w:r><w:rPr><w:color w:val="333333"/><w:sz w:val="22"/><w:szCs w:val="22"/></w:rPr><w:t xml:space="preserve">CEO / Secretary General (manages implementation).</w:t></w:r></w:p><w:p><w:pPr><w:pStyle w:val="ListBullet"/><w:numPr><w:ilvl w:val="0"/><w:numId w:val="8"/></w:numPr></w:pPr><w:r><w:rPr><w:color w:val="333333"/><w:sz w:val="22"/><w:szCs w:val="22"/></w:rPr><w:t xml:space="preserve">Branch chairpersons (for associations with regional structures).</w:t></w:r></w:p><w:p><w:pPr><w:pStyle w:val="Heading3"/></w:pPr><w:bookmarkStart w:id="69" w:name="_Toc69"/><w:r><w:t>Economic Buyer</w:t></w:r><w:bookmarkEnd w:id="69"/></w:p><w:p><w:pPr><w:pStyle w:val="ListBullet"/><w:numPr><w:ilvl w:val="0"/><w:numId w:val="8"/></w:numPr></w:pPr><w:r><w:rPr><w:color w:val="333333"/><w:sz w:val="22"/><w:szCs w:val="22"/></w:rPr><w:t xml:space="preserve">CEO / Secretary General (controls operational budget).</w:t></w:r></w:p><w:p><w:pPr><w:pStyle w:val="ListBullet"/><w:numPr><w:ilvl w:val="0"/><w:numId w:val="8"/></w:numPr></w:pPr><w:r><w:rPr><w:color w:val="333333"/><w:sz w:val="22"/><w:szCs w:val="22"/></w:rPr><w:t xml:space="preserve">Honorary Treasurer (oversees financial management).</w:t></w:r></w:p><w:p><w:pPr><w:pStyle w:val="ListBullet"/><w:numPr><w:ilvl w:val="0"/><w:numId w:val="8"/></w:numPr></w:pPr><w:r><w:rPr><w:color w:val="333333"/><w:sz w:val="22"/><w:szCs w:val="22"/></w:rPr><w:t xml:space="preserve">Finance Committee of the Council.</w:t></w:r></w:p><w:p><w:pPr><w:pStyle w:val="Heading3"/></w:pPr><w:bookmarkStart w:id="70" w:name="_Toc70"/><w:r><w:t>Procurement Considerations</w:t></w:r><w:bookmarkEnd w:id="70"/></w:p><w:p><w:pPr><w:pStyle w:val="ListBullet"/><w:numPr><w:ilvl w:val="0"/><w:numId w:val="8"/></w:numPr></w:pPr><w:r><w:rPr><w:color w:val="333333"/><w:sz w:val="22"/><w:szCs w:val="22"/></w:rPr><w:t xml:space="preserve">Associations follow their own internal procurement procedures as per their constitutions and financial policies.</w:t></w:r></w:p><w:p><w:pPr><w:pStyle w:val="ListBullet"/><w:numPr><w:ilvl w:val="0"/><w:numId w:val="8"/></w:numPr></w:pPr><w:r><w:rPr><w:color w:val="333333"/><w:sz w:val="22"/><w:szCs w:val="22"/></w:rPr><w:t xml:space="preserve">Procurement authority is typically delegated to the CEO up to a threshold set by the council.</w:t></w:r></w:p><w:p><w:pPr><w:pStyle w:val="ListBullet"/><w:numPr><w:ilvl w:val="0"/><w:numId w:val="8"/></w:numPr></w:pPr><w:r><w:rPr><w:color w:val="333333"/><w:sz w:val="22"/><w:szCs w:val="22"/></w:rPr><w:t xml:space="preserve">Budget must be included in the annual budget approved at the AGM or by the council.</w:t></w:r></w:p><w:p><w:pPr><w:pStyle w:val="ListBullet"/><w:numPr><w:ilvl w:val="0"/><w:numId w:val="8"/></w:numPr></w:pPr><w:r><w:rPr><w:color w:val="333333"/><w:sz w:val="22"/><w:szCs w:val="22"/></w:rPr><w:t xml:space="preserve">Associations are generally more agile in procurement than government entities.</w:t></w:r></w:p><w:p><w:pPr><w:pStyle w:val="ListBullet"/><w:numPr><w:ilvl w:val="0"/><w:numId w:val="8"/></w:numPr></w:pPr><w:r><w:rPr><w:color w:val="333333"/><w:sz w:val="22"/><w:szCs w:val="22"/></w:rPr><w:t xml:space="preserve">Price sensitivity varies widely depending on the association's financial strength.</w:t></w:r></w:p><w:p><w:pPr><w:pStyle w:val="ListBullet"/><w:numPr><w:ilvl w:val="0"/><w:numId w:val="8"/></w:numPr></w:pPr><w:r><w:rPr><w:color w:val="333333"/><w:sz w:val="22"/><w:szCs w:val="22"/></w:rPr><w:t xml:space="preserve">Some associations receive government funding (e.g., for regulatory functions) and may need to follow public procurement procedures for that portion.</w:t></w:r></w:p><w:p><w:pPr><w:pStyle w:val="Heading3"/></w:pPr><w:bookmarkStart w:id="71" w:name="_Toc71"/><w:r><w:t>Most Compelling E-Board Benefits</w:t></w:r><w:bookmarkEnd w:id="71"/></w:p><w:p><w:pPr><w:pStyle w:val="ListBullet"/><w:numPr><w:ilvl w:val="0"/><w:numId w:val="8"/></w:numPr></w:pPr><w:r><w:rPr><w:color w:val="2C3E50"/><w:sz w:val="22"/><w:szCs w:val="22"/><w:b w:val="1"/><w:bCs w:val="1"/></w:rPr><w:t xml:space="preserve">Board member management with profiles, documents, and qualifications</w:t></w:r><w:r><w:rPr><w:color w:val="333333"/><w:sz w:val="22"/><w:szCs w:val="22"/></w:rPr><w:t xml:space="preserve">Board member management with profiles, documents, and qualifications</w:t></w:r><w:r><w:rPr><w:color w:val="333333"/><w:sz w:val="22"/><w:szCs w:val="22"/></w:rPr><w:t xml:space="preserve"> -- manages elected and appointed council members with term tracking.</w:t></w:r></w:p><w:p><w:pPr><w:pStyle w:val="ListBullet"/><w:numPr><w:ilvl w:val="0"/><w:numId w:val="8"/></w:numPr></w:pPr><w:r><w:rPr><w:color w:val="2C3E50"/><w:sz w:val="22"/><w:szCs w:val="22"/><w:b w:val="1"/><w:bCs w:val="1"/></w:rPr><w:t xml:space="preserve">10-stage meeting workflow</w:t></w:r><w:r><w:rPr><w:color w:val="333333"/><w:sz w:val="22"/><w:szCs w:val="22"/></w:rPr><w:t xml:space="preserve">10-stage meeting workflow</w:t></w:r><w:r><w:rPr><w:color w:val="333333"/><w:sz w:val="22"/><w:szCs w:val="22"/></w:rPr><w:t xml:space="preserve"> -- structures the governance of frequent council and committee meetings.</w:t></w:r></w:p><w:p><w:pPr><w:pStyle w:val="ListBullet"/><w:numPr><w:ilvl w:val="0"/><w:numId w:val="8"/></w:numPr></w:pPr><w:r><w:rPr><w:color w:val="2C3E50"/><w:sz w:val="22"/><w:szCs w:val="22"/><w:b w:val="1"/><w:bCs w:val="1"/></w:rPr><w:t xml:space="preserve">Board notices with 10-day advance and CEO approval</w:t></w:r><w:r><w:rPr><w:color w:val="333333"/><w:sz w:val="22"/><w:szCs w:val="22"/></w:rPr><w:t xml:space="preserve">Board notices with 10-day advance and CEO approval</w:t></w:r><w:r><w:rPr><w:color w:val="333333"/><w:sz w:val="22"/><w:szCs w:val="22"/></w:rPr><w:t xml:space="preserve"> -- ensures constitutional compliance with meeting notice requirements.</w:t></w:r></w:p><w:p><w:pPr><w:pStyle w:val="ListBullet"/><w:numPr><w:ilvl w:val="0"/><w:numId w:val="8"/></w:numPr></w:pPr><w:r><w:rPr><w:color w:val="2C3E50"/><w:sz w:val="22"/><w:szCs w:val="22"/><w:b w:val="1"/><w:bCs w:val="1"/></w:rPr><w:t xml:space="preserve">Conflict of interest with OTP + digital signature</w:t></w:r><w:r><w:rPr><w:color w:val="333333"/><w:sz w:val="22"/><w:szCs w:val="22"/></w:rPr><w:t xml:space="preserve">Conflict of interest with OTP + digital signature</w:t></w:r><w:r><w:rPr><w:color w:val="333333"/><w:sz w:val="22"/><w:szCs w:val="22"/></w:rPr><w:t xml:space="preserve"> -- formalises declarations that are often made informally or not at all.</w:t></w:r></w:p><w:p><w:pPr><w:pStyle w:val="ListBullet"/><w:numPr><w:ilvl w:val="0"/><w:numId w:val="8"/></w:numPr></w:pPr><w:r><w:rPr><w:color w:val="2C3E50"/><w:sz w:val="22"/><w:szCs w:val="22"/><w:b w:val="1"/><w:bCs w:val="1"/></w:rPr><w:t xml:space="preserve">Board resolutions with assignment, due dates, and status tracking</w:t></w:r><w:r><w:rPr><w:color w:val="333333"/><w:sz w:val="22"/><w:szCs w:val="22"/></w:rPr><w:t xml:space="preserve">Board resolutions with assignment, due dates, and status tracking</w:t></w:r><w:r><w:rPr><w:color w:val="333333"/><w:sz w:val="22"/><w:szCs w:val="22"/></w:rPr><w:t xml:space="preserve"> -- provides accountability for council decisions.</w:t></w:r></w:p><w:p><w:pPr><w:pStyle w:val="ListBullet"/><w:numPr><w:ilvl w:val="0"/><w:numId w:val="8"/></w:numPr></w:pPr><w:r><w:rPr><w:color w:val="2C3E50"/><w:sz w:val="22"/><w:szCs w:val="22"/><w:b w:val="1"/><w:bCs w:val="1"/></w:rPr><w:t xml:space="preserve">Audit trail with auto-logging</w:t></w:r><w:r><w:rPr><w:color w:val="333333"/><w:sz w:val="22"/><w:szCs w:val="22"/></w:rPr><w:t xml:space="preserve">Audit trail with auto-logging</w:t></w:r><w:r><w:rPr><w:color w:val="333333"/><w:sz w:val="22"/><w:szCs w:val="22"/></w:rPr><w:t xml:space="preserve"> -- creates verifiable records that protect the association in member disputes and legal challenges.</w:t></w:r></w:p><w:p><w:pPr><w:pStyle w:val="ListBullet"/><w:numPr><w:ilvl w:val="0"/><w:numId w:val="8"/></w:numPr></w:pPr><w:r><w:rPr><w:color w:val="2C3E50"/><w:sz w:val="22"/><w:szCs w:val="22"/><w:b w:val="1"/><w:bCs w:val="1"/></w:rPr><w:t xml:space="preserve">Email notifications (33+ templates)</w:t></w:r><w:r><w:rPr><w:color w:val="333333"/><w:sz w:val="22"/><w:szCs w:val="22"/></w:rPr><w:t xml:space="preserve">Email notifications (33+ templates)</w:t></w:r><w:r><w:rPr><w:color w:val="333333"/><w:sz w:val="22"/><w:szCs w:val="22"/></w:rPr><w:t xml:space="preserve"> -- automates member communication for meetings, decisions, and governance activities.</w:t></w:r></w:p><w:p><w:pPr><w:pStyle w:val="Heading3"/></w:pPr><w:bookmarkStart w:id="72" w:name="_Toc72"/><w:r><w:t>Recommended Sales Approach</w:t></w:r><w:bookmarkEnd w:id="72"/></w:p><w:p><w:pPr><w:pStyle w:val="ListBullet"/><w:numPr><w:ilvl w:val="0"/><w:numId w:val="9"/></w:numPr></w:pPr><w:r><w:rPr><w:color w:val="2C3E50"/><w:sz w:val="22"/><w:szCs w:val="22"/><w:b w:val="1"/><w:bCs w:val="1"/></w:rPr><w:t xml:space="preserve">Engage the CEO/Secretary General and Honorary Secretary.</w:t></w:r><w:r><w:rPr><w:color w:val="333333"/><w:sz w:val="22"/><w:szCs w:val="22"/></w:rPr><w:t xml:space="preserve">Engage the CEO/Secretary General and Honorary Secretary.</w:t></w:r><w:r><w:rPr><w:color w:val="333333"/><w:sz w:val="22"/><w:szCs w:val="22"/></w:rPr><w:t xml:space="preserve"> These roles manage governance operations and understand the administrative burden.</w:t></w:r></w:p><w:p><w:pPr><w:pStyle w:val="ListBullet"/><w:numPr><w:ilvl w:val="0"/><w:numId w:val="9"/></w:numPr></w:pPr><w:r><w:rPr><w:color w:val="2C3E50"/><w:sz w:val="22"/><w:szCs w:val="22"/><w:b w:val="1"/><w:bCs w:val="1"/></w:rPr><w:t xml:space="preserve">Position as a governance credibility tool.</w:t></w:r><w:r><w:rPr><w:color w:val="333333"/><w:sz w:val="22"/><w:szCs w:val="22"/></w:rPr><w:t xml:space="preserve">Position as a governance credibility tool.</w:t></w:r><w:r><w:rPr><w:color w:val="333333"/><w:sz w:val="22"/><w:szCs w:val="22"/></w:rPr><w:t xml:space="preserve"> Professional associations derive authority from their governance integrity; E-Board reinforces this.</w:t></w:r></w:p><w:p><w:pPr><w:pStyle w:val="ListBullet"/><w:numPr><w:ilvl w:val="0"/><w:numId w:val="9"/></w:numPr></w:pPr><w:r><w:rPr><w:color w:val="2C3E50"/><w:sz w:val="22"/><w:szCs w:val="22"/><w:b w:val="1"/><w:bCs w:val="1"/></w:rPr><w:t xml:space="preserve">Demonstrate AGM and council meeting workflows.</w:t></w:r><w:r><w:rPr><w:color w:val="333333"/><w:sz w:val="22"/><w:szCs w:val="22"/></w:rPr><w:t xml:space="preserve">Demonstrate AGM and council meeting workflows.</w:t></w:r><w:r><w:rPr><w:color w:val="333333"/><w:sz w:val="22"/><w:szCs w:val="22"/></w:rPr><w:t xml:space="preserve"> Show how E-Board manages the full cycle from notice through to resolution tracking.</w:t></w:r></w:p><w:p><w:pPr><w:pStyle w:val="ListBullet"/><w:numPr><w:ilvl w:val="0"/><w:numId w:val="9"/></w:numPr></w:pPr><w:r><w:rPr><w:color w:val="2C3E50"/><w:sz w:val="22"/><w:szCs w:val="22"/><w:b w:val="1"/><w:bCs w:val="1"/></w:rPr><w:t xml:space="preserve">Highlight conflict-of-interest management.</w:t></w:r><w:r><w:rPr><w:color w:val="333333"/><w:sz w:val="22"/><w:szCs w:val="22"/></w:rPr><w:t xml:space="preserve">Highlight conflict-of-interest management.</w:t></w:r><w:r><w:rPr><w:color w:val="333333"/><w:sz w:val="22"/><w:szCs w:val="22"/></w:rPr><w:t xml:space="preserve"> Associations governing professionals in areas like law, accounting, and medicine face particular scrutiny on conflicts.</w:t></w:r></w:p><w:p><w:pPr><w:pStyle w:val="ListBullet"/><w:numPr><w:ilvl w:val="0"/><w:numId w:val="9"/></w:numPr></w:pPr><w:r><w:rPr><w:color w:val="2C3E50"/><w:sz w:val="22"/><w:szCs w:val="22"/><w:b w:val="1"/><w:bCs w:val="1"/></w:rPr><w:t xml:space="preserve">Reference peer associations.</w:t></w:r><w:r><w:rPr><w:color w:val="333333"/><w:sz w:val="22"/><w:szCs w:val="22"/></w:rPr><w:t xml:space="preserve">Reference peer associations.</w:t></w:r><w:r><w:rPr><w:color w:val="333333"/><w:sz w:val="22"/><w:szCs w:val="22"/></w:rPr><w:t xml:space="preserve"> Professional associations benchmark against each other; reference any adoption by peer bodies.</w:t></w:r></w:p><w:p><w:pPr><w:pStyle w:val="ListBullet"/><w:numPr><w:ilvl w:val="0"/><w:numId w:val="9"/></w:numPr></w:pPr><w:r><w:rPr><w:color w:val="2C3E50"/><w:sz w:val="22"/><w:szCs w:val="22"/><w:b w:val="1"/><w:bCs w:val="1"/></w:rPr><w:t xml:space="preserve">Attend association events.</w:t></w:r><w:r><w:rPr><w:color w:val="333333"/><w:sz w:val="22"/><w:szCs w:val="22"/></w:rPr><w:t xml:space="preserve">Attend association events.</w:t></w:r><w:r><w:rPr><w:color w:val="333333"/><w:sz w:val="22"/><w:szCs w:val="22"/></w:rPr><w:t xml:space="preserve"> Present at governance training sessions, AGMs, or council retreats organised by the association.</w:t></w:r></w:p><w:p><w:pPr><w:pStyle w:val="ListBullet"/><w:numPr><w:ilvl w:val="0"/><w:numId w:val="9"/></w:numPr></w:pPr><w:r><w:rPr><w:color w:val="2C3E50"/><w:sz w:val="22"/><w:szCs w:val="22"/><w:b w:val="1"/><w:bCs w:val="1"/></w:rPr><w:t xml:space="preserve">Offer association-specific customisation.</w:t></w:r><w:r><w:rPr><w:color w:val="333333"/><w:sz w:val="22"/><w:szCs w:val="22"/></w:rPr><w:t xml:space="preserve">Offer association-specific customisation.</w:t></w:r><w:r><w:rPr><w:color w:val="333333"/><w:sz w:val="22"/><w:szCs w:val="22"/></w:rPr><w:t xml:space="preserve"> Show how the white-label branding and organisational structure features can be tailored to the association's specific governance model.</w:t></w:r></w:p><w:p><w:pPr><w:pStyle w:val="Heading2"/></w:pPr><w:bookmarkStart w:id="73" w:name="_Toc73"/><w:r><w:t>Segment 8: Regulatory Bodies</w:t></w:r><w:bookmarkEnd w:id="73"/></w:p><w:p><w:pPr><w:pStyle w:val="Heading3"/></w:pPr><w:bookmarkStart w:id="74" w:name="_Toc74"/><w:r><w:t>Typical Governance Structure</w:t></w:r><w:bookmarkEnd w:id="74"/></w:p><w:p><w:pPr><w:pStyle w:val="Normal"/></w:pPr><w:r><w:rPr><w:color w:val="333333"/><w:sz w:val="22"/><w:szCs w:val="22"/></w:rPr><w:t xml:space="preserve">Regulatory bodies in Kenya are established by statute to oversee specific sectors: Capital Markets Authority (CMA), Communications Authority of Kenya (CA), Energy and Petroleum Regulatory Authority (EPRA), Insurance Regulatory Authority (IRA), Competition Authority of Kenya (CAK), and others. Each is governed by a board of directors appointed by the President or relevant Cabinet Secretary. The board includes a chairperson, the Director General or CEO (ex-officio), PS representatives, and independent members with sector expertise. Standing committees typically include Audit and Risk, Finance and Administration, Human Resources, and Regulatory/Licensing. The regulatory function itself may involve technical committees, hearings panels, and appeal tribunals.</w:t></w:r></w:p><w:p><w:pPr><w:pStyle w:val="Heading3"/></w:pPr><w:bookmarkStart w:id="75" w:name="_Toc75"/><w:r><w:t>Likely Pain Points</w:t></w:r><w:bookmarkEnd w:id="75"/></w:p><w:p><w:pPr><w:pStyle w:val="ListBullet"/><w:numPr><w:ilvl w:val="0"/><w:numId w:val="8"/></w:numPr></w:pPr><w:r><w:rPr><w:color w:val="2C3E50"/><w:sz w:val="22"/><w:szCs w:val="22"/><w:b w:val="1"/><w:bCs w:val="1"/></w:rPr><w:t xml:space="preserve">Dual governance burden.</w:t></w:r><w:r><w:rPr><w:color w:val="333333"/><w:sz w:val="22"/><w:szCs w:val="22"/></w:rPr><w:t xml:space="preserve">Dual governance burden.</w:t></w:r><w:r><w:rPr><w:color w:val="333333"/><w:sz w:val="22"/><w:szCs w:val="22"/></w:rPr><w:t xml:space="preserve"> Regulatory bodies must govern themselves while also overseeing the governance of regulated entities, creating a heavy documentation workload.</w:t></w:r></w:p><w:p><w:pPr><w:pStyle w:val="ListBullet"/><w:numPr><w:ilvl w:val="0"/><w:numId w:val="8"/></w:numPr></w:pPr><w:r><w:rPr><w:color w:val="2C3E50"/><w:sz w:val="22"/><w:szCs w:val="22"/><w:b w:val="1"/><w:bCs w:val="1"/></w:rPr><w:t xml:space="preserve">Confidentiality of regulatory proceedings.</w:t></w:r><w:r><w:rPr><w:color w:val="333333"/><w:sz w:val="22"/><w:szCs w:val="22"/></w:rPr><w:t xml:space="preserve">Confidentiality of regulatory proceedings.</w:t></w:r><w:r><w:rPr><w:color w:val="333333"/><w:sz w:val="22"/><w:szCs w:val="22"/></w:rPr><w:t xml:space="preserve"> Board deliberations on licensing, enforcement, and sector policy are highly sensitive and require strict access controls.</w:t></w:r></w:p><w:p><w:pPr><w:pStyle w:val="ListBullet"/><w:numPr><w:ilvl w:val="0"/><w:numId w:val="8"/></w:numPr></w:pPr><w:r><w:rPr><w:color w:val="2C3E50"/><w:sz w:val="22"/><w:szCs w:val="22"/><w:b w:val="1"/><w:bCs w:val="1"/></w:rPr><w:t xml:space="preserve">High-stakes decision-making.</w:t></w:r><w:r><w:rPr><w:color w:val="333333"/><w:sz w:val="22"/><w:szCs w:val="22"/></w:rPr><w:t xml:space="preserve">High-stakes decision-making.</w:t></w:r><w:r><w:rPr><w:color w:val="333333"/><w:sz w:val="22"/><w:szCs w:val="22"/></w:rPr><w:t xml:space="preserve"> Board decisions on licensing, penalties, tariffs, and market entry have significant economic consequences and are subject to judicial review.</w:t></w:r></w:p><w:p><w:pPr><w:pStyle w:val="ListBullet"/><w:numPr><w:ilvl w:val="0"/><w:numId w:val="8"/></w:numPr></w:pPr><w:r><w:rPr><w:color w:val="2C3E50"/><w:sz w:val="22"/><w:szCs w:val="22"/><w:b w:val="1"/><w:bCs w:val="1"/></w:rPr><w:t xml:space="preserve">Comprehensive record-keeping requirements.</w:t></w:r><w:r><w:rPr><w:color w:val="333333"/><w:sz w:val="22"/><w:szCs w:val="22"/></w:rPr><w:t xml:space="preserve">Comprehensive record-keeping requirements.</w:t></w:r><w:r><w:rPr><w:color w:val="333333"/><w:sz w:val="22"/><w:szCs w:val="22"/></w:rPr><w:t xml:space="preserve"> Regulatory decisions must be fully documented with clear rationale to withstand legal challenge and parliamentary scrutiny.</w:t></w:r></w:p><w:p><w:pPr><w:pStyle w:val="ListBullet"/><w:numPr><w:ilvl w:val="0"/><w:numId w:val="8"/></w:numPr></w:pPr><w:r><w:rPr><w:color w:val="2C3E50"/><w:sz w:val="22"/><w:szCs w:val="22"/><w:b w:val="1"/><w:bCs w:val="1"/></w:rPr><w:t xml:space="preserve">Multiple meeting types.</w:t></w:r><w:r><w:rPr><w:color w:val="333333"/><w:sz w:val="22"/><w:szCs w:val="22"/></w:rPr><w:t xml:space="preserve">Multiple meeting types.</w:t></w:r><w:r><w:rPr><w:color w:val="333333"/><w:sz w:val="22"/><w:szCs w:val="22"/></w:rPr><w:t xml:space="preserve"> Beyond regular board meetings, regulatory bodies hold hearings, consultations, tribunal sessions, and technical committee meetings.</w:t></w:r></w:p><w:p><w:pPr><w:pStyle w:val="ListBullet"/><w:numPr><w:ilvl w:val="0"/><w:numId w:val="8"/></w:numPr></w:pPr><w:r><w:rPr><w:color w:val="2C3E50"/><w:sz w:val="22"/><w:szCs w:val="22"/><w:b w:val="1"/><w:bCs w:val="1"/></w:rPr><w:t xml:space="preserve">Stakeholder management.</w:t></w:r><w:r><w:rPr><w:color w:val="333333"/><w:sz w:val="22"/><w:szCs w:val="22"/></w:rPr><w:t xml:space="preserve">Stakeholder management.</w:t></w:r><w:r><w:rPr><w:color w:val="333333"/><w:sz w:val="22"/><w:szCs w:val="22"/></w:rPr><w:t xml:space="preserve"> Boards interact with regulated entities, consumer groups, parliamentary committees, and international regulatory bodies.</w:t></w:r></w:p><w:p><w:pPr><w:pStyle w:val="ListBullet"/><w:numPr><w:ilvl w:val="0"/><w:numId w:val="8"/></w:numPr></w:pPr><w:r><w:rPr><w:color w:val="2C3E50"/><w:sz w:val="22"/><w:szCs w:val="22"/><w:b w:val="1"/><w:bCs w:val="1"/></w:rPr><w:t xml:space="preserve">Performance expectations.</w:t></w:r><w:r><w:rPr><w:color w:val="333333"/><w:sz w:val="22"/><w:szCs w:val="22"/></w:rPr><w:t xml:space="preserve">Performance expectations.</w:t></w:r><w:r><w:rPr><w:color w:val="333333"/><w:sz w:val="22"/><w:szCs w:val="22"/></w:rPr><w:t xml:space="preserve"> Regulatory bodies are under increasing pressure from government to demonstrate efficiency and effectiveness in governance.</w:t></w:r></w:p><w:p><w:pPr><w:pStyle w:val="Heading3"/></w:pPr><w:bookmarkStart w:id="76" w:name="_Toc76"/><w:r><w:t>Current Manual Processes</w:t></w:r><w:bookmarkEnd w:id="76"/></w:p><w:p><w:pPr><w:pStyle w:val="ListBullet"/><w:numPr><w:ilvl w:val="0"/><w:numId w:val="8"/></w:numPr></w:pPr><w:r><w:rPr><w:color w:val="333333"/><w:sz w:val="22"/><w:szCs w:val="22"/></w:rPr><w:t xml:space="preserve">Board papers prepared by the CEO's office with contributions from regulatory departments.</w:t></w:r></w:p><w:p><w:pPr><w:pStyle w:val="ListBullet"/><w:numPr><w:ilvl w:val="0"/><w:numId w:val="8"/></w:numPr></w:pPr><w:r><w:rPr><w:color w:val="333333"/><w:sz w:val="22"/><w:szCs w:val="22"/></w:rPr><w:t xml:space="preserve">Papers printed and bound, delivered to board members in sealed envelopes for confidentiality.</w:t></w:r></w:p><w:p><w:pPr><w:pStyle w:val="ListBullet"/><w:numPr><w:ilvl w:val="0"/><w:numId w:val="8"/></w:numPr></w:pPr><w:r><w:rPr><w:color w:val="333333"/><w:sz w:val="22"/><w:szCs w:val="22"/></w:rPr><w:t xml:space="preserve">Minutes drafted by the Board/Corporation Secretary, with extensive review to ensure legal accuracy.</w:t></w:r></w:p><w:p><w:pPr><w:pStyle w:val="ListBullet"/><w:numPr><w:ilvl w:val="0"/><w:numId w:val="8"/></w:numPr></w:pPr><w:r><w:rPr><w:color w:val="333333"/><w:sz w:val="22"/><w:szCs w:val="22"/></w:rPr><w:t xml:space="preserve">Regulatory decisions tracked in separate systems or spreadsheets.</w:t></w:r></w:p><w:p><w:pPr><w:pStyle w:val="ListBullet"/><w:numPr><w:ilvl w:val="0"/><w:numId w:val="8"/></w:numPr></w:pPr><w:r><w:rPr><w:color w:val="333333"/><w:sz w:val="22"/><w:szCs w:val="22"/></w:rPr><w:t xml:space="preserve">Conflict-of-interest management through paper declarations, with particular attention to conflicts involving regulated entities.</w:t></w:r></w:p><w:p><w:pPr><w:pStyle w:val="ListBullet"/><w:numPr><w:ilvl w:val="0"/><w:numId w:val="8"/></w:numPr></w:pPr><w:r><w:rPr><w:color w:val="333333"/><w:sz w:val="22"/><w:szCs w:val="22"/></w:rPr><w:t xml:space="preserve">Document storage in secure physical filing with limited electronic backup.</w:t></w:r></w:p><w:p><w:pPr><w:pStyle w:val="Heading3"/></w:pPr><w:bookmarkStart w:id="77" w:name="_Toc77"/><w:r><w:t>Decision Makers</w:t></w:r><w:bookmarkEnd w:id="77"/></w:p><w:p><w:pPr><w:pStyle w:val="ListBullet"/><w:numPr><w:ilvl w:val="0"/><w:numId w:val="8"/></w:numPr></w:pPr><w:r><w:rPr><w:color w:val="333333"/><w:sz w:val="22"/><w:szCs w:val="22"/></w:rPr><w:t xml:space="preserve">Board of Directors (may direct governance improvements).</w:t></w:r></w:p><w:p><w:pPr><w:pStyle w:val="ListBullet"/><w:numPr><w:ilvl w:val="0"/><w:numId w:val="8"/></w:numPr></w:pPr><w:r><w:rPr><w:color w:val="333333"/><w:sz w:val="22"/><w:szCs w:val="22"/></w:rPr><w:t xml:space="preserve">Director General / CEO (operational authority and primary decision-maker for procurement).</w:t></w:r></w:p><w:p><w:pPr><w:pStyle w:val="ListBullet"/><w:numPr><w:ilvl w:val="0"/><w:numId w:val="8"/></w:numPr></w:pPr><w:r><w:rPr><w:color w:val="333333"/><w:sz w:val="22"/><w:szCs w:val="22"/></w:rPr><w:t xml:space="preserve">Head of ICT (technical approval).</w:t></w:r></w:p><w:p><w:pPr><w:pStyle w:val="Heading3"/></w:pPr><w:bookmarkStart w:id="78" w:name="_Toc78"/><w:r><w:t>Influencers</w:t></w:r><w:bookmarkEnd w:id="78"/></w:p><w:p><w:pPr><w:pStyle w:val="ListBullet"/><w:numPr><w:ilvl w:val="0"/><w:numId w:val="8"/></w:numPr></w:pPr><w:r><w:rPr><w:color w:val="333333"/><w:sz w:val="22"/><w:szCs w:val="22"/></w:rPr><w:t xml:space="preserve">Corporation Secretary / Board Secretary (primary user and strongest advocate).</w:t></w:r></w:p><w:p><w:pPr><w:pStyle w:val="ListBullet"/><w:numPr><w:ilvl w:val="0"/><w:numId w:val="8"/></w:numPr></w:pPr><w:r><w:rPr><w:color w:val="333333"/><w:sz w:val="22"/><w:szCs w:val="22"/></w:rPr><w:t xml:space="preserve">Director of Corporate Services (administrative oversight).</w:t></w:r></w:p><w:p><w:pPr><w:pStyle w:val="ListBullet"/><w:numPr><w:ilvl w:val="0"/><w:numId w:val="8"/></w:numPr></w:pPr><w:r><w:rPr><w:color w:val="333333"/><w:sz w:val="22"/><w:szCs w:val="22"/></w:rPr><w:t xml:space="preserve">Head of Internal Audit (compliance focus).</w:t></w:r></w:p><w:p><w:pPr><w:pStyle w:val="ListBullet"/><w:numPr><w:ilvl w:val="0"/><w:numId w:val="8"/></w:numPr></w:pPr><w:r><w:rPr><w:color w:val="333333"/><w:sz w:val="22"/><w:szCs w:val="22"/></w:rPr><w:t xml:space="preserve">Board Chairperson (can mandate adoption).</w:t></w:r></w:p><w:p><w:pPr><w:pStyle w:val="ListBullet"/><w:numPr><w:ilvl w:val="0"/><w:numId w:val="8"/></w:numPr></w:pPr><w:r><w:rPr><w:color w:val="333333"/><w:sz w:val="22"/><w:szCs w:val="22"/></w:rPr><w:t xml:space="preserve">Legal Director / Head of Legal (governance compliance).</w:t></w:r></w:p><w:p><w:pPr><w:pStyle w:val="Heading3"/></w:pPr><w:bookmarkStart w:id="79" w:name="_Toc79"/><w:r><w:t>Economic Buyer</w:t></w:r><w:bookmarkEnd w:id="79"/></w:p><w:p><w:pPr><w:pStyle w:val="ListBullet"/><w:numPr><w:ilvl w:val="0"/><w:numId w:val="8"/></w:numPr></w:pPr><w:r><w:rPr><w:color w:val="333333"/><w:sz w:val="22"/><w:szCs w:val="22"/></w:rPr><w:t xml:space="preserve">Director General / CEO (controls entity budget).</w:t></w:r></w:p><w:p><w:pPr><w:pStyle w:val="ListBullet"/><w:numPr><w:ilvl w:val="0"/><w:numId w:val="8"/></w:numPr></w:pPr><w:r><w:rPr><w:color w:val="333333"/><w:sz w:val="22"/><w:szCs w:val="22"/></w:rPr><w:t xml:space="preserve">Director of Finance (manages budget allocation).</w:t></w:r></w:p><w:p><w:pPr><w:pStyle w:val="ListBullet"/><w:numPr><w:ilvl w:val="0"/><w:numId w:val="8"/></w:numPr></w:pPr><w:r><w:rPr><w:color w:val="333333"/><w:sz w:val="22"/><w:szCs w:val="22"/></w:rPr><w:t xml:space="preserve">Board Finance Committee (for amounts above delegated authority).</w:t></w:r></w:p><w:p><w:pPr><w:pStyle w:val="Heading3"/></w:pPr><w:bookmarkStart w:id="80" w:name="_Toc80"/><w:r><w:t>Procurement Considerations</w:t></w:r><w:bookmarkEnd w:id="80"/></w:p><w:p><w:pPr><w:pStyle w:val="ListBullet"/><w:numPr><w:ilvl w:val="0"/><w:numId w:val="8"/></w:numPr></w:pPr><w:r><w:rPr><w:color w:val="333333"/><w:sz w:val="22"/><w:szCs w:val="22"/></w:rPr><w:t xml:space="preserve">Subject to the Public Procurement and Asset Disposal Act (2015).</w:t></w:r></w:p><w:p><w:pPr><w:pStyle w:val="ListBullet"/><w:numPr><w:ilvl w:val="0"/><w:numId w:val="8"/></w:numPr></w:pPr><w:r><w:rPr><w:color w:val="333333"/><w:sz w:val="22"/><w:szCs w:val="22"/></w:rPr><w:t xml:space="preserve">Regulatory bodies generally have well-established procurement units.</w:t></w:r></w:p><w:p><w:pPr><w:pStyle w:val="ListBullet"/><w:numPr><w:ilvl w:val="0"/><w:numId w:val="8"/></w:numPr></w:pPr><w:r><w:rPr><w:color w:val="333333"/><w:sz w:val="22"/><w:szCs w:val="22"/></w:rPr><w:t xml:space="preserve">ICT procurements may require ICT Authority review.</w:t></w:r></w:p><w:p><w:pPr><w:pStyle w:val="ListBullet"/><w:numPr><w:ilvl w:val="0"/><w:numId w:val="8"/></w:numPr></w:pPr><w:r><w:rPr><w:color w:val="333333"/><w:sz w:val="22"/><w:szCs w:val="22"/></w:rPr><w:t xml:space="preserve">Security and data protection requirements may be more stringent than for other government entities.</w:t></w:r></w:p><w:p><w:pPr><w:pStyle w:val="ListBullet"/><w:numPr><w:ilvl w:val="0"/><w:numId w:val="8"/></w:numPr></w:pPr><w:r><w:rPr><w:color w:val="333333"/><w:sz w:val="22"/><w:szCs w:val="22"/></w:rPr><w:t xml:space="preserve">AGPO provisions apply.</w:t></w:r></w:p><w:p><w:pPr><w:pStyle w:val="ListBullet"/><w:numPr><w:ilvl w:val="0"/><w:numId w:val="8"/></w:numPr></w:pPr><w:r><w:rPr><w:color w:val="333333"/><w:sz w:val="22"/><w:szCs w:val="22"/></w:rPr><w:t xml:space="preserve">Regulatory bodies may have specific data sovereignty or hosting requirements.</w:t></w:r></w:p><w:p><w:pPr><w:pStyle w:val="ListBullet"/><w:numPr><w:ilvl w:val="0"/><w:numId w:val="8"/></w:numPr></w:pPr><w:r><w:rPr><w:color w:val="333333"/><w:sz w:val="22"/><w:szCs w:val="22"/></w:rPr><w:t xml:space="preserve">Budget drawn from regulatory fees and government allocations.</w:t></w:r></w:p><w:p><w:pPr><w:pStyle w:val="Heading3"/></w:pPr><w:bookmarkStart w:id="81" w:name="_Toc81"/><w:r><w:t>Most Compelling E-Board Benefits</w:t></w:r><w:bookmarkEnd w:id="81"/></w:p><w:p><w:pPr><w:pStyle w:val="ListBullet"/><w:numPr><w:ilvl w:val="0"/><w:numId w:val="8"/></w:numPr></w:pPr><w:r><w:rPr><w:color w:val="2C3E50"/><w:sz w:val="22"/><w:szCs w:val="22"/><w:b w:val="1"/><w:bCs w:val="1"/></w:rPr><w:t xml:space="preserve">Document repository with visibility levels and access control</w:t></w:r><w:r><w:rPr><w:color w:val="333333"/><w:sz w:val="22"/><w:szCs w:val="22"/></w:rPr><w:t xml:space="preserve">Document repository with visibility levels and access control</w:t></w:r><w:r><w:rPr><w:color w:val="333333"/><w:sz w:val="22"/><w:szCs w:val="22"/></w:rPr><w:t xml:space="preserve"> -- protects confidential regulatory deliberations and decisions.</w:t></w:r></w:p><w:p><w:pPr><w:pStyle w:val="ListBullet"/><w:numPr><w:ilvl w:val="0"/><w:numId w:val="8"/></w:numPr></w:pPr><w:r><w:rPr><w:color w:val="2C3E50"/><w:sz w:val="22"/><w:szCs w:val="22"/><w:b w:val="1"/><w:bCs w:val="1"/></w:rPr><w:t xml:space="preserve">Audit trail with auto-logging and PDF export</w:t></w:r><w:r><w:rPr><w:color w:val="333333"/><w:sz w:val="22"/><w:szCs w:val="22"/></w:rPr><w:t xml:space="preserve">Audit trail with auto-logging and PDF export</w:t></w:r><w:r><w:rPr><w:color w:val="333333"/><w:sz w:val="22"/><w:szCs w:val="22"/></w:rPr><w:t xml:space="preserve"> -- creates the comprehensive decision record needed to withstand judicial review.</w:t></w:r></w:p><w:p><w:pPr><w:pStyle w:val="ListBullet"/><w:numPr><w:ilvl w:val="0"/><w:numId w:val="8"/></w:numPr></w:pPr><w:r><w:rPr><w:color w:val="2C3E50"/><w:sz w:val="22"/><w:szCs w:val="22"/><w:b w:val="1"/><w:bCs w:val="1"/></w:rPr><w:t xml:space="preserve">Board papers with multi-stage review and versioning</w:t></w:r><w:r><w:rPr><w:color w:val="333333"/><w:sz w:val="22"/><w:szCs w:val="22"/></w:rPr><w:t xml:space="preserve">Board papers with multi-stage review and versioning</w:t></w:r><w:r><w:rPr><w:color w:val="333333"/><w:sz w:val="22"/><w:szCs w:val="22"/></w:rPr><w:t xml:space="preserve"> -- ensures the rigorous review process required for regulatory decisions.</w:t></w:r></w:p><w:p><w:pPr><w:pStyle w:val="ListBullet"/><w:numPr><w:ilvl w:val="0"/><w:numId w:val="8"/></w:numPr></w:pPr><w:r><w:rPr><w:color w:val="2C3E50"/><w:sz w:val="22"/><w:szCs w:val="22"/><w:b w:val="1"/><w:bCs w:val="1"/></w:rPr><w:t xml:space="preserve">OTP 2FA and account security</w:t></w:r><w:r><w:rPr><w:color w:val="333333"/><w:sz w:val="22"/><w:szCs w:val="22"/></w:rPr><w:t xml:space="preserve">OTP 2FA and account security</w:t></w:r><w:r><w:rPr><w:color w:val="333333"/><w:sz w:val="22"/><w:szCs w:val="22"/></w:rPr><w:t xml:space="preserve"> -- protects sensitive regulatory information and board member access.</w:t></w:r></w:p><w:p><w:pPr><w:pStyle w:val="ListBullet"/><w:numPr><w:ilvl w:val="0"/><w:numId w:val="8"/></w:numPr></w:pPr><w:r><w:rPr><w:color w:val="2C3E50"/><w:sz w:val="22"/><w:szCs w:val="22"/><w:b w:val="1"/><w:bCs w:val="1"/></w:rPr><w:t xml:space="preserve">Conflict of interest with OTP + digital signature</w:t></w:r><w:r><w:rPr><w:color w:val="333333"/><w:sz w:val="22"/><w:szCs w:val="22"/></w:rPr><w:t xml:space="preserve">Conflict of interest with OTP + digital signature</w:t></w:r><w:r><w:rPr><w:color w:val="333333"/><w:sz w:val="22"/><w:szCs w:val="22"/></w:rPr><w:t xml:space="preserve"> -- manages the heightened conflict-of-interest risks associated with regulating commercial entities.</w:t></w:r></w:p><w:p><w:pPr><w:pStyle w:val="ListBullet"/><w:numPr><w:ilvl w:val="0"/><w:numId w:val="8"/></w:numPr></w:pPr><w:r><w:rPr><w:color w:val="2C3E50"/><w:sz w:val="22"/><w:szCs w:val="22"/><w:b w:val="1"/><w:bCs w:val="1"/></w:rPr><w:t xml:space="preserve">Board resolutions with assignment, due dates, and status tracking</w:t></w:r><w:r><w:rPr><w:color w:val="333333"/><w:sz w:val="22"/><w:szCs w:val="22"/></w:rPr><w:t xml:space="preserve">Board resolutions with assignment, due dates, and status tracking</w:t></w:r><w:r><w:rPr><w:color w:val="333333"/><w:sz w:val="22"/><w:szCs w:val="22"/></w:rPr><w:t xml:space="preserve"> -- tracks regulatory directives and enforcement decisions through to implementation.</w:t></w:r></w:p><w:p><w:pPr><w:pStyle w:val="ListBullet"/><w:numPr><w:ilvl w:val="0"/><w:numId w:val="8"/></w:numPr></w:pPr><w:r><w:rPr><w:color w:val="2C3E50"/><w:sz w:val="22"/><w:szCs w:val="22"/><w:b w:val="1"/><w:bCs w:val="1"/></w:rPr><w:t xml:space="preserve">Board committees with audit committee designation and organisational structure</w:t></w:r><w:r><w:rPr><w:color w:val="333333"/><w:sz w:val="22"/><w:szCs w:val="22"/></w:rPr><w:t xml:space="preserve">Board committees with audit committee designation and organisational structure</w:t></w:r><w:r><w:rPr><w:color w:val="333333"/><w:sz w:val="22"/><w:szCs w:val="22"/></w:rPr><w:t xml:space="preserve"> -- models the complex committee structure typical of regulatory bodies.</w:t></w:r></w:p><w:p><w:pPr><w:pStyle w:val="Heading3"/></w:pPr><w:bookmarkStart w:id="82" w:name="_Toc82"/><w:r><w:t>Recommended Sales Approach</w:t></w:r><w:bookmarkEnd w:id="82"/></w:p><w:p><w:pPr><w:pStyle w:val="ListBullet"/><w:numPr><w:ilvl w:val="0"/><w:numId w:val="9"/></w:numPr></w:pPr><w:r><w:rPr><w:color w:val="2C3E50"/><w:sz w:val="22"/><w:szCs w:val="22"/><w:b w:val="1"/><w:bCs w:val="1"/></w:rPr><w:t xml:space="preserve">Lead with confidentiality and security.</w:t></w:r><w:r><w:rPr><w:color w:val="333333"/><w:sz w:val="22"/><w:szCs w:val="22"/></w:rPr><w:t xml:space="preserve">Lead with confidentiality and security.</w:t></w:r><w:r><w:rPr><w:color w:val="333333"/><w:sz w:val="22"/><w:szCs w:val="22"/></w:rPr><w:t xml:space="preserve"> Regulatory bodies are acutely aware of information sensitivity; position E-Board's access controls, OTP 2FA, and audit trail as primary differentiators.</w:t></w:r></w:p><w:p><w:pPr><w:pStyle w:val="ListBullet"/><w:numPr><w:ilvl w:val="0"/><w:numId w:val="9"/></w:numPr></w:pPr><w:r><w:rPr><w:color w:val="2C3E50"/><w:sz w:val="22"/><w:szCs w:val="22"/><w:b w:val="1"/><w:bCs w:val="1"/></w:rPr><w:t xml:space="preserve">Target the Corporation Secretary.</w:t></w:r><w:r><w:rPr><w:color w:val="333333"/><w:sz w:val="22"/><w:szCs w:val="22"/></w:rPr><w:t xml:space="preserve">Target the Corporation Secretary.</w:t></w:r><w:r><w:rPr><w:color w:val="333333"/><w:sz w:val="22"/><w:szCs w:val="22"/></w:rPr><w:t xml:space="preserve"> This role manages all board logistics and understands the documentation burden.</w:t></w:r></w:p><w:p><w:pPr><w:pStyle w:val="ListBullet"/><w:numPr><w:ilvl w:val="0"/><w:numId w:val="9"/></w:numPr></w:pPr><w:r><w:rPr><w:color w:val="2C3E50"/><w:sz w:val="22"/><w:szCs w:val="22"/><w:b w:val="1"/><w:bCs w:val="1"/></w:rPr><w:t xml:space="preserve">Demonstrate the audit trail in detail.</w:t></w:r><w:r><w:rPr><w:color w:val="333333"/><w:sz w:val="22"/><w:szCs w:val="22"/></w:rPr><w:t xml:space="preserve">Demonstrate the audit trail in detail.</w:t></w:r><w:r><w:rPr><w:color w:val="333333"/><w:sz w:val="22"/><w:szCs w:val="22"/></w:rPr><w:t xml:space="preserve"> Walk through how every action is logged and exportable, supporting judicial review readiness.</w:t></w:r></w:p><w:p><w:pPr><w:pStyle w:val="ListBullet"/><w:numPr><w:ilvl w:val="0"/><w:numId w:val="9"/></w:numPr></w:pPr><w:r><w:rPr><w:color w:val="2C3E50"/><w:sz w:val="22"/><w:szCs w:val="22"/><w:b w:val="1"/><w:bCs w:val="1"/></w:rPr><w:t xml:space="preserve">Map to Mwongozo requirements.</w:t></w:r><w:r><w:rPr><w:color w:val="333333"/><w:sz w:val="22"/><w:szCs w:val="22"/></w:rPr><w:t xml:space="preserve">Map to Mwongozo requirements.</w:t></w:r><w:r><w:rPr><w:color w:val="333333"/><w:sz w:val="22"/><w:szCs w:val="22"/></w:rPr><w:t xml:space="preserve"> Regulatory bodies, as state corporations, must comply with Mwongozo; show the alignment.</w:t></w:r></w:p><w:p><w:pPr><w:pStyle w:val="ListBullet"/><w:numPr><w:ilvl w:val="0"/><w:numId w:val="9"/></w:numPr></w:pPr><w:r><w:rPr><w:color w:val="2C3E50"/><w:sz w:val="22"/><w:szCs w:val="22"/><w:b w:val="1"/><w:bCs w:val="1"/></w:rPr><w:t xml:space="preserve">Address hosting and data sovereignty early.</w:t></w:r><w:r><w:rPr><w:color w:val="333333"/><w:sz w:val="22"/><w:szCs w:val="22"/></w:rPr><w:t xml:space="preserve">Address hosting and data sovereignty early.</w:t></w:r><w:r><w:rPr><w:color w:val="333333"/><w:sz w:val="22"/><w:szCs w:val="22"/></w:rPr><w:t xml:space="preserve"> Be prepared to discuss where data is hosted and how it is protected, as regulatory bodies may have specific requirements.</w:t></w:r></w:p><w:p><w:pPr><w:pStyle w:val="ListBullet"/><w:numPr><w:ilvl w:val="0"/><w:numId w:val="9"/></w:numPr></w:pPr><w:r><w:rPr><w:color w:val="2C3E50"/><w:sz w:val="22"/><w:szCs w:val="22"/><w:b w:val="1"/><w:bCs w:val="1"/></w:rPr><w:t xml:space="preserve">Engage the Legal Director.</w:t></w:r><w:r><w:rPr><w:color w:val="333333"/><w:sz w:val="22"/><w:szCs w:val="22"/></w:rPr><w:t xml:space="preserve">Engage the Legal Director.</w:t></w:r><w:r><w:rPr><w:color w:val="333333"/><w:sz w:val="22"/><w:szCs w:val="22"/></w:rPr><w:t xml:space="preserve"> The legal team will be keenly interested in how board decisions are documented and how the platform supports defensible governance records.</w:t></w:r></w:p><w:p><w:pPr><w:pStyle w:val="ListBullet"/><w:numPr><w:ilvl w:val="0"/><w:numId w:val="9"/></w:numPr></w:pPr><w:r><w:rPr><w:color w:val="2C3E50"/><w:sz w:val="22"/><w:szCs w:val="22"/><w:b w:val="1"/><w:bCs w:val="1"/></w:rPr><w:t xml:space="preserve">Reference sector governance best practices.</w:t></w:r><w:r><w:rPr><w:color w:val="333333"/><w:sz w:val="22"/><w:szCs w:val="22"/></w:rPr><w:t xml:space="preserve">Reference sector governance best practices.</w:t></w:r><w:r><w:rPr><w:color w:val="333333"/><w:sz w:val="22"/><w:szCs w:val="22"/></w:rPr><w:t xml:space="preserve"> Cite international regulatory governance standards relevant to the body's sector (e.g., IOSCO for capital markets, ITU for communications).</w:t></w:r></w:p><w:p><w:pPr><w:pStyle w:val="Heading2"/></w:pPr><w:bookmarkStart w:id="83" w:name="_Toc83"/><w:r><w:t>Segment 9: Private Companies</w:t></w:r><w:bookmarkEnd w:id="83"/></w:p><w:p><w:pPr><w:pStyle w:val="Heading3"/></w:pPr><w:bookmarkStart w:id="84" w:name="_Toc84"/><w:r><w:t>Typical Governance Structure</w:t></w:r><w:bookmarkEnd w:id="84"/></w:p><w:p><w:pPr><w:pStyle w:val="Normal"/></w:pPr><w:r><w:rPr><w:color w:val="333333"/><w:sz w:val="22"/><w:szCs w:val="22"/></w:rPr><w:t xml:space="preserve">Private companies in Kenya are incorporated under the Companies Act (2015). Governance is through a board of directors (minimum one director for private companies, though most have several). The board may have an independent chairperson or the founder/majority shareholder may chair. Common committees include Audit (mandatory for certain companies under the Companies Act), Finance, Human Resources, and Strategy. A Company Secretary is mandatory for companies above a certain threshold. The CEO or Managing Director manages day-to-day operations. Private companies range from large family-owned enterprises (e.g., Bidco, Sameer, Chandaria Group) to mid-sized firms and SMEs with governance aspirations.</w:t></w:r></w:p><w:p><w:pPr><w:pStyle w:val="Heading3"/></w:pPr><w:bookmarkStart w:id="85" w:name="_Toc85"/><w:r><w:t>Likely Pain Points</w:t></w:r><w:bookmarkEnd w:id="85"/></w:p><w:p><w:pPr><w:pStyle w:val="ListBullet"/><w:numPr><w:ilvl w:val="0"/><w:numId w:val="8"/></w:numPr></w:pPr><w:r><w:rPr><w:color w:val="2C3E50"/><w:sz w:val="22"/><w:szCs w:val="22"/><w:b w:val="1"/><w:bCs w:val="1"/></w:rPr><w:t xml:space="preserve">Informal governance culture.</w:t></w:r><w:r><w:rPr><w:color w:val="333333"/><w:sz w:val="22"/><w:szCs w:val="22"/></w:rPr><w:t xml:space="preserve">Informal governance culture.</w:t></w:r><w:r><w:rPr><w:color w:val="333333"/><w:sz w:val="22"/><w:szCs w:val="22"/></w:rPr><w:t xml:space="preserve"> Many private companies, especially family-owned ones, have boards that meet irregularly with minimal documentation.</w:t></w:r></w:p><w:p><w:pPr><w:pStyle w:val="ListBullet"/><w:numPr><w:ilvl w:val="0"/><w:numId w:val="8"/></w:numPr></w:pPr><w:r><w:rPr><w:color w:val="2C3E50"/><w:sz w:val="22"/><w:szCs w:val="22"/><w:b w:val="1"/><w:bCs w:val="1"/></w:rPr><w:t xml:space="preserve">Companies Act 2015 compliance.</w:t></w:r><w:r><w:rPr><w:color w:val="333333"/><w:sz w:val="22"/><w:szCs w:val="22"/></w:rPr><w:t xml:space="preserve">Companies Act 2015 compliance.</w:t></w:r><w:r><w:rPr><w:color w:val="333333"/><w:sz w:val="22"/><w:szCs w:val="22"/></w:rPr><w:t xml:space="preserve"> The Companies Act introduced new governance requirements, including mandatory audit committees for certain companies, that many firms are still adapting to.</w:t></w:r></w:p><w:p><w:pPr><w:pStyle w:val="ListBullet"/><w:numPr><w:ilvl w:val="0"/><w:numId w:val="8"/></w:numPr></w:pPr><w:r><w:rPr><w:color w:val="2C3E50"/><w:sz w:val="22"/><w:szCs w:val="22"/><w:b w:val="1"/><w:bCs w:val="1"/></w:rPr><w:t xml:space="preserve">Investor and lender governance demands.</w:t></w:r><w:r><w:rPr><w:color w:val="333333"/><w:sz w:val="22"/><w:szCs w:val="22"/></w:rPr><w:t xml:space="preserve">Investor and lender governance demands.</w:t></w:r><w:r><w:rPr><w:color w:val="333333"/><w:sz w:val="22"/><w:szCs w:val="22"/></w:rPr><w:t xml:space="preserve"> Private equity investors, venture capital firms, and banks increasingly require evidence of structured governance as a condition for investment or lending.</w:t></w:r></w:p><w:p><w:pPr><w:pStyle w:val="ListBullet"/><w:numPr><w:ilvl w:val="0"/><w:numId w:val="8"/></w:numPr></w:pPr><w:r><w:rPr><w:color w:val="2C3E50"/><w:sz w:val="22"/><w:szCs w:val="22"/><w:b w:val="1"/><w:bCs w:val="1"/></w:rPr><w:t xml:space="preserve">Succession planning governance.</w:t></w:r><w:r><w:rPr><w:color w:val="333333"/><w:sz w:val="22"/><w:szCs w:val="22"/></w:rPr><w:t xml:space="preserve">Succession planning governance.</w:t></w:r><w:r><w:rPr><w:color w:val="333333"/><w:sz w:val="22"/><w:szCs w:val="22"/></w:rPr><w:t xml:space="preserve"> Family businesses face governance challenges around succession, with boards needing to balance family interests with professional management.</w:t></w:r></w:p><w:p><w:pPr><w:pStyle w:val="ListBullet"/><w:numPr><w:ilvl w:val="0"/><w:numId w:val="8"/></w:numPr></w:pPr><w:r><w:rPr><w:color w:val="2C3E50"/><w:sz w:val="22"/><w:szCs w:val="22"/><w:b w:val="1"/><w:bCs w:val="1"/></w:rPr><w:t xml:space="preserve">Board effectiveness concerns.</w:t></w:r><w:r><w:rPr><w:color w:val="333333"/><w:sz w:val="22"/><w:szCs w:val="22"/></w:rPr><w:t xml:space="preserve">Board effectiveness concerns.</w:t></w:r><w:r><w:rPr><w:color w:val="333333"/><w:sz w:val="22"/><w:szCs w:val="22"/></w:rPr><w:t xml:space="preserve"> Shareholders want to ensure the board is adding value, not just meeting for compliance.</w:t></w:r></w:p><w:p><w:pPr><w:pStyle w:val="ListBullet"/><w:numPr><w:ilvl w:val="0"/><w:numId w:val="8"/></w:numPr></w:pPr><w:r><w:rPr><w:color w:val="2C3E50"/><w:sz w:val="22"/><w:szCs w:val="22"/><w:b w:val="1"/><w:bCs w:val="1"/></w:rPr><w:t xml:space="preserve">Limited governance infrastructure.</w:t></w:r><w:r><w:rPr><w:color w:val="333333"/><w:sz w:val="22"/><w:szCs w:val="22"/></w:rPr><w:t xml:space="preserve">Limited governance infrastructure.</w:t></w:r><w:r><w:rPr><w:color w:val="333333"/><w:sz w:val="22"/><w:szCs w:val="22"/></w:rPr><w:t xml:space="preserve"> Unlike large public entities, private companies rarely have a dedicated board secretariat or governance team.</w:t></w:r></w:p><w:p><w:pPr><w:pStyle w:val="ListBullet"/><w:numPr><w:ilvl w:val="0"/><w:numId w:val="8"/></w:numPr></w:pPr><w:r><w:rPr><w:color w:val="2C3E50"/><w:sz w:val="22"/><w:szCs w:val="22"/><w:b w:val="1"/><w:bCs w:val="1"/></w:rPr><w:t xml:space="preserve">Growth-stage governance needs.</w:t></w:r><w:r><w:rPr><w:color w:val="333333"/><w:sz w:val="22"/><w:szCs w:val="22"/></w:rPr><w:t xml:space="preserve">Growth-stage governance needs.</w:t></w:r><w:r><w:rPr><w:color w:val="333333"/><w:sz w:val="22"/><w:szCs w:val="22"/></w:rPr><w:t xml:space="preserve"> Companies preparing for listing, expansion, or PE investment need to rapidly formalise their governance.</w:t></w:r></w:p><w:p><w:pPr><w:pStyle w:val="Heading3"/></w:pPr><w:bookmarkStart w:id="86" w:name="_Toc86"/><w:r><w:t>Current Manual Processes</w:t></w:r><w:bookmarkEnd w:id="86"/></w:p><w:p><w:pPr><w:pStyle w:val="ListBullet"/><w:numPr><w:ilvl w:val="0"/><w:numId w:val="8"/></w:numPr></w:pPr><w:r><w:rPr><w:color w:val="333333"/><w:sz w:val="22"/><w:szCs w:val="22"/></w:rPr><w:t xml:space="preserve">Board papers prepared by the CEO or CFO, emailed to directors.</w:t></w:r></w:p><w:p><w:pPr><w:pStyle w:val="ListBullet"/><w:numPr><w:ilvl w:val="0"/><w:numId w:val="8"/></w:numPr></w:pPr><w:r><w:rPr><w:color w:val="333333"/><w:sz w:val="22"/><w:szCs w:val="22"/></w:rPr><w:t xml:space="preserve">Meetings scheduled through PA/secretary via email or phone.</w:t></w:r></w:p><w:p><w:pPr><w:pStyle w:val="ListBullet"/><w:numPr><w:ilvl w:val="0"/><w:numId w:val="8"/></w:numPr></w:pPr><w:r><w:rPr><w:color w:val="333333"/><w:sz w:val="22"/><w:szCs w:val="22"/></w:rPr><w:t xml:space="preserve">Minutes taken by the Company Secretary (if one exists) or by the CEO, typed in Word, and filed.</w:t></w:r></w:p><w:p><w:pPr><w:pStyle w:val="ListBullet"/><w:numPr><w:ilvl w:val="0"/><w:numId w:val="8"/></w:numPr></w:pPr><w:r><w:rPr><w:color w:val="333333"/><w:sz w:val="22"/><w:szCs w:val="22"/></w:rPr><w:t xml:space="preserve">Resolutions tracked informally through the CEO's follow-up.</w:t></w:r></w:p><w:p><w:pPr><w:pStyle w:val="ListBullet"/><w:numPr><w:ilvl w:val="0"/><w:numId w:val="8"/></w:numPr></w:pPr><w:r><w:rPr><w:color w:val="333333"/><w:sz w:val="22"/><w:szCs w:val="22"/></w:rPr><w:t xml:space="preserve">Company documents stored on the Company Secretary's system or in shared drives.</w:t></w:r></w:p><w:p><w:pPr><w:pStyle w:val="ListBullet"/><w:numPr><w:ilvl w:val="0"/><w:numId w:val="8"/></w:numPr></w:pPr><w:r><w:rPr><w:color w:val="333333"/><w:sz w:val="22"/><w:szCs w:val="22"/></w:rPr><w:t xml:space="preserve">Conflict-of-interest declarations handled informally or not at all.</w:t></w:r></w:p><w:p><w:pPr><w:pStyle w:val="ListBullet"/><w:numPr><w:ilvl w:val="0"/><w:numId w:val="8"/></w:numPr></w:pPr><w:r><w:rPr><w:color w:val="333333"/><w:sz w:val="22"/><w:szCs w:val="22"/></w:rPr><w:t xml:space="preserve">Annual returns and governance filings managed by external company secretaries.</w:t></w:r></w:p><w:p><w:pPr><w:pStyle w:val="Heading3"/></w:pPr><w:bookmarkStart w:id="87" w:name="_Toc87"/><w:r><w:t>Decision Makers</w:t></w:r><w:bookmarkEnd w:id="87"/></w:p><w:p><w:pPr><w:pStyle w:val="ListBullet"/><w:numPr><w:ilvl w:val="0"/><w:numId w:val="8"/></w:numPr></w:pPr><w:r><w:rPr><w:color w:val="333333"/><w:sz w:val="22"/><w:szCs w:val="22"/></w:rPr><w:t xml:space="preserve">CEO / Managing Director (primary decision-maker for operational procurement).</w:t></w:r></w:p><w:p><w:pPr><w:pStyle w:val="ListBullet"/><w:numPr><w:ilvl w:val="0"/><w:numId w:val="8"/></w:numPr></w:pPr><w:r><w:rPr><w:color w:val="333333"/><w:sz w:val="22"/><w:szCs w:val="22"/></w:rPr><w:t xml:space="preserve">Board Chairperson or founder (for governance-level decisions).</w:t></w:r></w:p><w:p><w:pPr><w:pStyle w:val="ListBullet"/><w:numPr><w:ilvl w:val="0"/><w:numId w:val="8"/></w:numPr></w:pPr><w:r><w:rPr><w:color w:val="333333"/><w:sz w:val="22"/><w:szCs w:val="22"/></w:rPr><w:t xml:space="preserve">Board of Directors (may approve if above CEO's authority).</w:t></w:r></w:p><w:p><w:pPr><w:pStyle w:val="Heading3"/></w:pPr><w:bookmarkStart w:id="88" w:name="_Toc88"/><w:r><w:t>Influencers</w:t></w:r><w:bookmarkEnd w:id="88"/></w:p><w:p><w:pPr><w:pStyle w:val="ListBullet"/><w:numPr><w:ilvl w:val="0"/><w:numId w:val="8"/></w:numPr></w:pPr><w:r><w:rPr><w:color w:val="333333"/><w:sz w:val="22"/><w:szCs w:val="22"/></w:rPr><w:t xml:space="preserve">Company Secretary (in-house or external; primary user of governance tools).</w:t></w:r></w:p><w:p><w:pPr><w:pStyle w:val="ListBullet"/><w:numPr><w:ilvl w:val="0"/><w:numId w:val="8"/></w:numPr></w:pPr><w:r><w:rPr><w:color w:val="333333"/><w:sz w:val="22"/><w:szCs w:val="22"/></w:rPr><w:t xml:space="preserve">CFO or Finance Director (budget and value assessment).</w:t></w:r></w:p><w:p><w:pPr><w:pStyle w:val="ListBullet"/><w:numPr><w:ilvl w:val="0"/><w:numId w:val="8"/></w:numPr></w:pPr><w:r><w:rPr><w:color w:val="333333"/><w:sz w:val="22"/><w:szCs w:val="22"/></w:rPr><w:t xml:space="preserve">Investor representative on the board (may push for governance tools as a condition of investment).</w:t></w:r></w:p><w:p><w:pPr><w:pStyle w:val="ListBullet"/><w:numPr><w:ilvl w:val="0"/><w:numId w:val="8"/></w:numPr></w:pPr><w:r><w:rPr><w:color w:val="333333"/><w:sz w:val="22"/><w:szCs w:val="22"/></w:rPr><w:t xml:space="preserve">External auditors (may recommend governance improvements).</w:t></w:r></w:p><w:p><w:pPr><w:pStyle w:val="Heading3"/></w:pPr><w:bookmarkStart w:id="89" w:name="_Toc89"/><w:r><w:t>Economic Buyer</w:t></w:r><w:bookmarkEnd w:id="89"/></w:p><w:p><w:pPr><w:pStyle w:val="ListBullet"/><w:numPr><w:ilvl w:val="0"/><w:numId w:val="8"/></w:numPr></w:pPr><w:r><w:rPr><w:color w:val="333333"/><w:sz w:val="22"/><w:szCs w:val="22"/></w:rPr><w:t xml:space="preserve">CEO / Managing Director (controls operational budget).</w:t></w:r></w:p><w:p><w:pPr><w:pStyle w:val="ListBullet"/><w:numPr><w:ilvl w:val="0"/><w:numId w:val="8"/></w:numPr></w:pPr><w:r><w:rPr><w:color w:val="333333"/><w:sz w:val="22"/><w:szCs w:val="22"/></w:rPr><w:t xml:space="preserve">CFO (manages budget allocation).</w:t></w:r></w:p><w:p><w:pPr><w:pStyle w:val="ListBullet"/><w:numPr><w:ilvl w:val="0"/><w:numId w:val="8"/></w:numPr></w:pPr><w:r><w:rPr><w:color w:val="333333"/><w:sz w:val="22"/><w:szCs w:val="22"/></w:rPr><w:t xml:space="preserve">Board or shareholders (for significant expenditures in smaller companies).</w:t></w:r></w:p><w:p><w:pPr><w:pStyle w:val="Heading3"/></w:pPr><w:bookmarkStart w:id="90" w:name="_Toc90"/><w:r><w:t>Procurement Considerations</w:t></w:r><w:bookmarkEnd w:id="90"/></w:p><w:p><w:pPr><w:pStyle w:val="ListBullet"/><w:numPr><w:ilvl w:val="0"/><w:numId w:val="8"/></w:numPr></w:pPr><w:r><w:rPr><w:color w:val="333333"/><w:sz w:val="22"/><w:szCs w:val="22"/></w:rPr><w:t xml:space="preserve">Private companies follow their own internal procurement procedures.</w:t></w:r></w:p><w:p><w:pPr><w:pStyle w:val="ListBullet"/><w:numPr><w:ilvl w:val="0"/><w:numId w:val="8"/></w:numPr></w:pPr><w:r><w:rPr><w:color w:val="333333"/><w:sz w:val="22"/><w:szCs w:val="22"/></w:rPr><w:t xml:space="preserve">Decision-making is typically faster than in the public sector.</w:t></w:r></w:p><w:p><w:pPr><w:pStyle w:val="ListBullet"/><w:numPr><w:ilvl w:val="0"/><w:numId w:val="8"/></w:numPr></w:pPr><w:r><w:rPr><w:color w:val="333333"/><w:sz w:val="22"/><w:szCs w:val="22"/></w:rPr><w:t xml:space="preserve">Procurement authority rests with the CEO or board, depending on the amount.</w:t></w:r></w:p><w:p><w:pPr><w:pStyle w:val="ListBullet"/><w:numPr><w:ilvl w:val="0"/><w:numId w:val="8"/></w:numPr></w:pPr><w:r><w:rPr><w:color w:val="333333"/><w:sz w:val="22"/><w:szCs w:val="22"/></w:rPr><w:t xml:space="preserve">Budget approval is internal, aligned with the company's financial year.</w:t></w:r></w:p><w:p><w:pPr><w:pStyle w:val="ListBullet"/><w:numPr><w:ilvl w:val="0"/><w:numId w:val="8"/></w:numPr></w:pPr><w:r><w:rPr><w:color w:val="333333"/><w:sz w:val="22"/><w:szCs w:val="22"/></w:rPr><w:t xml:space="preserve">Private companies value return on investment, efficiency gains, and competitive advantage.</w:t></w:r></w:p><w:p><w:pPr><w:pStyle w:val="ListBullet"/><w:numPr><w:ilvl w:val="0"/><w:numId w:val="8"/></w:numPr></w:pPr><w:r><w:rPr><w:color w:val="333333"/><w:sz w:val="22"/><w:szCs w:val="22"/></w:rPr><w:t xml:space="preserve">SaaS subscription models are generally preferred over large capital expenditures.</w:t></w:r></w:p><w:p><w:pPr><w:pStyle w:val="ListBullet"/><w:numPr><w:ilvl w:val="0"/><w:numId w:val="8"/></w:numPr></w:pPr><w:r><w:rPr><w:color w:val="333333"/><w:sz w:val="22"/><w:szCs w:val="22"/></w:rPr><w:t xml:space="preserve">Companies may request a trial period or pilot before committing.</w:t></w:r></w:p><w:p><w:pPr><w:pStyle w:val="Heading3"/></w:pPr><w:bookmarkStart w:id="91" w:name="_Toc91"/><w:r><w:t>Most Compelling E-Board Benefits</w:t></w:r><w:bookmarkEnd w:id="91"/></w:p><w:p><w:pPr><w:pStyle w:val="ListBullet"/><w:numPr><w:ilvl w:val="0"/><w:numId w:val="8"/></w:numPr></w:pPr><w:r><w:rPr><w:color w:val="2C3E50"/><w:sz w:val="22"/><w:szCs w:val="22"/><w:b w:val="1"/><w:bCs w:val="1"/></w:rPr><w:t xml:space="preserve">6-step setup wizard and white-label branding</w:t></w:r><w:r><w:rPr><w:color w:val="333333"/><w:sz w:val="22"/><w:szCs w:val="22"/></w:rPr><w:t xml:space="preserve">6-step setup wizard and white-label branding</w:t></w:r><w:r><w:rPr><w:color w:val="333333"/><w:sz w:val="22"/><w:szCs w:val="22"/></w:rPr><w:t xml:space="preserve"> -- enables rapid deployment with the company's own branding, appealing to companies formalising governance.</w:t></w:r></w:p><w:p><w:pPr><w:pStyle w:val="ListBullet"/><w:numPr><w:ilvl w:val="0"/><w:numId w:val="8"/></w:numPr></w:pPr><w:r><w:rPr><w:color w:val="2C3E50"/><w:sz w:val="22"/><w:szCs w:val="22"/><w:b w:val="1"/><w:bCs w:val="1"/></w:rPr><w:t xml:space="preserve">10 roles and granular permissions</w:t></w:r><w:r><w:rPr><w:color w:val="333333"/><w:sz w:val="22"/><w:szCs w:val="22"/></w:rPr><w:t xml:space="preserve">10 roles and granular permissions</w:t></w:r><w:r><w:rPr><w:color w:val="333333"/><w:sz w:val="22"/><w:szCs w:val="22"/></w:rPr><w:t xml:space="preserve"> -- allows flexible configuration for the varied governance structures found in private companies.</w:t></w:r></w:p><w:p><w:pPr><w:pStyle w:val="ListBullet"/><w:numPr><w:ilvl w:val="0"/><w:numId w:val="8"/></w:numPr></w:pPr><w:r><w:rPr><w:color w:val="2C3E50"/><w:sz w:val="22"/><w:szCs w:val="22"/><w:b w:val="1"/><w:bCs w:val="1"/></w:rPr><w:t xml:space="preserve">Board papers with multi-stage review</w:t></w:r><w:r><w:rPr><w:color w:val="333333"/><w:sz w:val="22"/><w:szCs w:val="22"/></w:rPr><w:t xml:space="preserve">Board papers with multi-stage review</w:t></w:r><w:r><w:rPr><w:color w:val="333333"/><w:sz w:val="22"/><w:szCs w:val="22"/></w:rPr><w:t xml:space="preserve"> -- introduces structure to what is often an ad hoc paper preparation process.</w:t></w:r></w:p><w:p><w:pPr><w:pStyle w:val="ListBullet"/><w:numPr><w:ilvl w:val="0"/><w:numId w:val="8"/></w:numPr></w:pPr><w:r><w:rPr><w:color w:val="2C3E50"/><w:sz w:val="22"/><w:szCs w:val="22"/><w:b w:val="1"/><w:bCs w:val="1"/></w:rPr><w:t xml:space="preserve">Almanac management with CEO approval</w:t></w:r><w:r><w:rPr><w:color w:val="333333"/><w:sz w:val="22"/><w:szCs w:val="22"/></w:rPr><w:t xml:space="preserve">Almanac management with CEO approval</w:t></w:r><w:r><w:rPr><w:color w:val="333333"/><w:sz w:val="22"/><w:szCs w:val="22"/></w:rPr><w:t xml:space="preserve"> -- helps establish a regular meeting cadence for boards that may meet irregularly.</w:t></w:r></w:p><w:p><w:pPr><w:pStyle w:val="ListBullet"/><w:numPr><w:ilvl w:val="0"/><w:numId w:val="8"/></w:numPr></w:pPr><w:r><w:rPr><w:color w:val="2C3E50"/><w:sz w:val="22"/><w:szCs w:val="22"/><w:b w:val="1"/><w:bCs w:val="1"/></w:rPr><w:t xml:space="preserve">Conflict of interest with OTP + digital signature</w:t></w:r><w:r><w:rPr><w:color w:val="333333"/><w:sz w:val="22"/><w:szCs w:val="22"/></w:rPr><w:t xml:space="preserve">Conflict of interest with OTP + digital signature</w:t></w:r><w:r><w:rPr><w:color w:val="333333"/><w:sz w:val="22"/><w:szCs w:val="22"/></w:rPr><w:t xml:space="preserve"> -- critical for companies with PE investors or seeking investment, where governance due diligence is rigorous.</w:t></w:r></w:p><w:p><w:pPr><w:pStyle w:val="ListBullet"/><w:numPr><w:ilvl w:val="0"/><w:numId w:val="8"/></w:numPr></w:pPr><w:r><w:rPr><w:color w:val="2C3E50"/><w:sz w:val="22"/><w:szCs w:val="22"/><w:b w:val="1"/><w:bCs w:val="1"/></w:rPr><w:t xml:space="preserve">iPad-optimized board portal</w:t></w:r><w:r><w:rPr><w:color w:val="333333"/><w:sz w:val="22"/><w:szCs w:val="22"/></w:rPr><w:t xml:space="preserve">iPad-optimized board portal</w:t></w:r><w:r><w:rPr><w:color w:val="333333"/><w:sz w:val="22"/><w:szCs w:val="22"/></w:rPr><w:t xml:space="preserve"> -- appeals to directors who expect modern, mobile-friendly tools.</w:t></w:r></w:p><w:p><w:pPr><w:pStyle w:val="ListBullet"/><w:numPr><w:ilvl w:val="0"/><w:numId w:val="8"/></w:numPr></w:pPr><w:r><w:rPr><w:color w:val="2C3E50"/><w:sz w:val="22"/><w:szCs w:val="22"/><w:b w:val="1"/><w:bCs w:val="1"/></w:rPr><w:t xml:space="preserve">Financial year management (Kenyan July-June)</w:t></w:r><w:r><w:rPr><w:color w:val="333333"/><w:sz w:val="22"/><w:szCs w:val="22"/></w:rPr><w:t xml:space="preserve">Financial year management (Kenyan July-June)</w:t></w:r><w:r><w:rPr><w:color w:val="333333"/><w:sz w:val="22"/><w:szCs w:val="22"/></w:rPr><w:t xml:space="preserve"> -- some private companies follow the calendar year; the flexible financial year feature accommodates this.</w:t></w:r></w:p><w:p><w:pPr><w:pStyle w:val="Heading3"/></w:pPr><w:bookmarkStart w:id="92" w:name="_Toc92"/><w:r><w:t>Recommended Sales Approach</w:t></w:r><w:bookmarkEnd w:id="92"/></w:p><w:p><w:pPr><w:pStyle w:val="ListBullet"/><w:numPr><w:ilvl w:val="0"/><w:numId w:val="9"/></w:numPr></w:pPr><w:r><w:rPr><w:color w:val="2C3E50"/><w:sz w:val="22"/><w:szCs w:val="22"/><w:b w:val="1"/><w:bCs w:val="1"/></w:rPr><w:t xml:space="preserve">Target the Company Secretary.</w:t></w:r><w:r><w:rPr><w:color w:val="333333"/><w:sz w:val="22"/><w:szCs w:val="22"/></w:rPr><w:t xml:space="preserve">Target the Company Secretary.</w:t></w:r><w:r><w:rPr><w:color w:val="333333"/><w:sz w:val="22"/><w:szCs w:val="22"/></w:rPr><w:t xml:space="preserve"> Whether in-house or an external firm, the Company Secretary is the natural champion and primary user. Company Secretarial firms (e.g., Kaplan & Stratton, PKF, RSM) serving multiple clients represent a multiplier opportunity.</w:t></w:r></w:p><w:p><w:pPr><w:pStyle w:val="ListBullet"/><w:numPr><w:ilvl w:val="0"/><w:numId w:val="9"/></w:numPr></w:pPr><w:r><w:rPr><w:color w:val="2C3E50"/><w:sz w:val="22"/><w:szCs w:val="22"/><w:b w:val="1"/><w:bCs w:val="1"/></w:rPr><w:t xml:space="preserve">Lead with investor readiness.</w:t></w:r><w:r><w:rPr><w:color w:val="333333"/><w:sz w:val="22"/><w:szCs w:val="22"/></w:rPr><w:t xml:space="preserve">Lead with investor readiness.</w:t></w:r><w:r><w:rPr><w:color w:val="333333"/><w:sz w:val="22"/><w:szCs w:val="22"/></w:rPr><w:t xml:space="preserve"> For companies with PE investors or seeking investment, frame E-Board as governance infrastructure that enhances investor confidence.</w:t></w:r></w:p><w:p><w:pPr><w:pStyle w:val="ListBullet"/><w:numPr><w:ilvl w:val="0"/><w:numId w:val="9"/></w:numPr></w:pPr><w:r><w:rPr><w:color w:val="2C3E50"/><w:sz w:val="22"/><w:szCs w:val="22"/><w:b w:val="1"/><w:bCs w:val="1"/></w:rPr><w:t xml:space="preserve">Position as a growth enabler.</w:t></w:r><w:r><w:rPr><w:color w:val="333333"/><w:sz w:val="22"/><w:szCs w:val="22"/></w:rPr><w:t xml:space="preserve">Position as a growth enabler.</w:t></w:r><w:r><w:rPr><w:color w:val="333333"/><w:sz w:val="22"/><w:szCs w:val="22"/></w:rPr><w:t xml:space="preserve"> For companies scaling up, E-Board signals governance maturity to investors, lenders, and partners.</w:t></w:r></w:p><w:p><w:pPr><w:pStyle w:val="ListBullet"/><w:numPr><w:ilvl w:val="0"/><w:numId w:val="9"/></w:numPr></w:pPr><w:r><w:rPr><w:color w:val="2C3E50"/><w:sz w:val="22"/><w:szCs w:val="22"/><w:b w:val="1"/><w:bCs w:val="1"/></w:rPr><w:t xml:space="preserve">Offer a rapid deployment narrative.</w:t></w:r><w:r><w:rPr><w:color w:val="333333"/><w:sz w:val="22"/><w:szCs w:val="22"/></w:rPr><w:t xml:space="preserve">Offer a rapid deployment narrative.</w:t></w:r><w:r><w:rPr><w:color w:val="333333"/><w:sz w:val="22"/><w:szCs w:val="22"/></w:rPr><w:t xml:space="preserve"> Private companies value speed; emphasize the 6-step setup wizard and ability to be operational quickly.</w:t></w:r></w:p><w:p><w:pPr><w:pStyle w:val="ListBullet"/><w:numPr><w:ilvl w:val="0"/><w:numId w:val="9"/></w:numPr></w:pPr><w:r><w:rPr><w:color w:val="2C3E50"/><w:sz w:val="22"/><w:szCs w:val="22"/><w:b w:val="1"/><w:bCs w:val="1"/></w:rPr><w:t xml:space="preserve">Demonstrate ROI.</w:t></w:r><w:r><w:rPr><w:color w:val="333333"/><w:sz w:val="22"/><w:szCs w:val="22"/></w:rPr><w:t xml:space="preserve">Demonstrate ROI.</w:t></w:r><w:r><w:rPr><w:color w:val="333333"/><w:sz w:val="22"/><w:szCs w:val="22"/></w:rPr><w:t xml:space="preserve"> Private companies think in business terms; quantify time savings, risk reduction, and efficiency gains.</w:t></w:r></w:p><w:p><w:pPr><w:pStyle w:val="ListBullet"/><w:numPr><w:ilvl w:val="0"/><w:numId w:val="9"/></w:numPr></w:pPr><w:r><w:rPr><w:color w:val="2C3E50"/><w:sz w:val="22"/><w:szCs w:val="22"/><w:b w:val="1"/><w:bCs w:val="1"/></w:rPr><w:t xml:space="preserve">Pursue company secretarial firms as channel partners.</w:t></w:r><w:r><w:rPr><w:color w:val="333333"/><w:sz w:val="22"/><w:szCs w:val="22"/></w:rPr><w:t xml:space="preserve">Pursue company secretarial firms as channel partners.</w:t></w:r><w:r><w:rPr><w:color w:val="333333"/><w:sz w:val="22"/><w:szCs w:val="22"/></w:rPr><w:t xml:space="preserve"> External company secretaries serving multiple boards can recommend and implement E-Board across their client base.</w:t></w:r></w:p><w:p><w:pPr><w:pStyle w:val="ListBullet"/><w:numPr><w:ilvl w:val="0"/><w:numId w:val="9"/></w:numPr></w:pPr><w:r><w:rPr><w:color w:val="2C3E50"/><w:sz w:val="22"/><w:szCs w:val="22"/><w:b w:val="1"/><w:bCs w:val="1"/></w:rPr><w:t xml:space="preserve">Offer flexible pricing.</w:t></w:r><w:r><w:rPr><w:color w:val="333333"/><w:sz w:val="22"/><w:szCs w:val="22"/></w:rPr><w:t xml:space="preserve">Offer flexible pricing.</w:t></w:r><w:r><w:rPr><w:color w:val="333333"/><w:sz w:val="22"/><w:szCs w:val="22"/></w:rPr><w:t xml:space="preserve"> Subscription-based pricing with monthly or annual options aligns with how private companies purchase SaaS tools.</w:t></w:r></w:p><w:p><w:pPr><w:pStyle w:val="ListBullet"/><w:numPr><w:ilvl w:val="0"/><w:numId w:val="9"/></w:numPr></w:pPr><w:r><w:rPr><w:color w:val="2C3E50"/><w:sz w:val="22"/><w:szCs w:val="22"/><w:b w:val="1"/><w:bCs w:val="1"/></w:rPr><w:t xml:space="preserve">Provide a free trial or pilot.</w:t></w:r><w:r><w:rPr><w:color w:val="333333"/><w:sz w:val="22"/><w:szCs w:val="22"/></w:rPr><w:t xml:space="preserve">Provide a free trial or pilot.</w:t></w:r><w:r><w:rPr><w:color w:val="333333"/><w:sz w:val="22"/><w:szCs w:val="22"/></w:rPr><w:t xml:space="preserve"> Private companies often want to test before they buy; offer a time-limited pilot for one board.</w:t></w:r></w:p><w:p><w:pPr><w:pStyle w:val="Heading2"/></w:pPr><w:bookmarkStart w:id="93" w:name="_Toc93"/><w:r><w:t>Segment 10: Companies with Multiple Subsidiaries</w:t></w:r><w:bookmarkEnd w:id="93"/></w:p><w:p><w:pPr><w:pStyle w:val="Heading3"/></w:pPr><w:bookmarkStart w:id="94" w:name="_Toc94"/><w:r><w:t>Typical Governance Structure</w:t></w:r><w:bookmarkEnd w:id="94"/></w:p><w:p><w:pPr><w:pStyle w:val="Normal"/></w:pPr><w:r><w:rPr><w:color w:val="333333"/><w:sz w:val="22"/><w:szCs w:val="22"/></w:rPr><w:t xml:space="preserve">Group companies and holding structures in Kenya are governed under the Companies Act (2015). The parent or holding company has its own board of directors, and each subsidiary has a separate legal identity with its own board (though boards may share some directors). The Group CEO sits at the parent level, with subsidiary CEOs or Managing Directors reporting to their respective boards and to the group. A Group Company Secretary or Group Head of Legal typically coordinates governance across entities. Committees at the group level (Group Audit, Group Risk, Group HR) provide oversight, while subsidiary boards may have their own committees. Examples include Centum Investment, Britam Holdings, KCB Group, Equity Group Holdings, Safaricom PLC (Vodacom Group subsidiary), and diversified family conglomerates.</w:t></w:r></w:p><w:p><w:pPr><w:pStyle w:val="Heading3"/></w:pPr><w:bookmarkStart w:id="95" w:name="_Toc95"/><w:r><w:t>Likely Pain Points</w:t></w:r><w:bookmarkEnd w:id="95"/></w:p><w:p><w:pPr><w:pStyle w:val="ListBullet"/><w:numPr><w:ilvl w:val="0"/><w:numId w:val="8"/></w:numPr></w:pPr><w:r><w:rPr><w:color w:val="2C3E50"/><w:sz w:val="22"/><w:szCs w:val="22"/><w:b w:val="1"/><w:bCs w:val="1"/></w:rPr><w:t xml:space="preserve">Governance duplication and fragmentation.</w:t></w:r><w:r><w:rPr><w:color w:val="333333"/><w:sz w:val="22"/><w:szCs w:val="22"/></w:rPr><w:t xml:space="preserve">Governance duplication and fragmentation.</w:t></w:r><w:r><w:rPr><w:color w:val="333333"/><w:sz w:val="22"/><w:szCs w:val="22"/></w:rPr><w:t xml:space="preserve"> Each subsidiary maintains separate board processes, creating duplicated effort and inconsistent governance standards across the group.</w:t></w:r></w:p><w:p><w:pPr><w:pStyle w:val="ListBullet"/><w:numPr><w:ilvl w:val="0"/><w:numId w:val="8"/></w:numPr></w:pPr><w:r><w:rPr><w:color w:val="2C3E50"/><w:sz w:val="22"/><w:szCs w:val="22"/><w:b w:val="1"/><w:bCs w:val="1"/></w:rPr><w:t xml:space="preserve">Board interlock complexity.</w:t></w:r><w:r><w:rPr><w:color w:val="333333"/><w:sz w:val="22"/><w:szCs w:val="22"/></w:rPr><w:t xml:space="preserve">Board interlock complexity.</w:t></w:r><w:r><w:rPr><w:color w:val="333333"/><w:sz w:val="22"/><w:szCs w:val="22"/></w:rPr><w:t xml:space="preserve"> Directors serving on multiple subsidiary boards receive multiple sets of papers, attend numerous meetings, and face heightened conflict-of-interest risks.</w:t></w:r></w:p><w:p><w:pPr><w:pStyle w:val="ListBullet"/><w:numPr><w:ilvl w:val="0"/><w:numId w:val="8"/></w:numPr></w:pPr><w:r><w:rPr><w:color w:val="2C3E50"/><w:sz w:val="22"/><w:szCs w:val="22"/><w:b w:val="1"/><w:bCs w:val="1"/></w:rPr><w:t xml:space="preserve">Group-level oversight challenges.</w:t></w:r><w:r><w:rPr><w:color w:val="333333"/><w:sz w:val="22"/><w:szCs w:val="22"/></w:rPr><w:t xml:space="preserve">Group-level oversight challenges.</w:t></w:r><w:r><w:rPr><w:color w:val="333333"/><w:sz w:val="22"/><w:szCs w:val="22"/></w:rPr><w:t xml:space="preserve"> The parent board needs consolidated visibility into subsidiary governance activities, resolutions, and compliance status.</w:t></w:r></w:p><w:p><w:pPr><w:pStyle w:val="ListBullet"/><w:numPr><w:ilvl w:val="0"/><w:numId w:val="8"/></w:numPr></w:pPr><w:r><w:rPr><w:color w:val="2C3E50"/><w:sz w:val="22"/><w:szCs w:val="22"/><w:b w:val="1"/><w:bCs w:val="1"/></w:rPr><w:t xml:space="preserve">Inconsistent governance standards.</w:t></w:r><w:r><w:rPr><w:color w:val="333333"/><w:sz w:val="22"/><w:szCs w:val="22"/></w:rPr><w:t xml:space="preserve">Inconsistent governance standards.</w:t></w:r><w:r><w:rPr><w:color w:val="333333"/><w:sz w:val="22"/><w:szCs w:val="22"/></w:rPr><w:t xml:space="preserve"> Without a unified platform, subsidiaries may apply governance practices unevenly, creating compliance gaps.</w:t></w:r></w:p><w:p><w:pPr><w:pStyle w:val="ListBullet"/><w:numPr><w:ilvl w:val="0"/><w:numId w:val="8"/></w:numPr></w:pPr><w:r><w:rPr><w:color w:val="2C3E50"/><w:sz w:val="22"/><w:szCs w:val="22"/><w:b w:val="1"/><w:bCs w:val="1"/></w:rPr><w:t xml:space="preserve">High administrative cost.</w:t></w:r><w:r><w:rPr><w:color w:val="333333"/><w:sz w:val="22"/><w:szCs w:val="22"/></w:rPr><w:t xml:space="preserve">High administrative cost.</w:t></w:r><w:r><w:rPr><w:color w:val="333333"/><w:sz w:val="22"/><w:szCs w:val="22"/></w:rPr><w:t xml:space="preserve"> Multiple board secretaries or governance officers across subsidiaries drive up the cost of governance administration.</w:t></w:r></w:p><w:p><w:pPr><w:pStyle w:val="ListBullet"/><w:numPr><w:ilvl w:val="0"/><w:numId w:val="8"/></w:numPr></w:pPr><w:r><w:rPr><w:color w:val="2C3E50"/><w:sz w:val="22"/><w:szCs w:val="22"/><w:b w:val="1"/><w:bCs w:val="1"/></w:rPr><w:t xml:space="preserve">Regulatory reporting across entities.</w:t></w:r><w:r><w:rPr><w:color w:val="333333"/><w:sz w:val="22"/><w:szCs w:val="22"/></w:rPr><w:t xml:space="preserve">Regulatory reporting across entities.</w:t></w:r><w:r><w:rPr><w:color w:val="333333"/><w:sz w:val="22"/><w:szCs w:val="22"/></w:rPr><w:t xml:space="preserve"> Each subsidiary may have its own regulatory reporting requirements (e.g., CMA for listed subsidiaries, sector regulators for others).</w:t></w:r></w:p><w:p><w:pPr><w:pStyle w:val="ListBullet"/><w:numPr><w:ilvl w:val="0"/><w:numId w:val="8"/></w:numPr></w:pPr><w:r><w:rPr><w:color w:val="2C3E50"/><w:sz w:val="22"/><w:szCs w:val="22"/><w:b w:val="1"/><w:bCs w:val="1"/></w:rPr><w:t xml:space="preserve">Succession and appointments.</w:t></w:r><w:r><w:rPr><w:color w:val="333333"/><w:sz w:val="22"/><w:szCs w:val="22"/></w:rPr><w:t xml:space="preserve">Succession and appointments.</w:t></w:r><w:r><w:rPr><w:color w:val="333333"/><w:sz w:val="22"/><w:szCs w:val="22"/></w:rPr><w:t xml:space="preserve"> Managing director appointments across subsidiaries, tracking terms, and ensuring proper gazette notifications is complex.</w:t></w:r></w:p><w:p><w:pPr><w:pStyle w:val="Heading3"/></w:pPr><w:bookmarkStart w:id="96" w:name="_Toc96"/><w:r><w:t>Current Manual Processes</w:t></w:r><w:bookmarkEnd w:id="96"/></w:p><w:p><w:pPr><w:pStyle w:val="ListBullet"/><w:numPr><w:ilvl w:val="0"/><w:numId w:val="8"/></w:numPr></w:pPr><w:r><w:rPr><w:color w:val="333333"/><w:sz w:val="22"/><w:szCs w:val="22"/></w:rPr><w:t xml:space="preserve">Each subsidiary manages board affairs independently, with its own processes, templates, and filing systems.</w:t></w:r></w:p><w:p><w:pPr><w:pStyle w:val="ListBullet"/><w:numPr><w:ilvl w:val="0"/><w:numId w:val="8"/></w:numPr></w:pPr><w:r><w:rPr><w:color w:val="333333"/><w:sz w:val="22"/><w:szCs w:val="22"/></w:rPr><w:t xml:space="preserve">Group Company Secretary attempts to coordinate via email, phone, and periodic in-person meetings with subsidiary secretaries.</w:t></w:r></w:p><w:p><w:pPr><w:pStyle w:val="ListBullet"/><w:numPr><w:ilvl w:val="0"/><w:numId w:val="8"/></w:numPr></w:pPr><w:r><w:rPr><w:color w:val="333333"/><w:sz w:val="22"/><w:szCs w:val="22"/></w:rPr><w:t xml:space="preserve">Board calendars for multiple entities maintained in separate spreadsheets or calendars, with frequent conflicts.</w:t></w:r></w:p><w:p><w:pPr><w:pStyle w:val="ListBullet"/><w:numPr><w:ilvl w:val="0"/><w:numId w:val="8"/></w:numPr></w:pPr><w:r><w:rPr><w:color w:val="333333"/><w:sz w:val="22"/><w:szCs w:val="22"/></w:rPr><w:t xml:space="preserve">Consolidated governance reporting assembled manually from subsidiary submissions.</w:t></w:r></w:p><w:p><w:pPr><w:pStyle w:val="ListBullet"/><w:numPr><w:ilvl w:val="0"/><w:numId w:val="8"/></w:numPr></w:pPr><w:r><w:rPr><w:color w:val="333333"/><w:sz w:val="22"/><w:szCs w:val="22"/></w:rPr><w:t xml:space="preserve">Director profiles and appointments tracked in spreadsheets with risk of gaps and inconsistencies.</w:t></w:r></w:p><w:p><w:pPr><w:pStyle w:val="ListBullet"/><w:numPr><w:ilvl w:val="0"/><w:numId w:val="8"/></w:numPr></w:pPr><w:r><w:rPr><w:color w:val="333333"/><w:sz w:val="22"/><w:szCs w:val="22"/></w:rPr><w:t xml:space="preserve">Document sharing between parent and subsidiary boards done via email or shared drives without version control.</w:t></w:r></w:p><w:p><w:pPr><w:pStyle w:val="Heading3"/></w:pPr><w:bookmarkStart w:id="97" w:name="_Toc97"/><w:r><w:t>Decision Makers</w:t></w:r><w:bookmarkEnd w:id="97"/></w:p><w:p><w:pPr><w:pStyle w:val="ListBullet"/><w:numPr><w:ilvl w:val="0"/><w:numId w:val="8"/></w:numPr></w:pPr><w:r><w:rPr><w:color w:val="333333"/><w:sz w:val="22"/><w:szCs w:val="22"/></w:rPr><w:t xml:space="preserve">Group CEO or Group Managing Director (strategic direction and budget authority).</w:t></w:r></w:p><w:p><w:pPr><w:pStyle w:val="ListBullet"/><w:numPr><w:ilvl w:val="0"/><w:numId w:val="8"/></w:numPr></w:pPr><w:r><w:rPr><w:color w:val="333333"/><w:sz w:val="22"/><w:szCs w:val="22"/></w:rPr><w:t xml:space="preserve">Group Board (may direct governance improvement as a strategic initiative).</w:t></w:r></w:p><w:p><w:pPr><w:pStyle w:val="ListBullet"/><w:numPr><w:ilvl w:val="0"/><w:numId w:val="8"/></w:numPr></w:pPr><w:r><w:rPr><w:color w:val="333333"/><w:sz w:val="22"/><w:szCs w:val="22"/></w:rPr><w:t xml:space="preserve">Group Company Secretary or Group Head of Legal (governance champion).</w:t></w:r></w:p><w:p><w:pPr><w:pStyle w:val="ListBullet"/><w:numPr><w:ilvl w:val="0"/><w:numId w:val="8"/></w:numPr></w:pPr><w:r><w:rPr><w:color w:val="333333"/><w:sz w:val="22"/><w:szCs w:val="22"/></w:rPr><w:t xml:space="preserve">Group CIO or Head of ICT (technical evaluation and standards).</w:t></w:r></w:p><w:p><w:pPr><w:pStyle w:val="Heading3"/></w:pPr><w:bookmarkStart w:id="98" w:name="_Toc98"/><w:r><w:t>Influencers</w:t></w:r><w:bookmarkEnd w:id="98"/></w:p><w:p><w:pPr><w:pStyle w:val="ListBullet"/><w:numPr><w:ilvl w:val="0"/><w:numId w:val="8"/></w:numPr></w:pPr><w:r><w:rPr><w:color w:val="333333"/><w:sz w:val="22"/><w:szCs w:val="22"/></w:rPr><w:t xml:space="preserve">Group Company Secretary (strongest advocate; manages or oversees governance across all entities).</w:t></w:r></w:p><w:p><w:pPr><w:pStyle w:val="ListBullet"/><w:numPr><w:ilvl w:val="0"/><w:numId w:val="8"/></w:numPr></w:pPr><w:r><w:rPr><w:color w:val="333333"/><w:sz w:val="22"/><w:szCs w:val="22"/></w:rPr><w:t xml:space="preserve">Subsidiary Company Secretaries (end users who feel the daily pain).</w:t></w:r></w:p><w:p><w:pPr><w:pStyle w:val="ListBullet"/><w:numPr><w:ilvl w:val="0"/><w:numId w:val="8"/></w:numPr></w:pPr><w:r><w:rPr><w:color w:val="333333"/><w:sz w:val="22"/><w:szCs w:val="22"/></w:rPr><w:t xml:space="preserve">Group Head of Internal Audit (governance risk and compliance).</w:t></w:r></w:p><w:p><w:pPr><w:pStyle w:val="ListBullet"/><w:numPr><w:ilvl w:val="0"/><w:numId w:val="8"/></w:numPr></w:pPr><w:r><w:rPr><w:color w:val="333333"/><w:sz w:val="22"/><w:szCs w:val="22"/></w:rPr><w:t xml:space="preserve">Group CFO (cost management and efficiency).</w:t></w:r></w:p><w:p><w:pPr><w:pStyle w:val="ListBullet"/><w:numPr><w:ilvl w:val="0"/><w:numId w:val="8"/></w:numPr></w:pPr><w:r><w:rPr><w:color w:val="333333"/><w:sz w:val="22"/><w:szCs w:val="22"/></w:rPr><w:t xml:space="preserve">Group Board Chairperson (can mandate group-wide adoption).</w:t></w:r></w:p><w:p><w:pPr><w:pStyle w:val="Heading3"/></w:pPr><w:bookmarkStart w:id="99" w:name="_Toc99"/><w:r><w:t>Economic Buyer</w:t></w:r><w:bookmarkEnd w:id="99"/></w:p><w:p><w:pPr><w:pStyle w:val="ListBullet"/><w:numPr><w:ilvl w:val="0"/><w:numId w:val="8"/></w:numPr></w:pPr><w:r><w:rPr><w:color w:val="333333"/><w:sz w:val="22"/><w:szCs w:val="22"/></w:rPr><w:t xml:space="preserve">Group CEO or Group CFO (controls group budget).</w:t></w:r></w:p><w:p><w:pPr><w:pStyle w:val="ListBullet"/><w:numPr><w:ilvl w:val="0"/><w:numId w:val="8"/></w:numPr></w:pPr><w:r><w:rPr><w:color w:val="333333"/><w:sz w:val="22"/><w:szCs w:val="22"/></w:rPr><w:t xml:space="preserve">Group Board Finance Committee (for strategic investments).</w:t></w:r></w:p><w:p><w:pPr><w:pStyle w:val="ListBullet"/><w:numPr><w:ilvl w:val="0"/><w:numId w:val="8"/></w:numPr></w:pPr><w:r><w:rPr><w:color w:val="333333"/><w:sz w:val="22"/><w:szCs w:val="22"/></w:rPr><w:t xml:space="preserve">Individual subsidiary budgets may be used if adoption is phased by entity.</w:t></w:r></w:p><w:p><w:pPr><w:pStyle w:val="Heading3"/></w:pPr><w:bookmarkStart w:id="100" w:name="_Toc100"/><w:r><w:t>Procurement Considerations</w:t></w:r><w:bookmarkEnd w:id="100"/></w:p><w:p><w:pPr><w:pStyle w:val="ListBullet"/><w:numPr><w:ilvl w:val="0"/><w:numId w:val="8"/></w:numPr></w:pPr><w:r><w:rPr><w:color w:val="333333"/><w:sz w:val="22"/><w:szCs w:val="22"/></w:rPr><w:t xml:space="preserve">Group companies typically have centralized procurement policies, though subsidiaries may have delegated authority.</w:t></w:r></w:p><w:p><w:pPr><w:pStyle w:val="ListBullet"/><w:numPr><w:ilvl w:val="0"/><w:numId w:val="8"/></w:numPr></w:pPr><w:r><w:rPr><w:color w:val="333333"/><w:sz w:val="22"/><w:szCs w:val="22"/></w:rPr><w:t xml:space="preserve">Procurement of group-wide tools is usually managed centrally, with input from subsidiary stakeholders.</w:t></w:r></w:p><w:p><w:pPr><w:pStyle w:val="ListBullet"/><w:numPr><w:ilvl w:val="0"/><w:numId w:val="8"/></w:numPr></w:pPr><w:r><w:rPr><w:color w:val="333333"/><w:sz w:val="22"/><w:szCs w:val="22"/></w:rPr><w:t xml:space="preserve">Volume licensing and group pricing are expected.</w:t></w:r></w:p><w:p><w:pPr><w:pStyle w:val="ListBullet"/><w:numPr><w:ilvl w:val="0"/><w:numId w:val="8"/></w:numPr></w:pPr><w:r><w:rPr><w:color w:val="333333"/><w:sz w:val="22"/><w:szCs w:val="22"/></w:rPr><w:t xml:space="preserve">Listed holding companies may need to follow CMA corporate governance guidelines.</w:t></w:r></w:p><w:p><w:pPr><w:pStyle w:val="ListBullet"/><w:numPr><w:ilvl w:val="0"/><w:numId w:val="8"/></w:numPr></w:pPr><w:r><w:rPr><w:color w:val="333333"/><w:sz w:val="22"/><w:szCs w:val="22"/></w:rPr><w:t xml:space="preserve">The decision cycle involves more stakeholders than a single-entity procurement.</w:t></w:r></w:p><w:p><w:pPr><w:pStyle w:val="ListBullet"/><w:numPr><w:ilvl w:val="0"/><w:numId w:val="8"/></w:numPr></w:pPr><w:r><w:rPr><w:color w:val="333333"/><w:sz w:val="22"/><w:szCs w:val="22"/></w:rPr><w:t xml:space="preserve">Phased rollout is common: pilot at one entity, then expand group-wide.</w:t></w:r></w:p><w:p><w:pPr><w:pStyle w:val="Heading3"/></w:pPr><w:bookmarkStart w:id="101" w:name="_Toc101"/><w:r><w:t>Most Compelling E-Board Benefits</w:t></w:r><w:bookmarkEnd w:id="101"/></w:p><w:p><w:pPr><w:pStyle w:val="ListBullet"/><w:numPr><w:ilvl w:val="0"/><w:numId w:val="8"/></w:numPr></w:pPr><w:r><w:rPr><w:color w:val="2C3E50"/><w:sz w:val="22"/><w:szCs w:val="22"/><w:b w:val="1"/><w:bCs w:val="1"/></w:rPr><w:t xml:space="preserve">White-label branding through 6-step setup wizard</w:t></w:r><w:r><w:rPr><w:color w:val="333333"/><w:sz w:val="22"/><w:szCs w:val="22"/></w:rPr><w:t xml:space="preserve">White-label branding through 6-step setup wizard</w:t></w:r><w:r><w:rPr><w:color w:val="333333"/><w:sz w:val="22"/><w:szCs w:val="22"/></w:rPr><w:t xml:space="preserve"> -- each subsidiary can be configured with its own branding while operating on a unified platform.</w:t></w:r></w:p><w:p><w:pPr><w:pStyle w:val="ListBullet"/><w:numPr><w:ilvl w:val="0"/><w:numId w:val="8"/></w:numPr></w:pPr><w:r><w:rPr><w:color w:val="2C3E50"/><w:sz w:val="22"/><w:szCs w:val="22"/><w:b w:val="1"/><w:bCs w:val="1"/></w:rPr><w:t xml:space="preserve">Organisational structure</w:t></w:r><w:r><w:rPr><w:color w:val="333333"/><w:sz w:val="22"/><w:szCs w:val="22"/></w:rPr><w:t xml:space="preserve">Organisational structure</w:t></w:r><w:r><w:rPr><w:color w:val="333333"/><w:sz w:val="22"/><w:szCs w:val="22"/></w:rPr><w:t xml:space="preserve"> -- models the parent-subsidiary-committee hierarchy across the group.</w:t></w:r></w:p><w:p><w:pPr><w:pStyle w:val="ListBullet"/><w:numPr><w:ilvl w:val="0"/><w:numId w:val="8"/></w:numPr></w:pPr><w:r><w:rPr><w:color w:val="2C3E50"/><w:sz w:val="22"/><w:szCs w:val="22"/><w:b w:val="1"/><w:bCs w:val="1"/></w:rPr><w:t xml:space="preserve">Board member management with profiles, documents, qualifications, and gazette notices</w:t></w:r><w:r><w:rPr><w:color w:val="333333"/><w:sz w:val="22"/><w:szCs w:val="22"/></w:rPr><w:t xml:space="preserve">Board member management with profiles, documents, qualifications, and gazette notices</w:t></w:r><w:r><w:rPr><w:color w:val="333333"/><w:sz w:val="22"/><w:szCs w:val="22"/></w:rPr><w:t xml:space="preserve"> -- tracks directors serving across multiple entities with a single profile.</w:t></w:r></w:p><w:p><w:pPr><w:pStyle w:val="ListBullet"/><w:numPr><w:ilvl w:val="0"/><w:numId w:val="8"/></w:numPr></w:pPr><w:r><w:rPr><w:color w:val="2C3E50"/><w:sz w:val="22"/><w:szCs w:val="22"/><w:b w:val="1"/><w:bCs w:val="1"/></w:rPr><w:t xml:space="preserve">Board committees with audit committee designation</w:t></w:r><w:r><w:rPr><w:color w:val="333333"/><w:sz w:val="22"/><w:szCs w:val="22"/></w:rPr><w:t xml:space="preserve">Board committees with audit committee designation</w:t></w:r><w:r><w:rPr><w:color w:val="333333"/><w:sz w:val="22"/><w:szCs w:val="22"/></w:rPr><w:t xml:space="preserve"> -- supports the multiple committee structures across group and subsidiary levels.</w:t></w:r></w:p><w:p><w:pPr><w:pStyle w:val="ListBullet"/><w:numPr><w:ilvl w:val="0"/><w:numId w:val="8"/></w:numPr></w:pPr><w:r><w:rPr><w:color w:val="2C3E50"/><w:sz w:val="22"/><w:szCs w:val="22"/><w:b w:val="1"/><w:bCs w:val="1"/></w:rPr><w:t xml:space="preserve">Role-based dashboards with 10 roles and granular permissions</w:t></w:r><w:r><w:rPr><w:color w:val="333333"/><w:sz w:val="22"/><w:szCs w:val="22"/></w:rPr><w:t xml:space="preserve">Role-based dashboards with 10 roles and granular permissions</w:t></w:r><w:r><w:rPr><w:color w:val="333333"/><w:sz w:val="22"/><w:szCs w:val="22"/></w:rPr><w:t xml:space="preserve"> -- ensures directors see the right information for each entity they serve on.</w:t></w:r></w:p><w:p><w:pPr><w:pStyle w:val="ListBullet"/><w:numPr><w:ilvl w:val="0"/><w:numId w:val="8"/></w:numPr></w:pPr><w:r><w:rPr><w:color w:val="2C3E50"/><w:sz w:val="22"/><w:szCs w:val="22"/><w:b w:val="1"/><w:bCs w:val="1"/></w:rPr><w:t xml:space="preserve">Almanac management</w:t></w:r><w:r><w:rPr><w:color w:val="333333"/><w:sz w:val="22"/><w:szCs w:val="22"/></w:rPr><w:t xml:space="preserve">Almanac management</w:t></w:r><w:r><w:rPr><w:color w:val="333333"/><w:sz w:val="22"/><w:szCs w:val="22"/></w:rPr><w:t xml:space="preserve"> -- coordinates board calendars across multiple entities to avoid conflicts for directors on multiple boards.</w:t></w:r></w:p><w:p><w:pPr><w:pStyle w:val="ListBullet"/><w:numPr><w:ilvl w:val="0"/><w:numId w:val="8"/></w:numPr></w:pPr><w:r><w:rPr><w:color w:val="2C3E50"/><w:sz w:val="22"/><w:szCs w:val="22"/><w:b w:val="1"/><w:bCs w:val="1"/></w:rPr><w:t xml:space="preserve">Board resolutions with status tracking</w:t></w:r><w:r><w:rPr><w:color w:val="333333"/><w:sz w:val="22"/><w:szCs w:val="22"/></w:rPr><w:t xml:space="preserve">Board resolutions with status tracking</w:t></w:r><w:r><w:rPr><w:color w:val="333333"/><w:sz w:val="22"/><w:szCs w:val="22"/></w:rPr><w:t xml:space="preserve"> -- provides group-level visibility into subsidiary board resolution implementation.</w:t></w:r></w:p><w:p><w:pPr><w:pStyle w:val="ListBullet"/><w:numPr><w:ilvl w:val="0"/><w:numId w:val="8"/></w:numPr></w:pPr><w:r><w:rPr><w:color w:val="2C3E50"/><w:sz w:val="22"/><w:szCs w:val="22"/><w:b w:val="1"/><w:bCs w:val="1"/></w:rPr><w:t xml:space="preserve">Audit trail</w:t></w:r><w:r><w:rPr><w:color w:val="333333"/><w:sz w:val="22"/><w:szCs w:val="22"/></w:rPr><w:t xml:space="preserve">Audit trail</w:t></w:r><w:r><w:rPr><w:color w:val="333333"/><w:sz w:val="22"/><w:szCs w:val="22"/></w:rPr><w:t xml:space="preserve"> -- creates a unified governance audit record across the group.</w:t></w:r></w:p><w:p><w:pPr><w:pStyle w:val="Heading3"/></w:pPr><w:bookmarkStart w:id="102" w:name="_Toc102"/><w:r><w:t>Recommended Sales Approach</w:t></w:r><w:bookmarkEnd w:id="102"/></w:p><w:p><w:pPr><w:pStyle w:val="ListBullet"/><w:numPr><w:ilvl w:val="0"/><w:numId w:val="9"/></w:numPr></w:pPr><w:r><w:rPr><w:color w:val="2C3E50"/><w:sz w:val="22"/><w:szCs w:val="22"/><w:b w:val="1"/><w:bCs w:val="1"/></w:rPr><w:t xml:space="preserve">Target the Group Company Secretary.</w:t></w:r><w:r><w:rPr><w:color w:val="333333"/><w:sz w:val="22"/><w:szCs w:val="22"/></w:rPr><w:t xml:space="preserve">Target the Group Company Secretary.</w:t></w:r><w:r><w:rPr><w:color w:val="333333"/><w:sz w:val="22"/><w:szCs w:val="22"/></w:rPr><w:t xml:space="preserve"> This role oversees governance across all entities and is the strongest champion for a unified platform.</w:t></w:r></w:p><w:p><w:pPr><w:pStyle w:val="ListBullet"/><w:numPr><w:ilvl w:val="0"/><w:numId w:val="9"/></w:numPr></w:pPr><w:r><w:rPr><w:color w:val="2C3E50"/><w:sz w:val="22"/><w:szCs w:val="22"/><w:b w:val="1"/><w:bCs w:val="1"/></w:rPr><w:t xml:space="preserve">Lead with consolidation and efficiency.</w:t></w:r><w:r><w:rPr><w:color w:val="333333"/><w:sz w:val="22"/><w:szCs w:val="22"/></w:rPr><w:t xml:space="preserve">Lead with consolidation and efficiency.</w:t></w:r><w:r><w:rPr><w:color w:val="333333"/><w:sz w:val="22"/><w:szCs w:val="22"/></w:rPr><w:t xml:space="preserve"> Frame E-Board as a tool that reduces the cost and complexity of managing governance across multiple entities.</w:t></w:r></w:p><w:p><w:pPr><w:pStyle w:val="ListBullet"/><w:numPr><w:ilvl w:val="0"/><w:numId w:val="9"/></w:numPr></w:pPr><w:r><w:rPr><w:color w:val="2C3E50"/><w:sz w:val="22"/><w:szCs w:val="22"/><w:b w:val="1"/><w:bCs w:val="1"/></w:rPr><w:t xml:space="preserve">Demonstrate multi-entity management.</w:t></w:r><w:r><w:rPr><w:color w:val="333333"/><w:sz w:val="22"/><w:szCs w:val="22"/></w:rPr><w:t xml:space="preserve">Demonstrate multi-entity management.</w:t></w:r><w:r><w:rPr><w:color w:val="333333"/><w:sz w:val="22"/><w:szCs w:val="22"/></w:rPr><w:t xml:space="preserve"> Show how directors serving on multiple boards can access all their boards from a single portal, with distinct branding for each entity.</w:t></w:r></w:p><w:p><w:pPr><w:pStyle w:val="ListBullet"/><w:numPr><w:ilvl w:val="0"/><w:numId w:val="9"/></w:numPr></w:pPr><w:r><w:rPr><w:color w:val="2C3E50"/><w:sz w:val="22"/><w:szCs w:val="22"/><w:b w:val="1"/><w:bCs w:val="1"/></w:rPr><w:t xml:space="preserve">Propose a phased rollout.</w:t></w:r><w:r><w:rPr><w:color w:val="333333"/><w:sz w:val="22"/><w:szCs w:val="22"/></w:rPr><w:t xml:space="preserve">Propose a phased rollout.</w:t></w:r><w:r><w:rPr><w:color w:val="333333"/><w:sz w:val="22"/><w:szCs w:val="22"/></w:rPr><w:t xml:space="preserve"> Start with the parent company board or one subsidiary as a pilot, then expand group-wide.</w:t></w:r></w:p><w:p><w:pPr><w:pStyle w:val="ListBullet"/><w:numPr><w:ilvl w:val="0"/><w:numId w:val="9"/></w:numPr></w:pPr><w:r><w:rPr><w:color w:val="2C3E50"/><w:sz w:val="22"/><w:szCs w:val="22"/><w:b w:val="1"/><w:bCs w:val="1"/></w:rPr><w:t xml:space="preserve">Quantify group-level savings.</w:t></w:r><w:r><w:rPr><w:color w:val="333333"/><w:sz w:val="22"/><w:szCs w:val="22"/></w:rPr><w:t xml:space="preserve">Quantify group-level savings.</w:t></w:r><w:r><w:rPr><w:color w:val="333333"/><w:sz w:val="22"/><w:szCs w:val="22"/></w:rPr><w:t xml:space="preserve"> Calculate the total cost of manual governance across all entities (printing, courier, administrative time, risk exposure) and show the aggregated savings.</w:t></w:r></w:p><w:p><w:pPr><w:pStyle w:val="ListBullet"/><w:numPr><w:ilvl w:val="0"/><w:numId w:val="9"/></w:numPr></w:pPr><w:r><w:rPr><w:color w:val="2C3E50"/><w:sz w:val="22"/><w:szCs w:val="22"/><w:b w:val="1"/><w:bCs w:val="1"/></w:rPr><w:t xml:space="preserve">Offer group pricing.</w:t></w:r><w:r><w:rPr><w:color w:val="333333"/><w:sz w:val="22"/><w:szCs w:val="22"/></w:rPr><w:t xml:space="preserve">Offer group pricing.</w:t></w:r><w:r><w:rPr><w:color w:val="333333"/><w:sz w:val="22"/><w:szCs w:val="22"/></w:rPr><w:t xml:space="preserve"> Provide volume-based pricing that incentivises group-wide adoption.</w:t></w:r></w:p><w:p><w:pPr><w:pStyle w:val="ListBullet"/><w:numPr><w:ilvl w:val="0"/><w:numId w:val="9"/></w:numPr></w:pPr><w:r><w:rPr><w:color w:val="2C3E50"/><w:sz w:val="22"/><w:szCs w:val="22"/><w:b w:val="1"/><w:bCs w:val="1"/></w:rPr><w:t xml:space="preserve">Present to the Group Board.</w:t></w:r><w:r><w:rPr><w:color w:val="333333"/><w:sz w:val="22"/><w:szCs w:val="22"/></w:rPr><w:t xml:space="preserve">Present to the Group Board.</w:t></w:r><w:r><w:rPr><w:color w:val="333333"/><w:sz w:val="22"/><w:szCs w:val="22"/></w:rPr><w:t xml:space="preserve"> Position governance platform adoption as a group strategic initiative that strengthens governance, reduces risk, and improves efficiency across the group.</w:t></w:r></w:p><w:p><w:pPr><w:pStyle w:val="ListBullet"/><w:numPr><w:ilvl w:val="0"/><w:numId w:val="9"/></w:numPr></w:pPr><w:r><w:rPr><w:color w:val="2C3E50"/><w:sz w:val="22"/><w:szCs w:val="22"/><w:b w:val="1"/><w:bCs w:val="1"/></w:rPr><w:t xml:space="preserve">Highlight the compliance angle.</w:t></w:r><w:r><w:rPr><w:color w:val="333333"/><w:sz w:val="22"/><w:szCs w:val="22"/></w:rPr><w:t xml:space="preserve">Highlight the compliance angle.</w:t></w:r><w:r><w:rPr><w:color w:val="333333"/><w:sz w:val="22"/><w:szCs w:val="22"/></w:rPr><w:t xml:space="preserve"> For listed holding companies, reference CMA Code of Corporate Governance Practices and how E-Board supports compliance at both group and subsidiary levels.</w:t></w:r></w:p><w:p><w:pPr><w:pStyle w:val="Heading2"/></w:pPr><w:bookmarkStart w:id="103" w:name="_Toc103"/><w:r><w:t>Segment 11: Organizations with Boards and Committees</w:t></w:r><w:bookmarkEnd w:id="103"/></w:p><w:p><w:pPr><w:pStyle w:val="Heading3"/></w:pPr><w:bookmarkStart w:id="104" w:name="_Toc104"/><w:r><w:t>Typical Governance Structure</w:t></w:r><w:bookmarkEnd w:id="104"/></w:p><w:p><w:pPr><w:pStyle w:val="Normal"/></w:pPr><w:r><w:rPr><w:color w:val="333333"/><w:sz w:val="22"/><w:szCs w:val="22"/></w:rPr><w:t xml:space="preserve">This segment encompasses a broad category of organizations that have formal boards and committees but do not fit neatly into the preceding segments. This includes SACCOs (Savings and Credit Cooperative Societies), pension funds, investment clubs, religious organizations, community-based organizations (CBOs), trade unions, and industry bodies. Governance structures vary but typically include a board of directors or management committee (elected or appointed), standing committees (Finance, Audit, Education, Welfare), an AGM or Annual Delegates Conference, and a CEO, Secretary, or Manager leading the secretariat. Regulatory frameworks vary: SACCOs are regulated by SASRA, pension funds by RBA, trade unions by the Registrar of Trade Unions, and CBOs by the Department of Social Services.</w:t></w:r></w:p><w:p><w:pPr><w:pStyle w:val="Heading3"/></w:pPr><w:bookmarkStart w:id="105" w:name="_Toc105"/><w:r><w:t>Likely Pain Points</w:t></w:r><w:bookmarkEnd w:id="105"/></w:p><w:p><w:pPr><w:pStyle w:val="ListBullet"/><w:numPr><w:ilvl w:val="0"/><w:numId w:val="8"/></w:numPr></w:pPr><w:r><w:rPr><w:color w:val="2C3E50"/><w:sz w:val="22"/><w:szCs w:val="22"/><w:b w:val="1"/><w:bCs w:val="1"/></w:rPr><w:t xml:space="preserve">Governance maturity spectrum.</w:t></w:r><w:r><w:rPr><w:color w:val="333333"/><w:sz w:val="22"/><w:szCs w:val="22"/></w:rPr><w:t xml:space="preserve">Governance maturity spectrum.</w:t></w:r><w:r><w:rPr><w:color w:val="333333"/><w:sz w:val="22"/><w:szCs w:val="22"/></w:rPr><w:t xml:space="preserve"> Organizations in this segment range from highly regulated entities (SACCOs with SASRA requirements) to informal community groups, but all face increasing pressure to formalise governance.</w:t></w:r></w:p><w:p><w:pPr><w:pStyle w:val="ListBullet"/><w:numPr><w:ilvl w:val="0"/><w:numId w:val="8"/></w:numPr></w:pPr><w:r><w:rPr><w:color w:val="2C3E50"/><w:sz w:val="22"/><w:szCs w:val="22"/><w:b w:val="1"/><w:bCs w:val="1"/></w:rPr><w:t xml:space="preserve">Member accountability demands.</w:t></w:r><w:r><w:rPr><w:color w:val="333333"/><w:sz w:val="22"/><w:szCs w:val="22"/></w:rPr><w:t xml:space="preserve">Member accountability demands.</w:t></w:r><w:r><w:rPr><w:color w:val="333333"/><w:sz w:val="22"/><w:szCs w:val="22"/></w:rPr><w:t xml:space="preserve"> Members or delegates who elect the board demand transparency and accountability in governance.</w:t></w:r></w:p><w:p><w:pPr><w:pStyle w:val="ListBullet"/><w:numPr><w:ilvl w:val="0"/><w:numId w:val="8"/></w:numPr></w:pPr><w:r><w:rPr><w:color w:val="2C3E50"/><w:sz w:val="22"/><w:szCs w:val="22"/><w:b w:val="1"/><w:bCs w:val="1"/></w:rPr><w:t xml:space="preserve">Regulatory compliance.</w:t></w:r><w:r><w:rPr><w:color w:val="333333"/><w:sz w:val="22"/><w:szCs w:val="22"/></w:rPr><w:t xml:space="preserve">Regulatory compliance.</w:t></w:r><w:r><w:rPr><w:color w:val="333333"/><w:sz w:val="22"/><w:szCs w:val="22"/></w:rPr><w:t xml:space="preserve"> SACCOs face SASRA governance requirements, pension funds face RBA governance guidelines, and all must comply with their constitutions and relevant legislation.</w:t></w:r></w:p><w:p><w:pPr><w:pStyle w:val="ListBullet"/><w:numPr><w:ilvl w:val="0"/><w:numId w:val="8"/></w:numPr></w:pPr><w:r><w:rPr><w:color w:val="2C3E50"/><w:sz w:val="22"/><w:szCs w:val="22"/><w:b w:val="1"/><w:bCs w:val="1"/></w:rPr><w:t xml:space="preserve">Volunteer or part-time governance.</w:t></w:r><w:r><w:rPr><w:color w:val="333333"/><w:sz w:val="22"/><w:szCs w:val="22"/></w:rPr><w:t xml:space="preserve">Volunteer or part-time governance.</w:t></w:r><w:r><w:rPr><w:color w:val="333333"/><w:sz w:val="22"/><w:szCs w:val="22"/></w:rPr><w:t xml:space="preserve"> Board members may be volunteers or part-time, with limited availability for governance activities.</w:t></w:r></w:p><w:p><w:pPr><w:pStyle w:val="ListBullet"/><w:numPr><w:ilvl w:val="0"/><w:numId w:val="8"/></w:numPr></w:pPr><w:r><w:rPr><w:color w:val="2C3E50"/><w:sz w:val="22"/><w:szCs w:val="22"/><w:b w:val="1"/><w:bCs w:val="1"/></w:rPr><w:t xml:space="preserve">Election and AGM management.</w:t></w:r><w:r><w:rPr><w:color w:val="333333"/><w:sz w:val="22"/><w:szCs w:val="22"/></w:rPr><w:t xml:space="preserve">Election and AGM management.</w:t></w:r><w:r><w:rPr><w:color w:val="333333"/><w:sz w:val="22"/><w:szCs w:val="22"/></w:rPr><w:t xml:space="preserve"> Managing the AGM/delegates conference, elections, nominations, and member communications is a major administrative undertaking.</w:t></w:r></w:p><w:p><w:pPr><w:pStyle w:val="ListBullet"/><w:numPr><w:ilvl w:val="0"/><w:numId w:val="8"/></w:numPr></w:pPr><w:r><w:rPr><w:color w:val="2C3E50"/><w:sz w:val="22"/><w:szCs w:val="22"/><w:b w:val="1"/><w:bCs w:val="1"/></w:rPr><w:t xml:space="preserve">Financial stewardship.</w:t></w:r><w:r><w:rPr><w:color w:val="333333"/><w:sz w:val="22"/><w:szCs w:val="22"/></w:rPr><w:t xml:space="preserve">Financial stewardship.</w:t></w:r><w:r><w:rPr><w:color w:val="333333"/><w:sz w:val="22"/><w:szCs w:val="22"/></w:rPr><w:t xml:space="preserve"> These organizations manage members' money or assets, making governance documentation critical for trust and legal protection.</w:t></w:r></w:p><w:p><w:pPr><w:pStyle w:val="ListBullet"/><w:numPr><w:ilvl w:val="0"/><w:numId w:val="8"/></w:numPr></w:pPr><w:r><w:rPr><w:color w:val="2C3E50"/><w:sz w:val="22"/><w:szCs w:val="22"/><w:b w:val="1"/><w:bCs w:val="1"/></w:rPr><w:t xml:space="preserve">Limited technology adoption.</w:t></w:r><w:r><w:rPr><w:color w:val="333333"/><w:sz w:val="22"/><w:szCs w:val="22"/></w:rPr><w:t xml:space="preserve">Limited technology adoption.</w:t></w:r><w:r><w:rPr><w:color w:val="333333"/><w:sz w:val="22"/><w:szCs w:val="22"/></w:rPr><w:t xml:space="preserve"> Many organizations in this segment have not yet adopted digital tools for governance, relying entirely on manual processes.</w:t></w:r></w:p><w:p><w:pPr><w:pStyle w:val="ListBullet"/><w:numPr><w:ilvl w:val="0"/><w:numId w:val="8"/></w:numPr></w:pPr><w:r><w:rPr><w:color w:val="2C3E50"/><w:sz w:val="22"/><w:szCs w:val="22"/><w:b w:val="1"/><w:bCs w:val="1"/></w:rPr><w:t xml:space="preserve">Internal disputes.</w:t></w:r><w:r><w:rPr><w:color w:val="333333"/><w:sz w:val="22"/><w:szCs w:val="22"/></w:rPr><w:t xml:space="preserve">Internal disputes.</w:t></w:r><w:r><w:rPr><w:color w:val="333333"/><w:sz w:val="22"/><w:szCs w:val="22"/></w:rPr><w:t xml:space="preserve"> Governance disputes (election challenges, financial mismanagement allegations) are common and require robust documentation as evidence.</w:t></w:r></w:p><w:p><w:pPr><w:pStyle w:val="Heading3"/></w:pPr><w:bookmarkStart w:id="106" w:name="_Toc106"/><w:r><w:t>Current Manual Processes</w:t></w:r><w:bookmarkEnd w:id="106"/></w:p><w:p><w:pPr><w:pStyle w:val="ListBullet"/><w:numPr><w:ilvl w:val="0"/><w:numId w:val="8"/></w:numPr></w:pPr><w:r><w:rPr><w:color w:val="333333"/><w:sz w:val="22"/><w:szCs w:val="22"/></w:rPr><w:t xml:space="preserve">Board papers handwritten or typed in Word, printed and distributed at meetings.</w:t></w:r></w:p><w:p><w:pPr><w:pStyle w:val="ListBullet"/><w:numPr><w:ilvl w:val="0"/><w:numId w:val="8"/></w:numPr></w:pPr><w:r><w:rPr><w:color w:val="333333"/><w:sz w:val="22"/><w:szCs w:val="22"/></w:rPr><w:t xml:space="preserve">Meeting notices posted on notice boards, sent by SMS, or communicated through WhatsApp groups.</w:t></w:r></w:p><w:p><w:pPr><w:pStyle w:val="ListBullet"/><w:numPr><w:ilvl w:val="0"/><w:numId w:val="8"/></w:numPr></w:pPr><w:r><w:rPr><w:color w:val="333333"/><w:sz w:val="22"/><w:szCs w:val="22"/></w:rPr><w:t xml:space="preserve">Minutes handwritten by the secretary and typed up later, sometimes weeks after the meeting.</w:t></w:r></w:p><w:p><w:pPr><w:pStyle w:val="ListBullet"/><w:numPr><w:ilvl w:val="0"/><w:numId w:val="8"/></w:numPr></w:pPr><w:r><w:rPr><w:color w:val="333333"/><w:sz w:val="22"/><w:szCs w:val="22"/></w:rPr><w:t xml:space="preserve">Financial reports prepared in Excel by the treasurer and presented at meetings.</w:t></w:r></w:p><w:p><w:pPr><w:pStyle w:val="ListBullet"/><w:numPr><w:ilvl w:val="0"/><w:numId w:val="8"/></w:numPr></w:pPr><w:r><w:rPr><w:color w:val="333333"/><w:sz w:val="22"/><w:szCs w:val="22"/></w:rPr><w:t xml:space="preserve">Resolution tracking non-existent; action items lost between meetings.</w:t></w:r></w:p><w:p><w:pPr><w:pStyle w:val="ListBullet"/><w:numPr><w:ilvl w:val="0"/><w:numId w:val="8"/></w:numPr></w:pPr><w:r><w:rPr><w:color w:val="333333"/><w:sz w:val="22"/><w:szCs w:val="22"/></w:rPr><w:t xml:space="preserve">Member records maintained in exercise books or basic spreadsheets.</w:t></w:r></w:p><w:p><w:pPr><w:pStyle w:val="ListBullet"/><w:numPr><w:ilvl w:val="0"/><w:numId w:val="8"/></w:numPr></w:pPr><w:r><w:rPr><w:color w:val="333333"/><w:sz w:val="22"/><w:szCs w:val="22"/></w:rPr><w:t xml:space="preserve">Conflict-of-interest management non-existent or purely informal.</w:t></w:r></w:p><w:p><w:pPr><w:pStyle w:val="ListBullet"/><w:numPr><w:ilvl w:val="0"/><w:numId w:val="8"/></w:numPr></w:pPr><w:r><w:rPr><w:color w:val="333333"/><w:sz w:val="22"/><w:szCs w:val="22"/></w:rPr><w:t xml:space="preserve">Documents stored in the secretary's or manager's personal files, creating institutional risk.</w:t></w:r></w:p><w:p><w:pPr><w:pStyle w:val="Heading3"/></w:pPr><w:bookmarkStart w:id="107" w:name="_Toc107"/><w:r><w:t>Decision Makers</w:t></w:r><w:bookmarkEnd w:id="107"/></w:p><w:p><w:pPr><w:pStyle w:val="ListBullet"/><w:numPr><w:ilvl w:val="0"/><w:numId w:val="8"/></w:numPr></w:pPr><w:r><w:rPr><w:color w:val="333333"/><w:sz w:val="22"/><w:szCs w:val="22"/></w:rPr><w:t xml:space="preserve">Board of Directors / Management Committee (collective decision).</w:t></w:r></w:p><w:p><w:pPr><w:pStyle w:val="ListBullet"/><w:numPr><w:ilvl w:val="0"/><w:numId w:val="8"/></w:numPr></w:pPr><w:r><w:rPr><w:color w:val="333333"/><w:sz w:val="22"/><w:szCs w:val="22"/></w:rPr><w:t xml:space="preserve">Chairperson (can champion and advocate for adoption).</w:t></w:r></w:p><w:p><w:pPr><w:pStyle w:val="ListBullet"/><w:numPr><w:ilvl w:val="0"/><w:numId w:val="8"/></w:numPr></w:pPr><w:r><w:rPr><w:color w:val="333333"/><w:sz w:val="22"/><w:szCs w:val="22"/></w:rPr><w:t xml:space="preserve">CEO / Manager / Secretary (operational authority).</w:t></w:r></w:p><w:p><w:pPr><w:pStyle w:val="ListBullet"/><w:numPr><w:ilvl w:val="0"/><w:numId w:val="8"/></w:numPr></w:pPr><w:r><w:rPr><w:color w:val="333333"/><w:sz w:val="22"/><w:szCs w:val="22"/></w:rPr><w:t xml:space="preserve">AGM or Delegates Conference (for significant expenditures that require member approval).</w:t></w:r></w:p><w:p><w:pPr><w:pStyle w:val="Heading3"/></w:pPr><w:bookmarkStart w:id="108" w:name="_Toc108"/><w:r><w:t>Influencers</w:t></w:r><w:bookmarkEnd w:id="108"/></w:p><w:p><w:pPr><w:pStyle w:val="ListBullet"/><w:numPr><w:ilvl w:val="0"/><w:numId w:val="8"/></w:numPr></w:pPr><w:r><w:rPr><w:color w:val="333333"/><w:sz w:val="22"/><w:szCs w:val="22"/></w:rPr><w:t xml:space="preserve">Board Secretary or acting secretary.</w:t></w:r></w:p><w:p><w:pPr><w:pStyle w:val="ListBullet"/><w:numPr><w:ilvl w:val="0"/><w:numId w:val="8"/></w:numPr></w:pPr><w:r><w:rPr><w:color w:val="333333"/><w:sz w:val="22"/><w:szCs w:val="22"/></w:rPr><w:t xml:space="preserve">Treasurer or Finance Committee chair.</w:t></w:r></w:p><w:p><w:pPr><w:pStyle w:val="ListBullet"/><w:numPr><w:ilvl w:val="0"/><w:numId w:val="8"/></w:numPr></w:pPr><w:r><w:rPr><w:color w:val="333333"/><w:sz w:val="22"/><w:szCs w:val="22"/></w:rPr><w:t xml:space="preserve">Board members with professional backgrounds (accountants, lawyers) who understand governance best practices.</w:t></w:r></w:p><w:p><w:pPr><w:pStyle w:val="ListBullet"/><w:numPr><w:ilvl w:val="0"/><w:numId w:val="8"/></w:numPr></w:pPr><w:r><w:rPr><w:color w:val="333333"/><w:sz w:val="22"/><w:szCs w:val="22"/></w:rPr><w:t xml:space="preserve">External auditors who may recommend governance improvements.</w:t></w:r></w:p><w:p><w:pPr><w:pStyle w:val="ListBullet"/><w:numPr><w:ilvl w:val="0"/><w:numId w:val="8"/></w:numPr></w:pPr><w:r><w:rPr><w:color w:val="333333"/><w:sz w:val="22"/><w:szCs w:val="22"/></w:rPr><w:t xml:space="preserve">Regulator (SASRA, RBA) through guidance and compliance requirements.</w:t></w:r></w:p><w:p><w:pPr><w:pStyle w:val="Heading3"/></w:pPr><w:bookmarkStart w:id="109" w:name="_Toc109"/><w:r><w:t>Economic Buyer</w:t></w:r><w:bookmarkEnd w:id="109"/></w:p><w:p><w:pPr><w:pStyle w:val="ListBullet"/><w:numPr><w:ilvl w:val="0"/><w:numId w:val="8"/></w:numPr></w:pPr><w:r><w:rPr><w:color w:val="333333"/><w:sz w:val="22"/><w:szCs w:val="22"/></w:rPr><w:t xml:space="preserve">CEO / Manager (controls operational budget).</w:t></w:r></w:p><w:p><w:pPr><w:pStyle w:val="ListBullet"/><w:numPr><w:ilvl w:val="0"/><w:numId w:val="8"/></w:numPr></w:pPr><w:r><w:rPr><w:color w:val="333333"/><w:sz w:val="22"/><w:szCs w:val="22"/></w:rPr><w:t xml:space="preserve">Treasurer (manages financial allocations).</w:t></w:r></w:p><w:p><w:pPr><w:pStyle w:val="ListBullet"/><w:numPr><w:ilvl w:val="0"/><w:numId w:val="8"/></w:numPr></w:pPr><w:r><w:rPr><w:color w:val="333333"/><w:sz w:val="22"/><w:szCs w:val="22"/></w:rPr><w:t xml:space="preserve">Board (for expenditures above the manager's authority).</w:t></w:r></w:p><w:p><w:pPr><w:pStyle w:val="Heading3"/></w:pPr><w:bookmarkStart w:id="110" w:name="_Toc110"/><w:r><w:t>Procurement Considerations</w:t></w:r><w:bookmarkEnd w:id="110"/></w:p><w:p><w:pPr><w:pStyle w:val="ListBullet"/><w:numPr><w:ilvl w:val="0"/><w:numId w:val="8"/></w:numPr></w:pPr><w:r><w:rPr><w:color w:val="333333"/><w:sz w:val="22"/><w:szCs w:val="22"/></w:rPr><w:t xml:space="preserve">Organizations follow their own internal procurement policies, which may be basic or informal.</w:t></w:r></w:p><w:p><w:pPr><w:pStyle w:val="ListBullet"/><w:numPr><w:ilvl w:val="0"/><w:numId w:val="8"/></w:numPr></w:pPr><w:r><w:rPr><w:color w:val="333333"/><w:sz w:val="22"/><w:szCs w:val="22"/></w:rPr><w:t xml:space="preserve">Budget must typically be included in the annual budget presented to the AGM or delegates.</w:t></w:r></w:p><w:p><w:pPr><w:pStyle w:val="ListBullet"/><w:numPr><w:ilvl w:val="0"/><w:numId w:val="8"/></w:numPr></w:pPr><w:r><w:rPr><w:color w:val="333333"/><w:sz w:val="22"/><w:szCs w:val="22"/></w:rPr><w:t xml:space="preserve">Price sensitivity is high, especially for smaller organizations.</w:t></w:r></w:p><w:p><w:pPr><w:pStyle w:val="ListBullet"/><w:numPr><w:ilvl w:val="0"/><w:numId w:val="8"/></w:numPr></w:pPr><w:r><w:rPr><w:color w:val="333333"/><w:sz w:val="22"/><w:szCs w:val="22"/></w:rPr><w:t xml:space="preserve">Organizations may need to demonstrate value to members who are the ultimate funders.</w:t></w:r></w:p><w:p><w:pPr><w:pStyle w:val="ListBullet"/><w:numPr><w:ilvl w:val="0"/><w:numId w:val="8"/></w:numPr></w:pPr><w:r><w:rPr><w:color w:val="333333"/><w:sz w:val="22"/><w:szCs w:val="22"/></w:rPr><w:t xml:space="preserve">SaaS subscription models are preferred over large upfront costs.</w:t></w:r></w:p><w:p><w:pPr><w:pStyle w:val="ListBullet"/><w:numPr><w:ilvl w:val="0"/><w:numId w:val="8"/></w:numPr></w:pPr><w:r><w:rPr><w:color w:val="333333"/><w:sz w:val="22"/><w:szCs w:val="22"/></w:rPr><w:t xml:space="preserve">Some organizations may benefit from a freemium or tiered pricing approach.</w:t></w:r></w:p><w:p><w:pPr><w:pStyle w:val="ListBullet"/><w:numPr><w:ilvl w:val="0"/><w:numId w:val="8"/></w:numPr></w:pPr><w:r><w:rPr><w:color w:val="333333"/><w:sz w:val="22"/><w:szCs w:val="22"/></w:rPr><w:t xml:space="preserve">Group procurement through umbrella bodies (e.g., KUSCCO for SACCOs) may be possible.</w:t></w:r></w:p><w:p><w:pPr><w:pStyle w:val="Heading3"/></w:pPr><w:bookmarkStart w:id="111" w:name="_Toc111"/><w:r><w:t>Most Compelling E-Board Benefits</w:t></w:r><w:bookmarkEnd w:id="111"/></w:p><w:p><w:pPr><w:pStyle w:val="ListBullet"/><w:numPr><w:ilvl w:val="0"/><w:numId w:val="8"/></w:numPr></w:pPr><w:r><w:rPr><w:color w:val="2C3E50"/><w:sz w:val="22"/><w:szCs w:val="22"/><w:b w:val="1"/><w:bCs w:val="1"/></w:rPr><w:t xml:space="preserve">6-step setup wizard</w:t></w:r><w:r><w:rPr><w:color w:val="333333"/><w:sz w:val="22"/><w:szCs w:val="22"/></w:rPr><w:t xml:space="preserve">6-step setup wizard</w:t></w:r><w:r><w:rPr><w:color w:val="333333"/><w:sz w:val="22"/><w:szCs w:val="22"/></w:rPr><w:t xml:space="preserve"> -- enables organizations with limited ICT capacity to get started quickly and independently.</w:t></w:r></w:p><w:p><w:pPr><w:pStyle w:val="ListBullet"/><w:numPr><w:ilvl w:val="0"/><w:numId w:val="8"/></w:numPr></w:pPr><w:r><w:rPr><w:color w:val="2C3E50"/><w:sz w:val="22"/><w:szCs w:val="22"/><w:b w:val="1"/><w:bCs w:val="1"/></w:rPr><w:t xml:space="preserve">Board member management with profiles and documents</w:t></w:r><w:r><w:rPr><w:color w:val="333333"/><w:sz w:val="22"/><w:szCs w:val="22"/></w:rPr><w:t xml:space="preserve">Board member management with profiles and documents</w:t></w:r><w:r><w:rPr><w:color w:val="333333"/><w:sz w:val="22"/><w:szCs w:val="22"/></w:rPr><w:t xml:space="preserve"> -- creates structured records where none may exist, supporting regulatory compliance and dispute resolution.</w:t></w:r></w:p><w:p><w:pPr><w:pStyle w:val="ListBullet"/><w:numPr><w:ilvl w:val="0"/><w:numId w:val="8"/></w:numPr></w:pPr><w:r><w:rPr><w:color w:val="2C3E50"/><w:sz w:val="22"/><w:szCs w:val="22"/><w:b w:val="1"/><w:bCs w:val="1"/></w:rPr><w:t xml:space="preserve">Board notices with 10-day advance</w:t></w:r><w:r><w:rPr><w:color w:val="333333"/><w:sz w:val="22"/><w:szCs w:val="22"/></w:rPr><w:t xml:space="preserve">Board notices with 10-day advance</w:t></w:r><w:r><w:rPr><w:color w:val="333333"/><w:sz w:val="22"/><w:szCs w:val="22"/></w:rPr><w:t xml:space="preserve"> -- ensures constitutional compliance with notice requirements, a common area of dispute.</w:t></w:r></w:p><w:p><w:pPr><w:pStyle w:val="ListBullet"/><w:numPr><w:ilvl w:val="0"/><w:numId w:val="8"/></w:numPr></w:pPr><w:r><w:rPr><w:color w:val="2C3E50"/><w:sz w:val="22"/><w:szCs w:val="22"/><w:b w:val="1"/><w:bCs w:val="1"/></w:rPr><w:t xml:space="preserve">Meeting minutes with Word export</w:t></w:r><w:r><w:rPr><w:color w:val="333333"/><w:sz w:val="22"/><w:szCs w:val="22"/></w:rPr><w:t xml:space="preserve">Meeting minutes with Word export</w:t></w:r><w:r><w:rPr><w:color w:val="333333"/><w:sz w:val="22"/><w:szCs w:val="22"/></w:rPr><w:t xml:space="preserve"> -- enables timely production and distribution of minutes, replacing handwritten records.</w:t></w:r></w:p><w:p><w:pPr><w:pStyle w:val="ListBullet"/><w:numPr><w:ilvl w:val="0"/><w:numId w:val="8"/></w:numPr></w:pPr><w:r><w:rPr><w:color w:val="2C3E50"/><w:sz w:val="22"/><w:szCs w:val="22"/><w:b w:val="1"/><w:bCs w:val="1"/></w:rPr><w:t xml:space="preserve">Board resolutions with assignment, due dates, and status tracking</w:t></w:r><w:r><w:rPr><w:color w:val="333333"/><w:sz w:val="22"/><w:szCs w:val="22"/></w:rPr><w:t xml:space="preserve">Board resolutions with assignment, due dates, and status tracking</w:t></w:r><w:r><w:rPr><w:color w:val="333333"/><w:sz w:val="22"/><w:szCs w:val="22"/></w:rPr><w:t xml:space="preserve"> -- introduces accountability in organizations where follow-up on decisions is often absent.</w:t></w:r></w:p><w:p><w:pPr><w:pStyle w:val="ListBullet"/><w:numPr><w:ilvl w:val="0"/><w:numId w:val="8"/></w:numPr></w:pPr><w:r><w:rPr><w:color w:val="2C3E50"/><w:sz w:val="22"/><w:szCs w:val="22"/><w:b w:val="1"/><w:bCs w:val="1"/></w:rPr><w:t xml:space="preserve">Audit trail with auto-logging and PDF export</w:t></w:r><w:r><w:rPr><w:color w:val="333333"/><w:sz w:val="22"/><w:szCs w:val="22"/></w:rPr><w:t xml:space="preserve">Audit trail with auto-logging and PDF export</w:t></w:r><w:r><w:rPr><w:color w:val="333333"/><w:sz w:val="22"/><w:szCs w:val="22"/></w:rPr><w:t xml:space="preserve"> -- provides verifiable governance records that protect the organization in disputes and regulatory reviews.</w:t></w:r></w:p><w:p><w:pPr><w:pStyle w:val="ListBullet"/><w:numPr><w:ilvl w:val="0"/><w:numId w:val="8"/></w:numPr></w:pPr><w:r><w:rPr><w:color w:val="2C3E50"/><w:sz w:val="22"/><w:szCs w:val="22"/><w:b w:val="1"/><w:bCs w:val="1"/></w:rPr><w:t xml:space="preserve">Financial year management (Kenyan July-June)</w:t></w:r><w:r><w:rPr><w:color w:val="333333"/><w:sz w:val="22"/><w:szCs w:val="22"/></w:rPr><w:t xml:space="preserve">Financial year management (Kenyan July-June)</w:t></w:r><w:r><w:rPr><w:color w:val="333333"/><w:sz w:val="22"/><w:szCs w:val="22"/></w:rPr><w:t xml:space="preserve"> -- aligns with regulatory reporting calendars for SACCOs and pension funds.</w:t></w:r></w:p><w:p><w:pPr><w:pStyle w:val="ListBullet"/><w:numPr><w:ilvl w:val="0"/><w:numId w:val="8"/></w:numPr></w:pPr><w:r><w:rPr><w:color w:val="2C3E50"/><w:sz w:val="22"/><w:szCs w:val="22"/><w:b w:val="1"/><w:bCs w:val="1"/></w:rPr><w:t xml:space="preserve">Email notifications and in-app notifications</w:t></w:r><w:r><w:rPr><w:color w:val="333333"/><w:sz w:val="22"/><w:szCs w:val="22"/></w:rPr><w:t xml:space="preserve">Email notifications and in-app notifications</w:t></w:r><w:r><w:rPr><w:color w:val="333333"/><w:sz w:val="22"/><w:szCs w:val="22"/></w:rPr><w:t xml:space="preserve"> -- automates communication with volunteer or part-time board members who may not be easily reachable.</w:t></w:r></w:p><w:p><w:pPr><w:pStyle w:val="Heading3"/></w:pPr><w:bookmarkStart w:id="112" w:name="_Toc112"/><w:r><w:t>Recommended Sales Approach</w:t></w:r><w:bookmarkEnd w:id="112"/></w:p><w:p><w:pPr><w:pStyle w:val="ListBullet"/><w:numPr><w:ilvl w:val="0"/><w:numId w:val="9"/></w:numPr></w:pPr><w:r><w:rPr><w:color w:val="2C3E50"/><w:sz w:val="22"/><w:szCs w:val="22"/><w:b w:val="1"/><w:bCs w:val="1"/></w:rPr><w:t xml:space="preserve">Segment within the segment.</w:t></w:r><w:r><w:rPr><w:color w:val="333333"/><w:sz w:val="22"/><w:szCs w:val="22"/></w:rPr><w:t xml:space="preserve">Segment within the segment.</w:t></w:r><w:r><w:rPr><w:color w:val="333333"/><w:sz w:val="22"/><w:szCs w:val="22"/></w:rPr><w:t xml:space="preserve"> Prioritise regulated entities (SACCOs, pension funds) that have the most urgent governance requirements and the budget to invest.</w:t></w:r></w:p><w:p><w:pPr><w:pStyle w:val="ListBullet"/><w:numPr><w:ilvl w:val="0"/><w:numId w:val="9"/></w:numPr></w:pPr><w:r><w:rPr><w:color w:val="2C3E50"/><w:sz w:val="22"/><w:szCs w:val="22"/><w:b w:val="1"/><w:bCs w:val="1"/></w:rPr><w:t xml:space="preserve">Partner with regulators and umbrella bodies.</w:t></w:r><w:r><w:rPr><w:color w:val="333333"/><w:sz w:val="22"/><w:szCs w:val="22"/></w:rPr><w:t xml:space="preserve">Partner with regulators and umbrella bodies.</w:t></w:r><w:r><w:rPr><w:color w:val="333333"/><w:sz w:val="22"/><w:szCs w:val="22"/></w:rPr><w:t xml:space="preserve"> SASRA, RBA, KUSCCO, and similar bodies can recommend or mandate governance tools. Engage them as influencers or channel partners.</w:t></w:r></w:p><w:p><w:pPr><w:pStyle w:val="ListBullet"/><w:numPr><w:ilvl w:val="0"/><w:numId w:val="9"/></w:numPr></w:pPr><w:r><w:rPr><w:color w:val="2C3E50"/><w:sz w:val="22"/><w:szCs w:val="22"/><w:b w:val="1"/><w:bCs w:val="1"/></w:rPr><w:t xml:space="preserve">Lead with compliance and risk protection.</w:t></w:r><w:r><w:rPr><w:color w:val="333333"/><w:sz w:val="22"/><w:szCs w:val="22"/></w:rPr><w:t xml:space="preserve">Lead with compliance and risk protection.</w:t></w:r><w:r><w:rPr><w:color w:val="333333"/><w:sz w:val="22"/><w:szCs w:val="22"/></w:rPr><w:t xml:space="preserve"> Frame E-Board as a tool that protects the organization's leadership from governance-related liability and regulatory action.</w:t></w:r></w:p><w:p><w:pPr><w:pStyle w:val="ListBullet"/><w:numPr><w:ilvl w:val="0"/><w:numId w:val="9"/></w:numPr></w:pPr><w:r><w:rPr><w:color w:val="2C3E50"/><w:sz w:val="22"/><w:szCs w:val="22"/><w:b w:val="1"/><w:bCs w:val="1"/></w:rPr><w:t xml:space="preserve">Demonstrate simplicity.</w:t></w:r><w:r><w:rPr><w:color w:val="333333"/><w:sz w:val="22"/><w:szCs w:val="22"/></w:rPr><w:t xml:space="preserve">Demonstrate simplicity.</w:t></w:r><w:r><w:rPr><w:color w:val="333333"/><w:sz w:val="22"/><w:szCs w:val="22"/></w:rPr><w:t xml:space="preserve"> These organizations value ease of use above sophisticated features. Focus on core workflows: meeting management, minutes, and resolution tracking.</w:t></w:r></w:p><w:p><w:pPr><w:pStyle w:val="ListBullet"/><w:numPr><w:ilvl w:val="0"/><w:numId w:val="9"/></w:numPr></w:pPr><w:r><w:rPr><w:color w:val="2C3E50"/><w:sz w:val="22"/><w:szCs w:val="22"/><w:b w:val="1"/><w:bCs w:val="1"/></w:rPr><w:t xml:space="preserve">Offer tiered pricing.</w:t></w:r><w:r><w:rPr><w:color w:val="333333"/><w:sz w:val="22"/><w:szCs w:val="22"/></w:rPr><w:t xml:space="preserve">Offer tiered pricing.</w:t></w:r><w:r><w:rPr><w:color w:val="333333"/><w:sz w:val="22"/><w:szCs w:val="22"/></w:rPr><w:t xml:space="preserve"> Provide affordable entry-level pricing for smaller organizations, with the ability to scale as governance needs grow.</w:t></w:r></w:p><w:p><w:pPr><w:pStyle w:val="ListBullet"/><w:numPr><w:ilvl w:val="0"/><w:numId w:val="9"/></w:numPr></w:pPr><w:r><w:rPr><w:color w:val="2C3E50"/><w:sz w:val="22"/><w:szCs w:val="22"/><w:b w:val="1"/><w:bCs w:val="1"/></w:rPr><w:t xml:space="preserve">Use training as a sales tool.</w:t></w:r><w:r><w:rPr><w:color w:val="333333"/><w:sz w:val="22"/><w:szCs w:val="22"/></w:rPr><w:t xml:space="preserve">Use training as a sales tool.</w:t></w:r><w:r><w:rPr><w:color w:val="333333"/><w:sz w:val="22"/><w:szCs w:val="22"/></w:rPr><w:t xml:space="preserve"> Offer governance training workshops that include E-Board as the practical tool for implementing good governance.</w:t></w:r></w:p><w:p><w:pPr><w:pStyle w:val="ListBullet"/><w:numPr><w:ilvl w:val="0"/><w:numId w:val="9"/></w:numPr></w:pPr><w:r><w:rPr><w:color w:val="2C3E50"/><w:sz w:val="22"/><w:szCs w:val="22"/><w:b w:val="1"/><w:bCs w:val="1"/></w:rPr><w:t xml:space="preserve">Leverage success stories.</w:t></w:r><w:r><w:rPr><w:color w:val="333333"/><w:sz w:val="22"/><w:szCs w:val="22"/></w:rPr><w:t xml:space="preserve">Leverage success stories.</w:t></w:r><w:r><w:rPr><w:color w:val="333333"/><w:sz w:val="22"/><w:szCs w:val="22"/></w:rPr><w:t xml:space="preserve"> Case studies from similar organizations are powerful in this segment, where word-of-mouth and peer influence drive adoption.</w:t></w:r></w:p><w:p><w:pPr><w:pStyle w:val="ListBullet"/><w:numPr><w:ilvl w:val="0"/><w:numId w:val="9"/></w:numPr></w:pPr><w:r><w:rPr><w:color w:val="2C3E50"/><w:sz w:val="22"/><w:szCs w:val="22"/><w:b w:val="1"/><w:bCs w:val="1"/></w:rPr><w:t xml:space="preserve">Attend sector events.</w:t></w:r><w:r><w:rPr><w:color w:val="333333"/><w:sz w:val="22"/><w:szCs w:val="22"/></w:rPr><w:t xml:space="preserve">Attend sector events.</w:t></w:r><w:r><w:rPr><w:color w:val="333333"/><w:sz w:val="22"/><w:szCs w:val="22"/></w:rPr><w:t xml:space="preserve"> SACCO conferences, pension fund forums, trade union gatherings, and CBO capacity-building workshops provide direct access to decision-makers.</w:t></w:r></w:p><w:p><w:pPr><w:pStyle w:val="ListBullet"/><w:numPr><w:ilvl w:val="0"/><w:numId w:val="9"/></w:numPr></w:pPr><w:r><w:rPr><w:color w:val="2C3E50"/><w:sz w:val="22"/><w:szCs w:val="22"/><w:b w:val="1"/><w:bCs w:val="1"/></w:rPr><w:t xml:space="preserve">Provide a group onboarding approach.</w:t></w:r><w:r><w:rPr><w:color w:val="333333"/><w:sz w:val="22"/><w:szCs w:val="22"/></w:rPr><w:t xml:space="preserve">Provide a group onboarding approach.</w:t></w:r><w:r><w:rPr><w:color w:val="333333"/><w:sz w:val="22"/><w:szCs w:val="22"/></w:rPr><w:t xml:space="preserve"> For umbrella bodies representing multiple organizations, offer a group deployment and training programme.</w:t></w:r></w:p><w:p><w:pPr><w:pStyle w:val="Heading2"/></w:pPr><w:bookmarkStart w:id="113" w:name="_Toc113"/><w:r><w:t>Cross-Segment Opportunities</w:t></w:r><w:bookmarkEnd w:id="113"/></w:p><w:p><w:pPr><w:pStyle w:val="Heading3"/></w:pPr><w:bookmarkStart w:id="114" w:name="_Toc114"/><w:r><w:t>Common Themes Across All Segments</w:t></w:r><w:bookmarkEnd w:id="114"/></w:p><w:tbl><w:tblGrid><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Theme</w:t></w:r></w:p></w:tc><w:tc><w:tcPr><w:vAlign w:val="top"/><w:shd w:val="clear" w:fill="1B4F72"/></w:tcPr><w:p><w:pPr><w:spacing w:after="20"/></w:pPr><w:r><w:rPr><w:color w:val="FFFFFF"/><w:sz w:val="18"/><w:szCs w:val="18"/><w:b w:val="1"/><w:bCs w:val="1"/></w:rPr><w:t xml:space="preserve">Implication for Sales</w:t></w:r></w:p></w:tc></w:tr><w:tr><w:trPr/><w:tc><w:tcPr><w:vAlign w:val="top"/></w:tcPr><w:p><w:pPr><w:spacing w:after="20"/></w:pPr><w:r><w:rPr><w:color w:val="333333"/><w:sz w:val="18"/><w:szCs w:val="18"/></w:rPr><w:t xml:space="preserve">Mwongozo and statutory compliance</w:t></w:r></w:p></w:tc><w:tc><w:tcPr><w:vAlign w:val="top"/></w:tcPr><w:p><w:pPr><w:spacing w:after="20"/></w:pPr><w:r><w:rPr><w:color w:val="333333"/><w:sz w:val="18"/><w:szCs w:val="18"/></w:rPr><w:t xml:space="preserve">Lead with compliance messaging for all public-sector segments</w:t></w:r></w:p></w:tc></w:tr><w:tr><w:trPr/><w:tc><w:tcPr><w:vAlign w:val="top"/><w:shd w:val="clear" w:fill="F8F9FA"/></w:tcPr><w:p><w:pPr><w:spacing w:after="20"/></w:pPr><w:r><w:rPr><w:color w:val="333333"/><w:sz w:val="18"/><w:szCs w:val="18"/></w:rPr><w:t xml:space="preserve">Audit trail and documentation</w:t></w:r></w:p></w:tc><w:tc><w:tcPr><w:vAlign w:val="top"/><w:shd w:val="clear" w:fill="F8F9FA"/></w:tcPr><w:p><w:pPr><w:spacing w:after="20"/></w:pPr><w:r><w:rPr><w:color w:val="333333"/><w:sz w:val="18"/><w:szCs w:val="18"/></w:rPr><w:t xml:space="preserve">Universal pain point; demonstrate PDF export and auto-logging</w:t></w:r></w:p></w:tc></w:tr><w:tr><w:trPr/><w:tc><w:tcPr><w:vAlign w:val="top"/></w:tcPr><w:p><w:pPr><w:spacing w:after="20"/></w:pPr><w:r><w:rPr><w:color w:val="333333"/><w:sz w:val="18"/><w:szCs w:val="18"/></w:rPr><w:t xml:space="preserve">Conflict-of-interest management</w:t></w:r></w:p></w:tc><w:tc><w:tcPr><w:vAlign w:val="top"/></w:tcPr><w:p><w:pPr><w:spacing w:after="20"/></w:pPr><w:r><w:rPr><w:color w:val="333333"/><w:sz w:val="18"/><w:szCs w:val="18"/></w:rPr><w:t xml:space="preserve">Growing requirement across all segments; E-Board's OTP + signature workflow is distinctive</w:t></w:r></w:p></w:tc></w:tr><w:tr><w:trPr/><w:tc><w:tcPr><w:vAlign w:val="top"/><w:shd w:val="clear" w:fill="F8F9FA"/></w:tcPr><w:p><w:pPr><w:spacing w:after="20"/></w:pPr><w:r><w:rPr><w:color w:val="333333"/><w:sz w:val="18"/><w:szCs w:val="18"/></w:rPr><w:t xml:space="preserve">Resolution tracking</w:t></w:r></w:p></w:tc><w:tc><w:tcPr><w:vAlign w:val="top"/><w:shd w:val="clear" w:fill="F8F9FA"/></w:tcPr><w:p><w:pPr><w:spacing w:after="20"/></w:pPr><w:r><w:rPr><w:color w:val="333333"/><w:sz w:val="18"/><w:szCs w:val="18"/></w:rPr><w:t xml:space="preserve">Chronic gap across all segments; highlight assignment, due dates, and status tracking</w:t></w:r></w:p></w:tc></w:tr><w:tr><w:trPr/><w:tc><w:tcPr><w:vAlign w:val="top"/></w:tcPr><w:p><w:pPr><w:spacing w:after="20"/></w:pPr><w:r><w:rPr><w:color w:val="333333"/><w:sz w:val="18"/><w:szCs w:val="18"/></w:rPr><w:t xml:space="preserve">Board member onboarding</w:t></w:r></w:p></w:tc><w:tc><w:tcPr><w:vAlign w:val="top"/></w:tcPr><w:p><w:pPr><w:spacing w:after="20"/></w:pPr><w:r><w:rPr><w:color w:val="333333"/><w:sz w:val="18"/><w:szCs w:val="18"/></w:rPr><w:t xml:space="preserve">Frequent turnover in all segments; demonstrate member management and document repository</w:t></w:r></w:p></w:tc></w:tr><w:tr><w:trPr/><w:tc><w:tcPr><w:vAlign w:val="top"/><w:shd w:val="clear" w:fill="F8F9FA"/></w:tcPr><w:p><w:pPr><w:spacing w:after="20"/></w:pPr><w:r><w:rPr><w:color w:val="333333"/><w:sz w:val="18"/><w:szCs w:val="18"/></w:rPr><w:t xml:space="preserve">Cost of manual processes</w:t></w:r></w:p></w:tc><w:tc><w:tcPr><w:vAlign w:val="top"/><w:shd w:val="clear" w:fill="F8F9FA"/></w:tcPr><w:p><w:pPr><w:spacing w:after="20"/></w:pPr><w:r><w:rPr><w:color w:val="333333"/><w:sz w:val="18"/><w:szCs w:val="18"/></w:rPr><w:t xml:space="preserve">Quantifiable savings in printing, courier, and administrative time</w:t></w:r></w:p></w:tc></w:tr><w:tr><w:trPr/><w:tc><w:tcPr><w:vAlign w:val="top"/></w:tcPr><w:p><w:pPr><w:spacing w:after="20"/></w:pPr><w:r><w:rPr><w:color w:val="333333"/><w:sz w:val="18"/><w:szCs w:val="18"/></w:rPr><w:t xml:space="preserve">Data security and confidentiality</w:t></w:r></w:p></w:tc><w:tc><w:tcPr><w:vAlign w:val="top"/></w:tcPr><w:p><w:pPr><w:spacing w:after="20"/></w:pPr><w:r><w:rPr><w:color w:val="333333"/><w:sz w:val="18"/><w:szCs w:val="18"/></w:rPr><w:t xml:space="preserve">Every segment handles sensitive information; position OTP 2FA and access controls</w:t></w:r></w:p></w:tc></w:tr></w:tbl><w:p><w:pPr><w:pStyle w:val="Heading3"/></w:pPr><w:bookmarkStart w:id="115" w:name="_Toc115"/><w:r><w:t>Priority Segments for Initial Market Entry</w:t></w:r><w:bookmarkEnd w:id="115"/></w:p><w:tbl><w:tblGrid><w:gridCol/><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Priority</w:t></w:r></w:p></w:tc><w:tc><w:tcPr><w:vAlign w:val="top"/><w:shd w:val="clear" w:fill="1B4F72"/></w:tcPr><w:p><w:pPr><w:spacing w:after="20"/></w:pPr><w:r><w:rPr><w:color w:val="FFFFFF"/><w:sz w:val="18"/><w:szCs w:val="18"/><w:b w:val="1"/><w:bCs w:val="1"/></w:rPr><w:t xml:space="preserve">Segment</w:t></w:r></w:p></w:tc><w:tc><w:tcPr><w:vAlign w:val="top"/><w:shd w:val="clear" w:fill="1B4F72"/></w:tcPr><w:p><w:pPr><w:spacing w:after="20"/></w:pPr><w:r><w:rPr><w:color w:val="FFFFFF"/><w:sz w:val="18"/><w:szCs w:val="18"/><w:b w:val="1"/><w:bCs w:val="1"/></w:rPr><w:t xml:space="preserve">Rationale</w:t></w:r></w:p></w:tc></w:tr><w:tr><w:trPr/><w:tc><w:tcPr><w:vAlign w:val="top"/></w:tcPr><w:p><w:pPr><w:spacing w:after="20"/></w:pPr><w:r><w:rPr><w:color w:val="333333"/><w:sz w:val="18"/><w:szCs w:val="18"/></w:rPr><w:t xml:space="preserve">1</w:t></w:r></w:p></w:tc><w:tc><w:tcPr><w:vAlign w:val="top"/></w:tcPr><w:p><w:pPr><w:spacing w:after="20"/></w:pPr><w:r><w:rPr><w:color w:val="333333"/><w:sz w:val="18"/><w:szCs w:val="18"/></w:rPr><w:t xml:space="preserve">State Corporations</w:t></w:r></w:p></w:tc><w:tc><w:tcPr><w:vAlign w:val="top"/></w:tcPr><w:p><w:pPr><w:spacing w:after="20"/></w:pPr><w:r><w:rPr><w:color w:val="333333"/><w:sz w:val="18"/><w:szCs w:val="18"/></w:rPr><w:t xml:space="preserve">Largest number of boards under a single governance framework (Mwongozo); established budgets; clear procurement path</w:t></w:r></w:p></w:tc></w:tr><w:tr><w:trPr/><w:tc><w:tcPr><w:vAlign w:val="top"/><w:shd w:val="clear" w:fill="F8F9FA"/></w:tcPr><w:p><w:pPr><w:spacing w:after="20"/></w:pPr><w:r><w:rPr><w:color w:val="333333"/><w:sz w:val="18"/><w:szCs w:val="18"/></w:rPr><w:t xml:space="preserve">2</w:t></w:r></w:p></w:tc><w:tc><w:tcPr><w:vAlign w:val="top"/><w:shd w:val="clear" w:fill="F8F9FA"/></w:tcPr><w:p><w:pPr><w:spacing w:after="20"/></w:pPr><w:r><w:rPr><w:color w:val="333333"/><w:sz w:val="18"/><w:szCs w:val="18"/></w:rPr><w:t xml:space="preserve">Regulatory Bodies</w:t></w:r></w:p></w:tc><w:tc><w:tcPr><w:vAlign w:val="top"/><w:shd w:val="clear" w:fill="F8F9FA"/></w:tcPr><w:p><w:pPr><w:spacing w:after="20"/></w:pPr><w:r><w:rPr><w:color w:val="333333"/><w:sz w:val="18"/><w:szCs w:val="18"/></w:rPr><w:t xml:space="preserve">High governance standards; strong budgets; influential in their sectors</w:t></w:r></w:p></w:tc></w:tr><w:tr><w:trPr/><w:tc><w:tcPr><w:vAlign w:val="top"/></w:tcPr><w:p><w:pPr><w:spacing w:after="20"/></w:pPr><w:r><w:rPr><w:color w:val="333333"/><w:sz w:val="18"/><w:szCs w:val="18"/></w:rPr><w:t xml:space="preserve">3</w:t></w:r></w:p></w:tc><w:tc><w:tcPr><w:vAlign w:val="top"/></w:tcPr><w:p><w:pPr><w:spacing w:after="20"/></w:pPr><w:r><w:rPr><w:color w:val="333333"/><w:sz w:val="18"/><w:szCs w:val="18"/></w:rPr><w:t xml:space="preserve">County Government Entities</w:t></w:r></w:p></w:tc><w:tc><w:tcPr><w:vAlign w:val="top"/></w:tcPr><w:p><w:pPr><w:spacing w:after="20"/></w:pPr><w:r><w:rPr><w:color w:val="333333"/><w:sz w:val="18"/><w:szCs w:val="18"/></w:rPr><w:t xml:space="preserve">47 counties with multiple entities each; large addressable market; devolution creates governance demand</w:t></w:r></w:p></w:tc></w:tr><w:tr><w:trPr/><w:tc><w:tcPr><w:vAlign w:val="top"/><w:shd w:val="clear" w:fill="F8F9FA"/></w:tcPr><w:p><w:pPr><w:spacing w:after="20"/></w:pPr><w:r><w:rPr><w:color w:val="333333"/><w:sz w:val="18"/><w:szCs w:val="18"/></w:rPr><w:t xml:space="preserve">4</w:t></w:r></w:p></w:tc><w:tc><w:tcPr><w:vAlign w:val="top"/><w:shd w:val="clear" w:fill="F8F9FA"/></w:tcPr><w:p><w:pPr><w:spacing w:after="20"/></w:pPr><w:r><w:rPr><w:color w:val="333333"/><w:sz w:val="18"/><w:szCs w:val="18"/></w:rPr><w:t xml:space="preserve">Companies with Multiple Subsidiaries</w:t></w:r></w:p></w:tc><w:tc><w:tcPr><w:vAlign w:val="top"/><w:shd w:val="clear" w:fill="F8F9FA"/></w:tcPr><w:p><w:pPr><w:spacing w:after="20"/></w:pPr><w:r><w:rPr><w:color w:val="333333"/><w:sz w:val="18"/><w:szCs w:val="18"/></w:rPr><w:t xml:space="preserve">High value per customer; group-wide deployment; strong ROI case</w:t></w:r></w:p></w:tc></w:tr><w:tr><w:trPr/><w:tc><w:tcPr><w:vAlign w:val="top"/></w:tcPr><w:p><w:pPr><w:spacing w:after="20"/></w:pPr><w:r><w:rPr><w:color w:val="333333"/><w:sz w:val="18"/><w:szCs w:val="18"/></w:rPr><w:t xml:space="preserve">5</w:t></w:r></w:p></w:tc><w:tc><w:tcPr><w:vAlign w:val="top"/></w:tcPr><w:p><w:pPr><w:spacing w:after="20"/></w:pPr><w:r><w:rPr><w:color w:val="333333"/><w:sz w:val="18"/><w:szCs w:val="18"/></w:rPr><w:t xml:space="preserve">Government Ministries/Agencies</w:t></w:r></w:p></w:tc><w:tc><w:tcPr><w:vAlign w:val="top"/></w:tcPr><w:p><w:pPr><w:spacing w:after="20"/></w:pPr><w:r><w:rPr><w:color w:val="333333"/><w:sz w:val="18"/><w:szCs w:val="18"/></w:rPr><w:t xml:space="preserve">Strategic importance; reference accounts influence other segments</w:t></w:r></w:p></w:tc></w:tr></w:tbl><w:p><w:pPr><w:pStyle w:val="Heading3"/></w:pPr><w:bookmarkStart w:id="116" w:name="_Toc116"/><w:r><w:t>Channel Partnerships to Explore</w:t></w:r><w:bookmarkEnd w:id="116"/></w:p><w:tbl><w:tblGrid><w:gridCol/><w:gridCol/><w:gridCol/></w:tblGrid><w:tblPr><w:tblW w:w="0" w:type="auto"/><w:tblLayout w:type="autofit"/><w:bidiVisual w:val="0"/><w:tblCellMar><w:top w:w="60" w:type="dxa"/><w:left w:w="60" w:type="dxa"/><w:right w:w="6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c><w:tcPr><w:vAlign w:val="top"/><w:shd w:val="clear" w:fill="1B4F72"/></w:tcPr><w:p><w:pPr><w:spacing w:after="20"/></w:pPr><w:r><w:rPr><w:color w:val="FFFFFF"/><w:sz w:val="18"/><w:szCs w:val="18"/><w:b w:val="1"/><w:bCs w:val="1"/></w:rPr><w:t xml:space="preserve">Channel Partner Type</w:t></w:r></w:p></w:tc><w:tc><w:tcPr><w:vAlign w:val="top"/><w:shd w:val="clear" w:fill="1B4F72"/></w:tcPr><w:p><w:pPr><w:spacing w:after="20"/></w:pPr><w:r><w:rPr><w:color w:val="FFFFFF"/><w:sz w:val="18"/><w:szCs w:val="18"/><w:b w:val="1"/><w:bCs w:val="1"/></w:rPr><w:t xml:space="preserve">Examples</w:t></w:r></w:p></w:tc><w:tc><w:tcPr><w:vAlign w:val="top"/><w:shd w:val="clear" w:fill="1B4F72"/></w:tcPr><w:p><w:pPr><w:spacing w:after="20"/></w:pPr><w:r><w:rPr><w:color w:val="FFFFFF"/><w:sz w:val="18"/><w:szCs w:val="18"/><w:b w:val="1"/><w:bCs w:val="1"/></w:rPr><w:t xml:space="preserve">Segments Reached</w:t></w:r></w:p></w:tc></w:tr><w:tr><w:trPr/><w:tc><w:tcPr><w:vAlign w:val="top"/></w:tcPr><w:p><w:pPr><w:spacing w:after="20"/></w:pPr><w:r><w:rPr><w:color w:val="333333"/><w:sz w:val="18"/><w:szCs w:val="18"/></w:rPr><w:t xml:space="preserve">Company Secretarial Firms</w:t></w:r></w:p></w:tc><w:tc><w:tcPr><w:vAlign w:val="top"/></w:tcPr><w:p><w:pPr><w:spacing w:after="20"/></w:pPr><w:r><w:rPr><w:color w:val="333333"/><w:sz w:val="18"/><w:szCs w:val="18"/></w:rPr><w:t xml:space="preserve">Kaplan & Stratton, PKF, RSM, Deloitte Governance</w:t></w:r></w:p></w:tc><w:tc><w:tcPr><w:vAlign w:val="top"/></w:tcPr><w:p><w:pPr><w:spacing w:after="20"/></w:pPr><w:r><w:rPr><w:color w:val="333333"/><w:sz w:val="18"/><w:szCs w:val="18"/></w:rPr><w:t xml:space="preserve">Private companies, state corporations, regulatory bodies</w:t></w:r></w:p></w:tc></w:tr><w:tr><w:trPr/><w:tc><w:tcPr><w:vAlign w:val="top"/><w:shd w:val="clear" w:fill="F8F9FA"/></w:tcPr><w:p><w:pPr><w:spacing w:after="20"/></w:pPr><w:r><w:rPr><w:color w:val="333333"/><w:sz w:val="18"/><w:szCs w:val="18"/></w:rPr><w:t xml:space="preserve">ICT Resellers/Integrators</w:t></w:r></w:p></w:tc><w:tc><w:tcPr><w:vAlign w:val="top"/><w:shd w:val="clear" w:fill="F8F9FA"/></w:tcPr><w:p><w:pPr><w:spacing w:after="20"/></w:pPr><w:r><w:rPr><w:color w:val="333333"/><w:sz w:val="18"/><w:szCs w:val="18"/></w:rPr><w:t xml:space="preserve">Local IT firms with government contracts</w:t></w:r></w:p></w:tc><w:tc><w:tcPr><w:vAlign w:val="top"/><w:shd w:val="clear" w:fill="F8F9FA"/></w:tcPr><w:p><w:pPr><w:spacing w:after="20"/></w:pPr><w:r><w:rPr><w:color w:val="333333"/><w:sz w:val="18"/><w:szCs w:val="18"/></w:rPr><w:t xml:space="preserve">Government ministries, state corporations, counties</w:t></w:r></w:p></w:tc></w:tr><w:tr><w:trPr/><w:tc><w:tcPr><w:vAlign w:val="top"/></w:tcPr><w:p><w:pPr><w:spacing w:after="20"/></w:pPr><w:r><w:rPr><w:color w:val="333333"/><w:sz w:val="18"/><w:szCs w:val="18"/></w:rPr><w:t xml:space="preserve">Governance Consultants</w:t></w:r></w:p></w:tc><w:tc><w:tcPr><w:vAlign w:val="top"/></w:tcPr><w:p><w:pPr><w:spacing w:after="20"/></w:pPr><w:r><w:rPr><w:color w:val="333333"/><w:sz w:val="18"/><w:szCs w:val="18"/></w:rPr><w:t xml:space="preserve">Corporate governance advisory firms</w:t></w:r></w:p></w:tc><w:tc><w:tcPr><w:vAlign w:val="top"/></w:tcPr><w:p><w:pPr><w:spacing w:after="20"/></w:pPr><w:r><w:rPr><w:color w:val="333333"/><w:sz w:val="18"/><w:szCs w:val="18"/></w:rPr><w:t xml:space="preserve">All segments</w:t></w:r></w:p></w:tc></w:tr><w:tr><w:trPr/><w:tc><w:tcPr><w:vAlign w:val="top"/><w:shd w:val="clear" w:fill="F8F9FA"/></w:tcPr><w:p><w:pPr><w:spacing w:after="20"/></w:pPr><w:r><w:rPr><w:color w:val="333333"/><w:sz w:val="18"/><w:szCs w:val="18"/></w:rPr><w:t xml:space="preserve">Umbrella/Coordination Bodies</w:t></w:r></w:p></w:tc><w:tc><w:tcPr><w:vAlign w:val="top"/><w:shd w:val="clear" w:fill="F8F9FA"/></w:tcPr><w:p><w:pPr><w:spacing w:after="20"/></w:pPr><w:r><w:rPr><w:color w:val="333333"/><w:sz w:val="18"/><w:szCs w:val="18"/></w:rPr><w:t xml:space="preserve">KUSCCO, CoG, Vice-Chancellors' Committee</w:t></w:r></w:p></w:tc><w:tc><w:tcPr><w:vAlign w:val="top"/><w:shd w:val="clear" w:fill="F8F9FA"/></w:tcPr><w:p><w:pPr><w:spacing w:after="20"/></w:pPr><w:r><w:rPr><w:color w:val="333333"/><w:sz w:val="18"/><w:szCs w:val="18"/></w:rPr><w:t xml:space="preserve">SACCOs, counties, universities</w:t></w:r></w:p></w:tc></w:tr><w:tr><w:trPr/><w:tc><w:tcPr><w:vAlign w:val="top"/></w:tcPr><w:p><w:pPr><w:spacing w:after="20"/></w:pPr><w:r><w:rPr><w:color w:val="333333"/><w:sz w:val="18"/><w:szCs w:val="18"/></w:rPr><w:t xml:space="preserve">Audit Firms</w:t></w:r></w:p></w:tc><w:tc><w:tcPr><w:vAlign w:val="top"/></w:tcPr><w:p><w:pPr><w:spacing w:after="20"/></w:pPr><w:r><w:rPr><w:color w:val="333333"/><w:sz w:val="18"/><w:szCs w:val="18"/></w:rPr><w:t xml:space="preserve">Big Four, mid-tier audit firms</w:t></w:r></w:p></w:tc><w:tc><w:tcPr><w:vAlign w:val="top"/></w:tcPr><w:p><w:pPr><w:spacing w:after="20"/></w:pPr><w:r><w:rPr><w:color w:val="333333"/><w:sz w:val="18"/><w:szCs w:val="18"/></w:rPr><w:t xml:space="preserve">All segments (through governance recommendations in management letters)</w:t></w:r></w:p></w:tc></w:tr><w:tr><w:trPr/><w:tc><w:tcPr><w:vAlign w:val="top"/><w:shd w:val="clear" w:fill="F8F9FA"/></w:tcPr><w:p><w:pPr><w:spacing w:after="20"/></w:pPr><w:r><w:rPr><w:color w:val="333333"/><w:sz w:val="18"/><w:szCs w:val="18"/></w:rPr><w:t xml:space="preserve">Development Partners</w:t></w:r></w:p></w:tc><w:tc><w:tcPr><w:vAlign w:val="top"/><w:shd w:val="clear" w:fill="F8F9FA"/></w:tcPr><w:p><w:pPr><w:spacing w:after="20"/></w:pPr><w:r><w:rPr><w:color w:val="333333"/><w:sz w:val="18"/><w:szCs w:val="18"/></w:rPr><w:t xml:space="preserve">World Bank, USAID, GIZ</w:t></w:r></w:p></w:tc><w:tc><w:tcPr><w:vAlign w:val="top"/><w:shd w:val="clear" w:fill="F8F9FA"/></w:tcPr><w:p><w:pPr><w:spacing w:after="20"/></w:pPr><w:r><w:rPr><w:color w:val="333333"/><w:sz w:val="18"/><w:szCs w:val="18"/></w:rPr><w:t xml:space="preserve">NGOs, county governments (through governance strengthening programmes)</w:t></w:r></w:p></w:tc></w:tr></w:tbl><w:p><w:pPr><w:pStyle w:val="Normal"/></w:pPr><w:r><w:rPr><w:color w:val="333333"/><w:sz w:val="22"/><w:szCs w:val="22"/><w:i w:val="1"/><w:iCs w:val="1"/></w:rPr><w:t xml:space="preserve">End of Part 2 -- Target Market Profiles</w:t></w:r><w:r><w:rPr><w:color w:val="333333"/><w:sz w:val="22"/><w:szCs w:val="22"/></w:rPr><w:t xml:space="preserve">End of Part 2 -- Target Market Profiles</w:t></w:r></w:p><w:p><w:pPr><w:pStyle w:val="Normal"/></w:pPr><w:r><w:rPr><w:color w:val="333333"/><w:sz w:val="22"/><w:szCs w:val="22"/><w:i w:val="1"/><w:iCs w:val="1"/></w:rPr><w:t xml:space="preserve">Next: Part 3 -- Competitive Landscape and Differentiation</w:t></w:r><w:r><w:rPr><w:color w:val="333333"/><w:sz w:val="22"/><w:szCs w:val="22"/></w:rPr><w:t xml:space="preserve">Next: Part 3 -- Competitive Landscape and Differentiation</w:t></w:r></w:p><w:sectPr><w:headerReference w:type="default" r:id="rId7"/><w:footerReference w:type="default" r:id="rId8"/><w:pgSz w:orient="portrait" w:w="11905.511811023622" w:h="16837.79527559055"/><w:pgMar w:top="1134" w:right="1134" w:bottom="1134" w:left="1134"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999999"/>
        <w:sz w:val="16"/>
        <w:szCs w:val="16"/>
      </w:rPr>
      <w:t xml:space="preserve">CONFIDENTIAL | Losvinca E-Board Sales Kit | Page </w:t>
    </w:r>
    <w:r>
      <w:fldChar w:fldCharType="begin"/>
    </w:r>
    <w:r>
      <w:rPr>
        <w:color w:val="999999"/>
        <w:sz w:val="16"/>
        <w:szCs w:val="16"/>
      </w:rPr>
      <w:instrText xml:space="preserve">PAGE</w:instrText>
    </w:r>
    <w:r>
      <w:fldChar w:fldCharType="separate"/>
    </w:r>
    <w:r>
      <w:fldChar w:fldCharType="end"/>
    </w:r>
    <w:r>
      <w:rPr>
        <w:color w:val="999999"/>
        <w:sz w:val="16"/>
        <w:szCs w:val="16"/>
      </w:rPr>
      <w:t xml:space="preserve"> of </w:t>
    </w:r>
    <w:r>
      <w:fldChar w:fldCharType="begin"/>
    </w:r>
    <w:r>
      <w:rPr>
        <w:color w:val="999999"/>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2E86C1"/>
        <w:sz w:val="16"/>
        <w:szCs w:val="16"/>
        <w:i w:val="1"/>
        <w:iCs w:val="1"/>
      </w:rPr>
      <w:t xml:space="preserve">E-Board by Losvinca — Digital Board Governance Platform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nsid w:val="B7A324C9"/>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9">
    <w:nsid w:val="8E362661"/>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8">
    <w:abstractNumId w:val="8"/>
  </w:num>
  <w:num w:numId="9">
    <w:abstractNumId w:val="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1B4F72"/>
      <w:sz w:val="44"/>
      <w:szCs w:val="44"/>
      <w:b w:val="1"/>
      <w:bCs w:val="1"/>
    </w:rPr>
  </w:style>
  <w:style w:type="paragraph" w:styleId="Heading2">
    <w:link w:val="Heading2Char"/>
    <w:name w:val="heading 2"/>
    <w:basedOn w:val="Normal"/>
    <w:pPr>
      <w:spacing w:before="240" w:after="80"/>
      <w:pBdr>
        <w:bottom w:val="single" w:sz="6" w:color="AED6F1"/>
      </w:pBdr>
    </w:pPr>
    <w:rPr>
      <w:color w:val="1B4F72"/>
      <w:sz w:val="32"/>
      <w:szCs w:val="32"/>
      <w:b w:val="1"/>
      <w:bCs w:val="1"/>
    </w:rPr>
  </w:style>
  <w:style w:type="paragraph" w:styleId="Heading3">
    <w:link w:val="Heading3Char"/>
    <w:name w:val="heading 3"/>
    <w:basedOn w:val="Normal"/>
    <w:pPr>
      <w:spacing w:before="200" w:after="60"/>
    </w:pPr>
    <w:rPr>
      <w:color w:val="2E86C1"/>
      <w:sz w:val="26"/>
      <w:szCs w:val="26"/>
      <w:b w:val="1"/>
      <w:bCs w:val="1"/>
    </w:rPr>
  </w:style>
  <w:style w:type="paragraph" w:styleId="Heading4">
    <w:link w:val="Heading4Char"/>
    <w:name w:val="heading 4"/>
    <w:basedOn w:val="Normal"/>
    <w:pPr>
      <w:spacing w:before="160" w:after="40"/>
    </w:pPr>
    <w:rPr>
      <w:color w:val="2C3E50"/>
      <w:sz w:val="22"/>
      <w:szCs w:val="22"/>
      <w:b w:val="1"/>
      <w:bCs w:val="1"/>
    </w:rPr>
  </w:style>
  <w:style w:type="paragraph" w:customStyle="1" w:styleId="Quote">
    <w:name w:val="Quote"/>
    <w:basedOn w:val="Normal"/>
    <w:pPr>
      <w:ind w:left="480" w:right="0"/>
      <w:spacing w:after="80"/>
      <w:pBdr>
        <w:left w:val="single" w:sz="18" w:color="2E86C1"/>
      </w:pBdr>
    </w:pPr>
  </w:style>
  <w:style w:type="paragraph" w:customStyle="1" w:styleId="ListBullet">
    <w:name w:val="ListBullet"/>
    <w:basedOn w:val="Normal"/>
    <w:pPr>
      <w:ind w:left="360" w:right="0" w:hanging="360"/>
      <w:spacing w:after="40" w:line="276"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2026-08-11T10:26:03+02:00</dcterms:created>
  <dcterms:modified xsi:type="dcterms:W3CDTF">2026-08-11T10:26:03+02:00</dcterms:modified>
</cp:coreProperties>
</file>

<file path=docProps/custom.xml><?xml version="1.0" encoding="utf-8"?>
<Properties xmlns="http://schemas.openxmlformats.org/officeDocument/2006/custom-properties" xmlns:vt="http://schemas.openxmlformats.org/officeDocument/2006/docPropsVTypes"/>
</file>