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PART 9 — ICT ONE-PAGER</w:t></w:r><w:bookmarkEnd w:id="1"/></w:p><w:p><w:pPr><w:pStyle w:val="Normal"/></w:pPr><w:r><w:rPr><w:color w:val="2C3E50"/><w:sz w:val="22"/><w:szCs w:val="22"/><w:b w:val="1"/><w:bCs w:val="1"/></w:rPr><w:t xml:space="preserve">Document Status:</w:t></w:r><w:r><w:rPr><w:color w:val="333333"/><w:sz w:val="22"/><w:szCs w:val="22"/></w:rPr><w:t xml:space="preserve">Document 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w:r><w:rPr><w:color w:val="333333"/><w:sz w:val="22"/><w:szCs w:val="22"/></w:rPr><w:t xml:space="preserve"> unless marked otherwise</w:t></w:r></w:p><w:p><w:pPr><w:pStyle w:val="Normal"/></w:pPr><w:r><w:rPr><w:color w:val="2C3E50"/><w:sz w:val="22"/><w:szCs w:val="22"/><w:b w:val="1"/><w:bCs w:val="1"/></w:rPr><w:t xml:space="preserve">Prepared by:</w:t></w:r><w:r><w:rPr><w:color w:val="333333"/><w:sz w:val="22"/><w:szCs w:val="22"/></w:rPr><w:t xml:space="preserve">Prepared by:</w:t></w:r><w:r><w:rPr><w:color w:val="333333"/><w:sz w:val="22"/><w:szCs w:val="22"/></w:rPr><w:t xml:space="preserve"> Losvinca</w:t></w:r></w:p><w:p><w:pPr><w:pStyle w:val="Normal"/></w:pPr><w:r><w:rPr><w:color w:val="2C3E50"/><w:sz w:val="22"/><w:szCs w:val="22"/><w:b w:val="1"/><w:bCs w:val="1"/></w:rPr><w:t xml:space="preserve">Target Audience:</w:t></w:r><w:r><w:rPr><w:color w:val="333333"/><w:sz w:val="22"/><w:szCs w:val="22"/></w:rPr><w:t xml:space="preserve">Target Audience:</w:t></w:r><w:r><w:rPr><w:color w:val="333333"/><w:sz w:val="22"/><w:szCs w:val="22"/></w:rPr><w:t xml:space="preserve"> ICT Directors, ICT Managers, Chief Information Officers, Systems Administrators</w:t></w:r></w:p><w:p><w:pPr><w:pStyle w:val="Normal"/></w:pPr><w:r><w:rPr><w:color w:val="2C3E50"/><w:sz w:val="22"/><w:szCs w:val="22"/><w:b w:val="1"/><w:bCs w:val="1"/></w:rPr><w:t xml:space="preserve">Format:</w:t></w:r><w:r><w:rPr><w:color w:val="333333"/><w:sz w:val="22"/><w:szCs w:val="22"/></w:rPr><w:t xml:space="preserve">Format:</w:t></w:r><w:r><w:rPr><w:color w:val="333333"/><w:sz w:val="22"/><w:szCs w:val="22"/></w:rPr><w:t xml:space="preserve"> Single-page sales sheet (A4 or Letter, one side)</w:t></w:r></w:p><w:p><w:pPr><w:pStyle w:val="Heading2"/></w:pPr><w:bookmarkStart w:id="2" w:name="_Toc2"/><w:r><w:t>ONE-PAGER COPY</w:t></w:r><w:bookmarkEnd w:id="2"/></w:p><w:p><w:pPr><w:pStyle w:val="Heading1"/></w:pPr><w:bookmarkStart w:id="3" w:name="_Toc3"/><w:r><w:t>E-Board — Technical Overview for ICT</w:t></w:r><w:bookmarkEnd w:id="3"/></w:p><w:p><w:pPr><w:pStyle w:val="Heading3"/></w:pPr><w:bookmarkStart w:id="4" w:name="_Toc4"/><w:r><w:t>A Governance Platform Your Infrastructure Team Can Deploy, Secure, and Support</w:t></w:r><w:bookmarkEnd w:id="4"/></w:p><w:p><w:pPr><w:pStyle w:val="Normal"/></w:pPr><w:r><w:rPr><w:color w:val="333333"/><w:sz w:val="22"/><w:szCs w:val="22"/></w:rPr><w:t xml:space="preserve">E-Board is a self-hosted, Laravel-based board governance application built on a standard LAMP/LEMP stack. It gives your ICT department full control over deployment, data, security, and maintenance — no vendor-hosted black box, no external API dependencies for core functionality, no proprietary infrastructure requirements.</w:t></w:r></w:p><w:p><w:pPr><w:pStyle w:val="Heading2"/></w:pPr><w:bookmarkStart w:id="5" w:name="_Toc5"/><w:r><w:t>Architecture & Technology Stack</w:t></w:r><w:bookmarkEnd w:id="5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Component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Technology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**Backend Framework**</w:t></w:r></w:p></w:tc><w:tc><w:tcPr><w:vAlign w:val="top"/></w:tcPr><w:p><w:pPr><w:spacing w:after="20"/></w:pPr><w:r><w:rPr><w:color w:val="333333"/><w:sz w:val="18"/><w:szCs w:val="18"/></w:rPr><w:t xml:space="preserve">Laravel 9/10</w:t></w:r></w:p></w:tc><w:tc><w:tcPr><w:vAlign w:val="top"/></w:tcPr><w:p><w:pPr><w:spacing w:after="20"/></w:pPr><w:r><w:rPr><w:color w:val="333333"/><w:sz w:val="18"/><w:szCs w:val="18"/></w:rPr><w:t xml:space="preserve">PHP 8+ required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**Database**</w:t></w:r></w:p></w:tc><w:tc><w:tcPr><w:vAlign w:val="top"/><w:shd w:val="clear" w:fill="F8F9FA"/></w:tcPr><w:p><w:pPr><w:spacing w:after="20"/></w:pPr><w:r><w:rPr><w:color w:val="333333"/><w:sz w:val="18"/><w:szCs w:val="18"/></w:rPr><w:t xml:space="preserve">MySQL</w:t></w:r></w:p></w:tc><w:tc><w:tcPr><w:vAlign w:val="top"/><w:shd w:val="clear" w:fill="F8F9FA"/></w:tcPr><w:p><w:pPr><w:spacing w:after="20"/></w:pPr><w:r><w:rPr><w:color w:val="333333"/><w:sz w:val="18"/><w:szCs w:val="18"/></w:rPr><w:t xml:space="preserve">Standard relational database; compatible with existing MySQL infrastructure</w:t></w:r></w:p></w:tc></w:tr><w:tr><w:trPr/><w:tc><w:tcPr><w:vAlign w:val="top"/></w:tcPr><w:p><w:pPr><w:spacing w:after="20"/></w:pPr><w:r><w:rPr><w:color w:val="333333"/><w:sz w:val="18"/><w:szCs w:val="18"/></w:rPr><w:t xml:space="preserve">**Frontend**</w:t></w:r></w:p></w:tc><w:tc><w:tcPr><w:vAlign w:val="top"/></w:tcPr><w:p><w:pPr><w:spacing w:after="20"/></w:pPr><w:r><w:rPr><w:color w:val="333333"/><w:sz w:val="18"/><w:szCs w:val="18"/></w:rPr><w:t xml:space="preserve">Bootstrap 5, Alpine.js, Tailwind CSS</w:t></w:r></w:p></w:tc><w:tc><w:tcPr><w:vAlign w:val="top"/></w:tcPr><w:p><w:pPr><w:spacing w:after="20"/></w:pPr><w:r><w:rPr><w:color w:val="333333"/><w:sz w:val="18"/><w:szCs w:val="18"/></w:rPr><w:t xml:space="preserve">Server-rendered views; no heavy SPA framework dependency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**Authentication**</w:t></w:r></w:p></w:tc><w:tc><w:tcPr><w:vAlign w:val="top"/><w:shd w:val="clear" w:fill="F8F9FA"/></w:tcPr><w:p><w:pPr><w:spacing w:after="20"/></w:pPr><w:r><w:rPr><w:color w:val="333333"/><w:sz w:val="18"/><w:szCs w:val="18"/></w:rPr><w:t xml:space="preserve">Session-based with OTP 2FA</w:t></w:r></w:p></w:tc><w:tc><w:tcPr><w:vAlign w:val="top"/><w:shd w:val="clear" w:fill="F8F9FA"/></w:tcPr><w:p><w:pPr><w:spacing w:after="20"/></w:pPr><w:r><w:rPr><w:color w:val="333333"/><w:sz w:val="18"/><w:szCs w:val="18"/></w:rPr><w:t xml:space="preserve">6-digit email OTP, 5-minute expiry, rate-throttled</w:t></w:r></w:p></w:tc></w:tr><w:tr><w:trPr/><w:tc><w:tcPr><w:vAlign w:val="top"/></w:tcPr><w:p><w:pPr><w:spacing w:after="20"/></w:pPr><w:r><w:rPr><w:color w:val="333333"/><w:sz w:val="18"/><w:szCs w:val="18"/></w:rPr><w:t xml:space="preserve">**Authorization**</w:t></w:r></w:p></w:tc><w:tc><w:tcPr><w:vAlign w:val="top"/></w:tcPr><w:p><w:pPr><w:spacing w:after="20"/></w:pPr><w:r><w:rPr><w:color w:val="333333"/><w:sz w:val="18"/><w:szCs w:val="18"/></w:rPr><w:t xml:space="preserve">Spatie Laravel Permission</w:t></w:r></w:p></w:tc><w:tc><w:tcPr><w:vAlign w:val="top"/></w:tcPr><w:p><w:pPr><w:spacing w:after="20"/></w:pPr><w:r><w:rPr><w:color w:val="333333"/><w:sz w:val="18"/><w:szCs w:val="18"/></w:rPr><w:t xml:space="preserve">Industry-standard RBAC package for Laravel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**Hosting**</w:t></w:r></w:p></w:tc><w:tc><w:tcPr><w:vAlign w:val="top"/><w:shd w:val="clear" w:fill="F8F9FA"/></w:tcPr><w:p><w:pPr><w:spacing w:after="20"/></w:pPr><w:r><w:rPr><w:color w:val="333333"/><w:sz w:val="18"/><w:szCs w:val="18"/></w:rPr><w:t xml:space="preserve">Self-hosted (LAMP/LEMP) or cloud</w:t></w:r></w:p></w:tc><w:tc><w:tcPr><w:vAlign w:val="top"/><w:shd w:val="clear" w:fill="F8F9FA"/></w:tcPr><w:p><w:pPr><w:spacing w:after="20"/></w:pPr><w:r><w:rPr><w:color w:val="333333"/><w:sz w:val="18"/><w:szCs w:val="18"/></w:rPr><w:t xml:space="preserve">Your infrastructure, your control</w:t></w:r></w:p></w:tc></w:tr></w:tbl><w:p><w:pPr><w:pStyle w:val="Normal"/></w:pPr><w:r><w:rPr><w:color w:val="333333"/><w:sz w:val="22"/><w:szCs w:val="22"/></w:rPr><w:t xml:space="preserve">[CURRENT PRODUCT CAPABILITY — all components listed above are in production use]</w:t></w:r></w:p><w:p><w:pPr><w:pStyle w:val="Heading2"/></w:pPr><w:bookmarkStart w:id="6" w:name="_Toc6"/><w:r><w:t>Security</w:t></w:r><w:bookmarkEnd w:id="6"/></w:p><w:p><w:pPr><w:pStyle w:val="Heading3"/></w:pPr><w:bookmarkStart w:id="7" w:name="_Toc7"/><w:r><w:t>Authentication & Access Control [CURRENT PRODUCT CAPABILITY]</w:t></w:r><w:bookmarkEnd w:id="7"/></w:p><w:p><w:pPr><w:pStyle w:val="ListBullet"/><w:numPr><w:ilvl w:val="0"/><w:numId w:val="8"/></w:numPr></w:pPr><w:r><w:rPr><w:color w:val="2C3E50"/><w:sz w:val="22"/><w:szCs w:val="22"/><w:b w:val="1"/><w:bCs w:val="1"/></w:rPr><w:t xml:space="preserve">OTP-Based Two-Factor Authentication</w:t></w:r><w:r><w:rPr><w:color w:val="333333"/><w:sz w:val="22"/><w:szCs w:val="22"/></w:rPr><w:t xml:space="preserve">OTP-Based Two-Factor Authentication</w:t></w:r><w:r><w:rPr><w:color w:val="333333"/><w:sz w:val="22"/><w:szCs w:val="22"/></w:rPr><w:t xml:space="preserve"> — 6-digit codes delivered via email with 5-minute expiry and request throttling</w:t></w:r></w:p><w:p><w:pPr><w:pStyle w:val="ListBullet"/><w:numPr><w:ilvl w:val="0"/><w:numId w:val="8"/></w:numPr></w:pPr><w:r><w:rPr><w:color w:val="2C3E50"/><w:sz w:val="22"/><w:szCs w:val="22"/><w:b w:val="1"/><w:bCs w:val="1"/></w:rPr><w:t xml:space="preserve">Account Lockout</w:t></w:r><w:r><w:rPr><w:color w:val="333333"/><w:sz w:val="22"/><w:szCs w:val="22"/></w:rPr><w:t xml:space="preserve">Account Lockout</w:t></w:r><w:r><w:rPr><w:color w:val="333333"/><w:sz w:val="22"/><w:szCs w:val="22"/></w:rPr><w:t xml:space="preserve"> — Automatic lockout after configurable failed login attempts</w:t></w:r></w:p><w:p><w:pPr><w:pStyle w:val="ListBullet"/><w:numPr><w:ilvl w:val="0"/><w:numId w:val="8"/></w:numPr></w:pPr><w:r><w:rPr><w:color w:val="2C3E50"/><w:sz w:val="22"/><w:szCs w:val="22"/><w:b w:val="1"/><w:bCs w:val="1"/></w:rPr><w:t xml:space="preserve">Forced Password Change</w:t></w:r><w:r><w:rPr><w:color w:val="333333"/><w:sz w:val="22"/><w:szCs w:val="22"/></w:rPr><w:t xml:space="preserve">Forced Password Change</w:t></w:r><w:r><w:rPr><w:color w:val="333333"/><w:sz w:val="22"/><w:szCs w:val="22"/></w:rPr><w:t xml:space="preserve"> — Enforce password resets for new or compromised accounts</w:t></w:r></w:p><w:p><w:pPr><w:pStyle w:val="ListBullet"/><w:numPr><w:ilvl w:val="0"/><w:numId w:val="8"/></w:numPr></w:pPr><w:r><w:rPr><w:color w:val="2C3E50"/><w:sz w:val="22"/><w:szCs w:val="22"/><w:b w:val="1"/><w:bCs w:val="1"/></w:rPr><w:t xml:space="preserve">User Status Enforcement</w:t></w:r><w:r><w:rPr><w:color w:val="333333"/><w:sz w:val="22"/><w:szCs w:val="22"/></w:rPr><w:t xml:space="preserve">User Status Enforcement</w:t></w:r><w:r><w:rPr><w:color w:val="333333"/><w:sz w:val="22"/><w:szCs w:val="22"/></w:rPr><w:t xml:space="preserve"> — Active/inactive status controls with immediate effect on access</w:t></w:r></w:p><w:p><w:pPr><w:pStyle w:val="ListBullet"/><w:numPr><w:ilvl w:val="0"/><w:numId w:val="8"/></w:numPr></w:pPr><w:r><w:rPr><w:color w:val="2C3E50"/><w:sz w:val="22"/><w:szCs w:val="22"/><w:b w:val="1"/><w:bCs w:val="1"/></w:rPr><w:t xml:space="preserve">10 System Roles</w:t></w:r><w:r><w:rPr><w:color w:val="333333"/><w:sz w:val="22"/><w:szCs w:val="22"/></w:rPr><w:t xml:space="preserve">10 System Roles</w:t></w:r><w:r><w:rPr><w:color w:val="333333"/><w:sz w:val="22"/><w:szCs w:val="22"/></w:rPr><w:t xml:space="preserve"> — Superadmin, Admin, CEO, Corporation Secretary, Director, Division Head, DD Internal Audit, DD ICT, Board Member, Officer</w:t></w:r></w:p><w:p><w:pPr><w:pStyle w:val="ListBullet"/><w:numPr><w:ilvl w:val="0"/><w:numId w:val="8"/></w:numPr></w:pPr><w:r><w:rPr><w:color w:val="2C3E50"/><w:sz w:val="22"/><w:szCs w:val="22"/><w:b w:val="1"/><w:bCs w:val="1"/></w:rPr><w:t xml:space="preserve">Granular Permissions</w:t></w:r><w:r><w:rPr><w:color w:val="333333"/><w:sz w:val="22"/><w:szCs w:val="22"/></w:rPr><w:t xml:space="preserve">Granular Permissions</w:t></w:r><w:r><w:rPr><w:color w:val="333333"/><w:sz w:val="22"/><w:szCs w:val="22"/></w:rPr><w:t xml:space="preserve"> — Spatie-based RBAC with grouped permission management; permissions configurable per role</w:t></w:r></w:p><w:p><w:pPr><w:pStyle w:val="Heading3"/></w:pPr><w:bookmarkStart w:id="8" w:name="_Toc8"/><w:r><w:t>Application Security [CURRENT PRODUCT CAPABILITY]</w:t></w:r><w:bookmarkEnd w:id="8"/></w:p><w:p><w:pPr><w:pStyle w:val="ListBullet"/><w:numPr><w:ilvl w:val="0"/><w:numId w:val="8"/></w:numPr></w:pPr><w:r><w:rPr><w:color w:val="2C3E50"/><w:sz w:val="22"/><w:szCs w:val="22"/><w:b w:val="1"/><w:bCs w:val="1"/></w:rPr><w:t xml:space="preserve">CSRF Protection</w:t></w:r><w:r><w:rPr><w:color w:val="333333"/><w:sz w:val="22"/><w:szCs w:val="22"/></w:rPr><w:t xml:space="preserve">CSRF Protection</w:t></w:r><w:r><w:rPr><w:color w:val="333333"/><w:sz w:val="22"/><w:szCs w:val="22"/></w:rPr><w:t xml:space="preserve"> — Laravel's built-in CSRF token verification on all state-changing requests</w:t></w:r></w:p><w:p><w:pPr><w:pStyle w:val="ListBullet"/><w:numPr><w:ilvl w:val="0"/><w:numId w:val="8"/></w:numPr></w:pPr><w:r><w:rPr><w:color w:val="2C3E50"/><w:sz w:val="22"/><w:szCs w:val="22"/><w:b w:val="1"/><w:bCs w:val="1"/></w:rPr><w:t xml:space="preserve">Encryption</w:t></w:r><w:r><w:rPr><w:color w:val="333333"/><w:sz w:val="22"/><w:szCs w:val="22"/></w:rPr><w:t xml:space="preserve">Encryption</w:t></w:r><w:r><w:rPr><w:color w:val="333333"/><w:sz w:val="22"/><w:szCs w:val="22"/></w:rPr><w:t xml:space="preserve"> — Laravel's encryption facilities for sensitive data</w:t></w:r></w:p><w:p><w:pPr><w:pStyle w:val="ListBullet"/><w:numPr><w:ilvl w:val="0"/><w:numId w:val="8"/></w:numPr></w:pPr><w:r><w:rPr><w:color w:val="2C3E50"/><w:sz w:val="22"/><w:szCs w:val="22"/><w:b w:val="1"/><w:bCs w:val="1"/></w:rPr><w:t xml:space="preserve">Input Validation</w:t></w:r><w:r><w:rPr><w:color w:val="333333"/><w:sz w:val="22"/><w:szCs w:val="22"/></w:rPr><w:t xml:space="preserve">Input Validation</w:t></w:r><w:r><w:rPr><w:color w:val="333333"/><w:sz w:val="22"/><w:szCs w:val="22"/></w:rPr><w:t xml:space="preserve"> — Server-side validation on all form submissions</w:t></w:r></w:p><w:p><w:pPr><w:pStyle w:val="ListBullet"/><w:numPr><w:ilvl w:val="0"/><w:numId w:val="8"/></w:numPr></w:pPr><w:r><w:rPr><w:color w:val="2C3E50"/><w:sz w:val="22"/><w:szCs w:val="22"/><w:b w:val="1"/><w:bCs w:val="1"/></w:rPr><w:t xml:space="preserve">File Upload Controls</w:t></w:r><w:r><w:rPr><w:color w:val="333333"/><w:sz w:val="22"/><w:szCs w:val="22"/></w:rPr><w:t xml:space="preserve">File Upload Controls</w:t></w:r><w:r><w:rPr><w:color w:val="333333"/><w:sz w:val="22"/><w:szCs w:val="22"/></w:rPr><w:t xml:space="preserve"> — Configurable upload size limits (up to 20MB), format validation</w:t></w:r></w:p><w:p><w:pPr><w:pStyle w:val="Heading3"/></w:pPr><w:bookmarkStart w:id="9" w:name="_Toc9"/><w:r><w:t>Audit & Logging [CURRENT PRODUCT CAPABILITY]</w:t></w:r><w:bookmarkEnd w:id="9"/></w:p><w:p><w:pPr><w:pStyle w:val="ListBullet"/><w:numPr><w:ilvl w:val="0"/><w:numId w:val="8"/></w:numPr></w:pPr><w:r><w:rPr><w:color w:val="2C3E50"/><w:sz w:val="22"/><w:szCs w:val="22"/><w:b w:val="1"/><w:bCs w:val="1"/></w:rPr><w:t xml:space="preserve">Comprehensive Audit Trail</w:t></w:r><w:r><w:rPr><w:color w:val="333333"/><w:sz w:val="22"/><w:szCs w:val="22"/></w:rPr><w:t xml:space="preserve">Comprehensive Audit Trail</w:t></w:r><w:r><w:rPr><w:color w:val="333333"/><w:sz w:val="22"/><w:szCs w:val="22"/></w:rPr><w:t xml:space="preserve"> — Automatic logging of all INSERT, UPDATE, and DELETE operations with old and new values</w:t></w:r></w:p><w:p><w:pPr><w:pStyle w:val="ListBullet"/><w:numPr><w:ilvl w:val="0"/><w:numId w:val="8"/></w:numPr></w:pPr><w:r><w:rPr><w:color w:val="2C3E50"/><w:sz w:val="22"/><w:szCs w:val="22"/><w:b w:val="1"/><w:bCs w:val="1"/></w:rPr><w:t xml:space="preserve">Request Metadata</w:t></w:r><w:r><w:rPr><w:color w:val="333333"/><w:sz w:val="22"/><w:szCs w:val="22"/></w:rPr><w:t xml:space="preserve">Request Metadata</w:t></w:r><w:r><w:rPr><w:color w:val="333333"/><w:sz w:val="22"/><w:szCs w:val="22"/></w:rPr><w:t xml:space="preserve"> — IP address, user agent, and authenticated user captured with every log entry</w:t></w:r></w:p><w:p><w:pPr><w:pStyle w:val="ListBullet"/><w:numPr><w:ilvl w:val="0"/><w:numId w:val="8"/></w:numPr></w:pPr><w:r><w:rPr><w:color w:val="2C3E50"/><w:sz w:val="22"/><w:szCs w:val="22"/><w:b w:val="1"/><w:bCs w:val="1"/></w:rPr><w:t xml:space="preserve">Security Event Logging</w:t></w:r><w:r><w:rPr><w:color w:val="333333"/><w:sz w:val="22"/><w:szCs w:val="22"/></w:rPr><w:t xml:space="preserve">Security Event Logging</w:t></w:r><w:r><w:rPr><w:color w:val="333333"/><w:sz w:val="22"/><w:szCs w:val="22"/></w:rPr><w:t xml:space="preserve"> — Failed logins, OTP requests, and security-relevant actions recorded</w:t></w:r></w:p><w:p><w:pPr><w:pStyle w:val="ListBullet"/><w:numPr><w:ilvl w:val="0"/><w:numId w:val="8"/></w:numPr></w:pPr><w:r><w:rPr><w:color w:val="2C3E50"/><w:sz w:val="22"/><w:szCs w:val="22"/><w:b w:val="1"/><w:bCs w:val="1"/></w:rPr><w:t xml:space="preserve">Filterable Audit Viewer</w:t></w:r><w:r><w:rPr><w:color w:val="333333"/><w:sz w:val="22"/><w:szCs w:val="22"/></w:rPr><w:t xml:space="preserve">Filterable Audit Viewer</w:t></w:r><w:r><w:rPr><w:color w:val="333333"/><w:sz w:val="22"/><w:szCs w:val="22"/></w:rPr><w:t xml:space="preserve"> — Filter by date range, user, action type; view in application or export as PDF</w:t></w:r></w:p><w:p><w:pPr><w:pStyle w:val="ListBullet"/><w:numPr><w:ilvl w:val="0"/><w:numId w:val="8"/></w:numPr></w:pPr><w:r><w:rPr><w:color w:val="2C3E50"/><w:sz w:val="22"/><w:szCs w:val="22"/><w:b w:val="1"/><w:bCs w:val="1"/></w:rPr><w:t xml:space="preserve">Meeting-Scoped Audit (V2)</w:t></w:r><w:r><w:rPr><w:color w:val="333333"/><w:sz w:val="22"/><w:szCs w:val="22"/></w:rPr><w:t xml:space="preserve">Meeting-Scoped Audit (V2)</w:t></w:r><w:r><w:rPr><w:color w:val="333333"/><w:sz w:val="22"/><w:szCs w:val="22"/></w:rPr><w:t xml:space="preserve"> — Dedicated audit view scoped to individual meetings for focused governance review</w:t></w:r></w:p><w:p><w:pPr><w:pStyle w:val="Heading2"/></w:pPr><w:bookmarkStart w:id="10" w:name="_Toc10"/><w:r><w:t>Deployment & Configuration</w:t></w:r><w:bookmarkEnd w:id="10"/></w:p><w:p><w:pPr><w:pStyle w:val="Heading3"/></w:pPr><w:bookmarkStart w:id="11" w:name="_Toc11"/><w:r><w:t>Infrastructure Requirements [CURRENT PRODUCT CAPABILITY]</w:t></w:r><w:bookmarkEnd w:id="11"/></w:p><w:p><w:pPr><w:pStyle w:val="ListBullet"/><w:numPr><w:ilvl w:val="0"/><w:numId w:val="8"/></w:numPr></w:pPr><w:r><w:rPr><w:color w:val="2C3E50"/><w:sz w:val="22"/><w:szCs w:val="22"/><w:b w:val="1"/><w:bCs w:val="1"/></w:rPr><w:t xml:space="preserve">Web Server:</w:t></w:r><w:r><w:rPr><w:color w:val="333333"/><w:sz w:val="22"/><w:szCs w:val="22"/></w:rPr><w:t xml:space="preserve">Web Server:</w:t></w:r><w:r><w:rPr><w:color w:val="333333"/><w:sz w:val="22"/><w:szCs w:val="22"/></w:rPr><w:t xml:space="preserve"> Apache or Nginx</w:t></w:r></w:p><w:p><w:pPr><w:pStyle w:val="ListBullet"/><w:numPr><w:ilvl w:val="0"/><w:numId w:val="8"/></w:numPr></w:pPr><w:r><w:rPr><w:color w:val="2C3E50"/><w:sz w:val="22"/><w:szCs w:val="22"/><w:b w:val="1"/><w:bCs w:val="1"/></w:rPr><w:t xml:space="preserve">PHP:</w:t></w:r><w:r><w:rPr><w:color w:val="333333"/><w:sz w:val="22"/><w:szCs w:val="22"/></w:rPr><w:t xml:space="preserve">PHP:</w:t></w:r><w:r><w:rPr><w:color w:val="333333"/><w:sz w:val="22"/><w:szCs w:val="22"/></w:rPr><w:t xml:space="preserve"> Version 8.0 or higher with standard extensions (OpenSSL, PDO, Mbstring, Tokenizer, XML, Ctype, JSON, BCMath, Fileinfo, GD)</w:t></w:r></w:p><w:p><w:pPr><w:pStyle w:val="ListBullet"/><w:numPr><w:ilvl w:val="0"/><w:numId w:val="8"/></w:numPr></w:pPr><w:r><w:rPr><w:color w:val="2C3E50"/><w:sz w:val="22"/><w:szCs w:val="22"/><w:b w:val="1"/><w:bCs w:val="1"/></w:rPr><w:t xml:space="preserve">Database:</w:t></w:r><w:r><w:rPr><w:color w:val="333333"/><w:sz w:val="22"/><w:szCs w:val="22"/></w:rPr><w:t xml:space="preserve">Database:</w:t></w:r><w:r><w:rPr><w:color w:val="333333"/><w:sz w:val="22"/><w:szCs w:val="22"/></w:rPr><w:t xml:space="preserve"> MySQL 5.7+ or MySQL 8.0</w:t></w:r></w:p><w:p><w:pPr><w:pStyle w:val="ListBullet"/><w:numPr><w:ilvl w:val="0"/><w:numId w:val="8"/></w:numPr></w:pPr><w:r><w:rPr><w:color w:val="2C3E50"/><w:sz w:val="22"/><w:szCs w:val="22"/><w:b w:val="1"/><w:bCs w:val="1"/></w:rPr><w:t xml:space="preserve">Email:</w:t></w:r><w:r><w:rPr><w:color w:val="333333"/><w:sz w:val="22"/><w:szCs w:val="22"/></w:rPr><w:t xml:space="preserve">Email:</w:t></w:r><w:r><w:rPr><w:color w:val="333333"/><w:sz w:val="22"/><w:szCs w:val="22"/></w:rPr><w:t xml:space="preserve"> SMTP server access (configurable through the application)</w:t></w:r></w:p><w:p><w:pPr><w:pStyle w:val="ListBullet"/><w:numPr><w:ilvl w:val="0"/><w:numId w:val="8"/></w:numPr></w:pPr><w:r><w:rPr><w:color w:val="2C3E50"/><w:sz w:val="22"/><w:szCs w:val="22"/><w:b w:val="1"/><w:bCs w:val="1"/></w:rPr><w:t xml:space="preserve">Storage:</w:t></w:r><w:r><w:rPr><w:color w:val="333333"/><w:sz w:val="22"/><w:szCs w:val="22"/></w:rPr><w:t xml:space="preserve">Storage:</w:t></w:r><w:r><w:rPr><w:color w:val="333333"/><w:sz w:val="22"/><w:szCs w:val="22"/></w:rPr><w:t xml:space="preserve"> Local filesystem for document storage; standard Laravel storage configuration</w:t></w:r></w:p><w:p><w:pPr><w:pStyle w:val="ListBullet"/><w:numPr><w:ilvl w:val="0"/><w:numId w:val="8"/></w:numPr></w:pPr><w:r><w:rPr><w:color w:val="2C3E50"/><w:sz w:val="22"/><w:szCs w:val="22"/><w:b w:val="1"/><w:bCs w:val="1"/></w:rPr><w:t xml:space="preserve">SSL:</w:t></w:r><w:r><w:rPr><w:color w:val="333333"/><w:sz w:val="22"/><w:szCs w:val="22"/></w:rPr><w:t xml:space="preserve">SSL:</w:t></w:r><w:r><w:rPr><w:color w:val="333333"/><w:sz w:val="22"/><w:szCs w:val="22"/></w:rPr><w:t xml:space="preserve"> TLS certificate (recommended; standard for any production web application)</w:t></w:r></w:p><w:p><w:pPr><w:pStyle w:val="Normal"/></w:pPr><w:r><w:rPr><w:color w:val="333333"/><w:sz w:val="22"/><w:szCs w:val="22"/></w:rPr><w:t xml:space="preserve">[REQUIRES LOSVINCA INPUT: Minimum server specifications — RAM, CPU, disk space recommendations for various institution sizes]</w:t></w:r></w:p><w:p><w:pPr><w:pStyle w:val="Heading3"/></w:pPr><w:bookmarkStart w:id="12" w:name="_Toc12"/><w:r><w:t>Initial Setup [CURRENT PRODUCT CAPABILITY]</w:t></w:r><w:bookmarkEnd w:id="12"/></w:p><w:p><w:pPr><w:pStyle w:val="ListBullet"/><w:numPr><w:ilvl w:val="0"/><w:numId w:val="8"/></w:numPr></w:pPr><w:r><w:rPr><w:color w:val="2C3E50"/><w:sz w:val="22"/><w:szCs w:val="22"/><w:b w:val="1"/><w:bCs w:val="1"/></w:rPr><w:t xml:space="preserve">6-Step Setup Wizard</w:t></w:r><w:r><w:rPr><w:color w:val="333333"/><w:sz w:val="22"/><w:szCs w:val="22"/></w:rPr><w:t xml:space="preserve">6-Step Setup Wizard</w:t></w:r><w:r><w:rPr><w:color w:val="333333"/><w:sz w:val="22"/><w:szCs w:val="22"/></w:rPr><w:t xml:space="preserve"> — Guided configuration covering: (1) Institution identity, (2) Branding and visual identity, (3) Workflow configuration, (4) Role label customization, (5) Email/SMTP configuration with test email, (6) Administrator account creation</w:t></w:r></w:p><w:p><w:pPr><w:pStyle w:val="ListBullet"/><w:numPr><w:ilvl w:val="0"/><w:numId w:val="8"/></w:numPr></w:pPr><w:r><w:rPr><w:color w:val="2C3E50"/><w:sz w:val="22"/><w:szCs w:val="22"/><w:b w:val="1"/><w:bCs w:val="1"/></w:rPr><w:t xml:space="preserve">White-Label Branding</w:t></w:r><w:r><w:rPr><w:color w:val="333333"/><w:sz w:val="22"/><w:szCs w:val="22"/></w:rPr><w:t xml:space="preserve">White-Label Branding</w:t></w:r><w:r><w:rPr><w:color w:val="333333"/><w:sz w:val="22"/><w:szCs w:val="22"/></w:rPr><w:t xml:space="preserve"> — Configurable logos (header, footer, login), institutional colours, favicon, CEO signature image, letterhead background, and login page background</w:t></w:r></w:p><w:p><w:pPr><w:pStyle w:val="ListBullet"/><w:numPr><w:ilvl w:val="0"/><w:numId w:val="8"/></w:numPr></w:pPr><w:r><w:rPr><w:color w:val="2C3E50"/><w:sz w:val="22"/><w:szCs w:val="22"/><w:b w:val="1"/><w:bCs w:val="1"/></w:rPr><w:t xml:space="preserve">47 Kenyan Counties Pre-Loaded</w:t></w:r><w:r><w:rPr><w:color w:val="333333"/><w:sz w:val="22"/><w:szCs w:val="22"/></w:rPr><w:t xml:space="preserve">47 Kenyan Counties Pre-Loaded</w:t></w:r><w:r><w:rPr><w:color w:val="333333"/><w:sz w:val="22"/><w:szCs w:val="22"/></w:rPr><w:t xml:space="preserve"> — County reference data available out of the box</w:t></w:r></w:p><w:p><w:pPr><w:pStyle w:val="ListBullet"/><w:numPr><w:ilvl w:val="0"/><w:numId w:val="8"/></w:numPr></w:pPr><w:r><w:rPr><w:color w:val="2C3E50"/><w:sz w:val="22"/><w:szCs w:val="22"/><w:b w:val="1"/><w:bCs w:val="1"/></w:rPr><w:t xml:space="preserve">Financial Year Configuration</w:t></w:r><w:r><w:rPr><w:color w:val="333333"/><w:sz w:val="22"/><w:szCs w:val="22"/></w:rPr><w:t xml:space="preserve">Financial Year Configuration</w:t></w:r><w:r><w:rPr><w:color w:val="333333"/><w:sz w:val="22"/><w:szCs w:val="22"/></w:rPr><w:t xml:space="preserve"> — Kenyan fiscal year (July-June) built in</w:t></w:r></w:p><w:p><w:pPr><w:pStyle w:val="Heading3"/></w:pPr><w:bookmarkStart w:id="13" w:name="_Toc13"/><w:r><w:t>Email Configuration [CURRENT PRODUCT CAPABILITY]</w:t></w:r><w:bookmarkEnd w:id="13"/></w:p><w:p><w:pPr><w:pStyle w:val="ListBullet"/><w:numPr><w:ilvl w:val="0"/><w:numId w:val="8"/></w:numPr></w:pPr><w:r><w:rPr><w:color w:val="2C3E50"/><w:sz w:val="22"/><w:szCs w:val="22"/><w:b w:val="1"/><w:bCs w:val="1"/></w:rPr><w:t xml:space="preserve">SMTP Integration</w:t></w:r><w:r><w:rPr><w:color w:val="333333"/><w:sz w:val="22"/><w:szCs w:val="22"/></w:rPr><w:t xml:space="preserve">SMTP Integration</w:t></w:r><w:r><w:rPr><w:color w:val="333333"/><w:sz w:val="22"/><w:szCs w:val="22"/></w:rPr><w:t xml:space="preserve"> — Standard SMTP configuration (host, port, encryption, credentials)</w:t></w:r></w:p><w:p><w:pPr><w:pStyle w:val="ListBullet"/><w:numPr><w:ilvl w:val="0"/><w:numId w:val="8"/></w:numPr></w:pPr><w:r><w:rPr><w:color w:val="2C3E50"/><w:sz w:val="22"/><w:szCs w:val="22"/><w:b w:val="1"/><w:bCs w:val="1"/></w:rPr><w:t xml:space="preserve">Test Email Function</w:t></w:r><w:r><w:rPr><w:color w:val="333333"/><w:sz w:val="22"/><w:szCs w:val="22"/></w:rPr><w:t xml:space="preserve">Test Email Function</w:t></w:r><w:r><w:rPr><w:color w:val="333333"/><w:sz w:val="22"/><w:szCs w:val="22"/></w:rPr><w:t xml:space="preserve"> — Verify email delivery before going live</w:t></w:r></w:p><w:p><w:pPr><w:pStyle w:val="ListBullet"/><w:numPr><w:ilvl w:val="0"/><w:numId w:val="8"/></w:numPr></w:pPr><w:r><w:rPr><w:color w:val="2C3E50"/><w:sz w:val="22"/><w:szCs w:val="22"/><w:b w:val="1"/><w:bCs w:val="1"/></w:rPr><w:t xml:space="preserve">33+ Email Templates</w:t></w:r><w:r><w:rPr><w:color w:val="333333"/><w:sz w:val="22"/><w:szCs w:val="22"/></w:rPr><w:t xml:space="preserve">33+ Email Templates</w:t></w:r><w:r><w:rPr><w:color w:val="333333"/><w:sz w:val="22"/><w:szCs w:val="22"/></w:rPr><w:t xml:space="preserve"> — Pre-built templates covering the full governance workflow (notices, paper assignments, review notifications, meeting invitations, resolution assignments)</w:t></w:r></w:p><w:p><w:pPr><w:pStyle w:val="ListBullet"/><w:numPr><w:ilvl w:val="0"/><w:numId w:val="8"/></w:numPr></w:pPr><w:r><w:rPr><w:color w:val="2C3E50"/><w:sz w:val="22"/><w:szCs w:val="22"/><w:b w:val="1"/><w:bCs w:val="1"/></w:rPr><w:t xml:space="preserve">7 Mailable Classes</w:t></w:r><w:r><w:rPr><w:color w:val="333333"/><w:sz w:val="22"/><w:szCs w:val="22"/></w:rPr><w:t xml:space="preserve">7 Mailable Classes</w:t></w:r><w:r><w:rPr><w:color w:val="333333"/><w:sz w:val="22"/><w:szCs w:val="22"/></w:rPr><w:t xml:space="preserve"> — Structured Laravel mailables for reliable, maintainable email delivery</w:t></w:r></w:p><w:p><w:pPr><w:pStyle w:val="Heading2"/></w:pPr><w:bookmarkStart w:id="14" w:name="_Toc14"/><w:r><w:t>Role-Based Access Control Detail</w:t></w:r><w:bookmarkEnd w:id="14"/></w:p><w:p><w:pPr><w:pStyle w:val="Normal"/></w:pPr><w:r><w:rPr><w:color w:val="333333"/><w:sz w:val="22"/><w:szCs w:val="22"/></w:rPr><w:t xml:space="preserve">E-Board implements Spatie Laravel Permission with 10 predefined roles. Permissions are organized into logical groups and can be assigned or modified per role through the administrative interface. </w:t></w:r><w:r><w:rPr><w:color w:val="FFFFFF"/><w:sz w:val="16"/><w:szCs w:val="16"/><w:b w:val="1"/><w:bCs w:val="1"/><w:shd w:val="clear" w:fill="2980B9"/></w:rPr><w:t xml:space="preserve"> CURRENT PRODUCT CAPABILITY </w:t></w:r></w:p><w:tbl><w:tblGrid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Role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Typical Access Scope</w:t></w:r></w:p></w:tc></w:tr><w:tr><w:trPr/><w:tc><w:tcPr><w:vAlign w:val="top"/></w:tcPr><w:p><w:pPr><w:spacing w:after="20"/></w:pPr><w:r><w:rPr><w:color w:val="333333"/><w:sz w:val="18"/><w:szCs w:val="18"/></w:rPr><w:t xml:space="preserve">Superadmin</w:t></w:r></w:p></w:tc><w:tc><w:tcPr><w:vAlign w:val="top"/></w:tcPr><w:p><w:pPr><w:spacing w:after="20"/></w:pPr><w:r><w:rPr><w:color w:val="333333"/><w:sz w:val="18"/><w:szCs w:val="18"/></w:rPr><w:t xml:space="preserve">Full system access, all configuration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Admin</w:t></w:r></w:p></w:tc><w:tc><w:tcPr><w:vAlign w:val="top"/><w:shd w:val="clear" w:fill="F8F9FA"/></w:tcPr><w:p><w:pPr><w:spacing w:after="20"/></w:pPr><w:r><w:rPr><w:color w:val="333333"/><w:sz w:val="18"/><w:szCs w:val="18"/></w:rPr><w:t xml:space="preserve">Institution administration, user management</w:t></w:r></w:p></w:tc></w:tr><w:tr><w:trPr/><w:tc><w:tcPr><w:vAlign w:val="top"/></w:tcPr><w:p><w:pPr><w:spacing w:after="20"/></w:pPr><w:r><w:rPr><w:color w:val="333333"/><w:sz w:val="18"/><w:szCs w:val="18"/></w:rPr><w:t xml:space="preserve">CEO</w:t></w:r></w:p></w:tc><w:tc><w:tcPr><w:vAlign w:val="top"/></w:tcPr><w:p><w:pPr><w:spacing w:after="20"/></w:pPr><w:r><w:rPr><w:color w:val="333333"/><w:sz w:val="18"/><w:szCs w:val="18"/></w:rPr><w:t xml:space="preserve">Approval workflows, executive dashboard, paper review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Corporation Secretary</w:t></w:r></w:p></w:tc><w:tc><w:tcPr><w:vAlign w:val="top"/><w:shd w:val="clear" w:fill="F8F9FA"/></w:tcPr><w:p><w:pPr><w:spacing w:after="20"/></w:pPr><w:r><w:rPr><w:color w:val="333333"/><w:sz w:val="18"/><w:szCs w:val="18"/></w:rPr><w:t xml:space="preserve">Meeting management, board member management, full meeting workflow</w:t></w:r></w:p></w:tc></w:tr><w:tr><w:trPr/><w:tc><w:tcPr><w:vAlign w:val="top"/></w:tcPr><w:p><w:pPr><w:spacing w:after="20"/></w:pPr><w:r><w:rPr><w:color w:val="333333"/><w:sz w:val="18"/><w:szCs w:val="18"/></w:rPr><w:t xml:space="preserve">Director</w:t></w:r></w:p></w:tc><w:tc><w:tcPr><w:vAlign w:val="top"/></w:tcPr><w:p><w:pPr><w:spacing w:after="20"/></w:pPr><w:r><w:rPr><w:color w:val="333333"/><w:sz w:val="18"/><w:szCs w:val="18"/></w:rPr><w:t xml:space="preserve">Paper review, meeting participation, committee membership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Division Head</w:t></w:r></w:p></w:tc><w:tc><w:tcPr><w:vAlign w:val="top"/><w:shd w:val="clear" w:fill="F8F9FA"/></w:tcPr><w:p><w:pPr><w:spacing w:after="20"/></w:pPr><w:r><w:rPr><w:color w:val="333333"/><w:sz w:val="18"/><w:szCs w:val="18"/></w:rPr><w:t xml:space="preserve">Divisional oversight, paper preparation coordination</w:t></w:r></w:p></w:tc></w:tr><w:tr><w:trPr/><w:tc><w:tcPr><w:vAlign w:val="top"/></w:tcPr><w:p><w:pPr><w:spacing w:after="20"/></w:pPr><w:r><w:rPr><w:color w:val="333333"/><w:sz w:val="18"/><w:szCs w:val="18"/></w:rPr><w:t xml:space="preserve">DD Internal Audit</w:t></w:r></w:p></w:tc><w:tc><w:tcPr><w:vAlign w:val="top"/></w:tcPr><w:p><w:pPr><w:spacing w:after="20"/></w:pPr><w:r><w:rPr><w:color w:val="333333"/><w:sz w:val="18"/><w:szCs w:val="18"/></w:rPr><w:t xml:space="preserve">Audit trail access, compliance review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DD ICT</w:t></w:r></w:p></w:tc><w:tc><w:tcPr><w:vAlign w:val="top"/><w:shd w:val="clear" w:fill="F8F9FA"/></w:tcPr><w:p><w:pPr><w:spacing w:after="20"/></w:pPr><w:r><w:rPr><w:color w:val="333333"/><w:sz w:val="18"/><w:szCs w:val="18"/></w:rPr><w:t xml:space="preserve">System configuration, technical administration</w:t></w:r></w:p></w:tc></w:tr><w:tr><w:trPr/><w:tc><w:tcPr><w:vAlign w:val="top"/></w:tcPr><w:p><w:pPr><w:spacing w:after="20"/></w:pPr><w:r><w:rPr><w:color w:val="333333"/><w:sz w:val="18"/><w:szCs w:val="18"/></w:rPr><w:t xml:space="preserve">Board Member</w:t></w:r></w:p></w:tc><w:tc><w:tcPr><w:vAlign w:val="top"/></w:tcPr><w:p><w:pPr><w:spacing w:after="20"/></w:pPr><w:r><w:rPr><w:color w:val="333333"/><w:sz w:val="18"/><w:szCs w:val="18"/></w:rPr><w:t xml:space="preserve">Board portal access, papers, notices, declarations, meetings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Officer</w:t></w:r></w:p></w:tc><w:tc><w:tcPr><w:vAlign w:val="top"/><w:shd w:val="clear" w:fill="F8F9FA"/></w:tcPr><w:p><w:pPr><w:spacing w:after="20"/></w:pPr><w:r><w:rPr><w:color w:val="333333"/><w:sz w:val="18"/><w:szCs w:val="18"/></w:rPr><w:t xml:space="preserve">Paper preparation, assigned tasks, meeting support</w:t></w:r></w:p></w:tc></w:tr></w:tbl><w:p><w:pPr><w:pStyle w:val="Heading2"/></w:pPr><w:bookmarkStart w:id="15" w:name="_Toc15"/><w:r><w:t>Data Management</w:t></w:r><w:bookmarkEnd w:id="15"/></w:p><w:p><w:pPr><w:pStyle w:val="ListBullet"/><w:numPr><w:ilvl w:val="0"/><w:numId w:val="8"/></w:numPr></w:pPr><w:r><w:rPr><w:color w:val="2C3E50"/><w:sz w:val="22"/><w:szCs w:val="22"/><w:b w:val="1"/><w:bCs w:val="1"/></w:rPr><w:t xml:space="preserve">Database:</w:t></w:r><w:r><w:rPr><w:color w:val="333333"/><w:sz w:val="22"/><w:szCs w:val="22"/></w:rPr><w:t xml:space="preserve">Database:</w:t></w:r><w:r><w:rPr><w:color w:val="333333"/><w:sz w:val="22"/><w:szCs w:val="22"/></w:rPr><w:t xml:space="preserve"> All data stored in MySQL with standard relational schema; compatible with your existing backup and replication procedures</w:t></w:r></w:p><w:p><w:pPr><w:pStyle w:val="ListBullet"/><w:numPr><w:ilvl w:val="0"/><w:numId w:val="8"/></w:numPr></w:pPr><w:r><w:rPr><w:color w:val="2C3E50"/><w:sz w:val="22"/><w:szCs w:val="22"/><w:b w:val="1"/><w:bCs w:val="1"/></w:rPr><w:t xml:space="preserve">Document Storage:</w:t></w:r><w:r><w:rPr><w:color w:val="333333"/><w:sz w:val="22"/><w:szCs w:val="22"/></w:rPr><w:t xml:space="preserve">Document Storage:</w:t></w:r><w:r><w:rPr><w:color w:val="333333"/><w:sz w:val="22"/><w:szCs w:val="22"/></w:rPr><w:t xml:space="preserve"> Files stored on the local filesystem via Laravel's storage abstraction; standard filesystem backup applies</w:t></w:r></w:p><w:p><w:pPr><w:pStyle w:val="ListBullet"/><w:numPr><w:ilvl w:val="0"/><w:numId w:val="8"/></w:numPr></w:pPr><w:r><w:rPr><w:color w:val="2C3E50"/><w:sz w:val="22"/><w:szCs w:val="22"/><w:b w:val="1"/><w:bCs w:val="1"/></w:rPr><w:t xml:space="preserve">PDF Generation:</w:t></w:r><w:r><w:rPr><w:color w:val="333333"/><w:sz w:val="22"/><w:szCs w:val="22"/></w:rPr><w:t xml:space="preserve">PDF Generation:</w:t></w:r><w:r><w:rPr><w:color w:val="333333"/><w:sz w:val="22"/><w:szCs w:val="22"/></w:rPr><w:t xml:space="preserve"> Server-side PDF generation for almanacs, notices, attendance registers, conflict registers, board papers, and audit logs</w:t></w:r></w:p><w:p><w:pPr><w:pStyle w:val="ListBullet"/><w:numPr><w:ilvl w:val="0"/><w:numId w:val="8"/></w:numPr></w:pPr><w:r><w:rPr><w:color w:val="2C3E50"/><w:sz w:val="22"/><w:szCs w:val="22"/><w:b w:val="1"/><w:bCs w:val="1"/></w:rPr><w:t xml:space="preserve">CSV Export:</w:t></w:r><w:r><w:rPr><w:color w:val="333333"/><w:sz w:val="22"/><w:szCs w:val="22"/></w:rPr><w:t xml:space="preserve">CSV Export:</w:t></w:r><w:r><w:rPr><w:color w:val="333333"/><w:sz w:val="22"/><w:szCs w:val="22"/></w:rPr><w:t xml:space="preserve"> Attendance and conflict of interest data exportable as CSV</w:t></w:r></w:p><w:p><w:pPr><w:pStyle w:val="ListBullet"/><w:numPr><w:ilvl w:val="0"/><w:numId w:val="8"/></w:numPr></w:pPr><w:r><w:rPr><w:color w:val="2C3E50"/><w:sz w:val="22"/><w:szCs w:val="22"/><w:b w:val="1"/><w:bCs w:val="1"/></w:rPr><w:t xml:space="preserve">Word Export:</w:t></w:r><w:r><w:rPr><w:color w:val="333333"/><w:sz w:val="22"/><w:szCs w:val="22"/></w:rPr><w:t xml:space="preserve">Word Export:</w:t></w:r><w:r><w:rPr><w:color w:val="333333"/><w:sz w:val="22"/><w:szCs w:val="22"/></w:rPr><w:t xml:space="preserve"> Meeting minutes exportable as Word documents</w:t></w:r></w:p><w:p><w:pPr><w:pStyle w:val="Normal"/></w:pPr><w:r><w:rPr><w:color w:val="FFFFFF"/><w:sz w:val="16"/><w:szCs w:val="16"/><w:b w:val="1"/><w:bCs w:val="1"/><w:shd w:val="clear" w:fill="2980B9"/></w:rPr><w:t xml:space="preserve"> CURRENT PRODUCT CAPABILITY </w:t></w:r></w:p><w:p><w:pPr><w:pStyle w:val="Heading2"/></w:pPr><w:bookmarkStart w:id="16" w:name="_Toc16"/><w:r><w:t>What Is Not Currently Available</w:t></w:r><w:bookmarkEnd w:id="16"/></w:p><w:p><w:pPr><w:pStyle w:val="Normal"/></w:pPr><w:r><w:rPr><w:color w:val="333333"/><w:sz w:val="22"/><w:szCs w:val="22"/></w:rPr><w:t xml:space="preserve">The following capabilities are not part of the current release. They are documented here for transparency so your ICT team can plan accordingly:</w:t></w:r></w:p><w:p><w:pPr><w:pStyle w:val="Normal"/></w:pPr><w:r><w:rPr><w:color w:val="333333"/><w:sz w:val="22"/><w:szCs w:val="22"/></w:rPr><w:t xml:space="preserve">[FUTURE ENHANCEMENT — NOT CURRENTLY AVAILABLE]</w:t></w:r></w:p><w:p><w:pPr><w:pStyle w:val="ListBullet"/><w:numPr><w:ilvl w:val="0"/><w:numId w:val="8"/></w:numPr></w:pPr><w:r><w:rPr><w:color w:val="333333"/><w:sz w:val="22"/><w:szCs w:val="22"/></w:rPr><w:t xml:space="preserve">SMS notifications (current notification is email and in-app only)</w:t></w:r></w:p><w:p><w:pPr><w:pStyle w:val="ListBullet"/><w:numPr><w:ilvl w:val="0"/><w:numId w:val="8"/></w:numPr></w:pPr><w:r><w:rPr><w:color w:val="333333"/><w:sz w:val="22"/><w:szCs w:val="22"/></w:rPr><w:t xml:space="preserve">Video conferencing integration</w:t></w:r></w:p><w:p><w:pPr><w:pStyle w:val="ListBullet"/><w:numPr><w:ilvl w:val="0"/><w:numId w:val="8"/></w:numPr></w:pPr><w:r><w:rPr><w:color w:val="333333"/><w:sz w:val="22"/><w:szCs w:val="22"/></w:rPr><w:t xml:space="preserve">Native mobile application (iOS/Android) — current mobile access is via iPad-optimized web portal</w:t></w:r></w:p><w:p><w:pPr><w:pStyle w:val="ListBullet"/><w:numPr><w:ilvl w:val="0"/><w:numId w:val="8"/></w:numPr></w:pPr><w:r><w:rPr><w:color w:val="333333"/><w:sz w:val="22"/><w:szCs w:val="22"/></w:rPr><w:t xml:space="preserve">REST API for external system integration</w:t></w:r></w:p><w:p><w:pPr><w:pStyle w:val="ListBullet"/><w:numPr><w:ilvl w:val="0"/><w:numId w:val="8"/></w:numPr></w:pPr><w:r><w:rPr><w:color w:val="333333"/><w:sz w:val="22"/><w:szCs w:val="22"/></w:rPr><w:t xml:space="preserve">External calendar synchronization (Google Calendar, Outlook)</w:t></w:r></w:p><w:p><w:pPr><w:pStyle w:val="ListBullet"/><w:numPr><w:ilvl w:val="0"/><w:numId w:val="8"/></w:numPr></w:pPr><w:r><w:rPr><w:color w:val="333333"/><w:sz w:val="22"/><w:szCs w:val="22"/></w:rPr><w:t xml:space="preserve">Advanced analytics or business intelligence dashboards</w:t></w:r></w:p><w:p><w:pPr><w:pStyle w:val="ListBullet"/><w:numPr><w:ilvl w:val="0"/><w:numId w:val="8"/></w:numPr></w:pPr><w:r><w:rPr><w:color w:val="333333"/><w:sz w:val="22"/><w:szCs w:val="22"/></w:rPr><w:t xml:space="preserve">User-manageable document templates</w:t></w:r></w:p><w:p><w:pPr><w:pStyle w:val="Heading2"/></w:pPr><w:bookmarkStart w:id="17" w:name="_Toc17"/><w:r><w:t>Support & Maintenance</w:t></w:r><w:bookmarkEnd w:id="17"/></w:p><w:p><w:pPr><w:pStyle w:val="Normal"/></w:pPr><w:r><w:rPr><w:color w:val="333333"/><w:sz w:val="22"/><w:szCs w:val="22"/></w:rPr><w:t xml:space="preserve">[REQUIRES LOSVINCA INPUT: Support model details — SLA tiers, response times, update/patch delivery mechanism, escalation contacts, documentation access, training for ICT staff]</w:t></w:r></w:p><w:p><w:pPr><w:pStyle w:val="Heading2"/></w:pPr><w:bookmarkStart w:id="18" w:name="_Toc18"/><w:r><w:t>Next Steps</w:t></w:r><w:bookmarkEnd w:id="18"/></w:p><w:p><w:pPr><w:pStyle w:val="Normal"/></w:pPr><w:r><w:rPr><w:color w:val="333333"/><w:sz w:val="22"/><w:szCs w:val="22"/></w:rPr><w:t xml:space="preserve">Request a technical demonstration and architecture review with your ICT team. We will walk through the deployment process, security configuration, and integration considerations specific to your infrastructure environment.</w:t></w:r></w:p><w:p><w:pPr><w:pStyle w:val="Normal"/></w:pPr><w:r><w:rPr><w:color w:val="2C3E50"/><w:sz w:val="22"/><w:szCs w:val="22"/><w:b w:val="1"/><w:bCs w:val="1"/></w:rPr><w:t xml:space="preserve">Contact Losvinca</w:t></w:r><w:r><w:rPr><w:color w:val="333333"/><w:sz w:val="22"/><w:szCs w:val="22"/></w:rPr><w:t xml:space="preserve">Contact Losvinca</w:t></w:r></w:p><w:p><w:pPr><w:pStyle w:val="ListBullet"/><w:numPr><w:ilvl w:val="0"/><w:numId w:val="8"/></w:numPr></w:pPr><w:r><w:rPr><w:color w:val="333333"/><w:sz w:val="22"/><w:szCs w:val="22"/></w:rPr><w:t xml:space="preserve">Phone: </w:t></w:r><w:r><w:rPr><w:color w:val="FFFFFF"/><w:sz w:val="16"/><w:szCs w:val="16"/><w:b w:val="1"/><w:bCs w:val="1"/><w:shd w:val="clear" w:fill="E67E22"/></w:rPr><w:t xml:space="preserve"> REQUIRES LOSVINCA INPUT </w:t></w:r></w:p><w:p><w:pPr><w:pStyle w:val="ListBullet"/><w:numPr><w:ilvl w:val="0"/><w:numId w:val="8"/></w:numPr></w:pPr><w:r><w:rPr><w:color w:val="333333"/><w:sz w:val="22"/><w:szCs w:val="22"/></w:rPr><w:t xml:space="preserve">Email: </w:t></w:r><w:r><w:rPr><w:color w:val="FFFFFF"/><w:sz w:val="16"/><w:szCs w:val="16"/><w:b w:val="1"/><w:bCs w:val="1"/><w:shd w:val="clear" w:fill="E67E22"/></w:rPr><w:t xml:space="preserve"> REQUIRES LOSVINCA INPUT </w:t></w:r></w:p><w:p><w:pPr><w:pStyle w:val="ListBullet"/><w:numPr><w:ilvl w:val="0"/><w:numId w:val="8"/></w:numPr></w:pPr><w:r><w:rPr><w:color w:val="333333"/><w:sz w:val="22"/><w:szCs w:val="22"/></w:rPr><w:t xml:space="preserve">Website: </w:t></w:r><w:r><w:rPr><w:color w:val="FFFFFF"/><w:sz w:val="16"/><w:szCs w:val="16"/><w:b w:val="1"/><w:bCs w:val="1"/><w:shd w:val="clear" w:fill="E67E22"/></w:rPr><w:t xml:space="preserve"> REQUIRES LOSVINCA INPUT </w:t></w:r></w:p><w:p><w:pPr><w:pStyle w:val="Normal"/></w:pPr><w:r><w:rPr><w:color w:val="333333"/><w:sz w:val="22"/><w:szCs w:val="22"/><w:i w:val="1"/><w:iCs w:val="1"/></w:rPr><w:t xml:space="preserve">E-Board by Losvinca — Built on proven open-source technology. Deployed on your infrastructure. Under your control.</w:t></w:r><w:r><w:rPr><w:color w:val="333333"/><w:sz w:val="22"/><w:szCs w:val="22"/></w:rPr><w:t xml:space="preserve">E-Board by Losvinca — Built on proven open-source technology. Deployed on your infrastructure. Under your control.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C0EC4C2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