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PART 17 — PARTNER STRATEGY</w:t>
      </w:r>
      <w:bookmarkEnd w:id="1"/>
    </w:p>
    <w:p>
      <w:pPr>
        <w:pStyle w:val="Heading2"/>
      </w:pPr>
      <w:bookmarkStart w:id="2" w:name="_Toc2"/>
      <w:r>
        <w:t>Losvinca E-Board Partner Programme</w:t>
      </w:r>
      <w:bookmarkEnd w:id="2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Classification:</w:t>
      </w:r>
      <w:r>
        <w:rPr>
          <w:color w:val="333333"/>
          <w:sz w:val="22"/>
          <w:szCs w:val="22"/>
        </w:rPr>
        <w:t xml:space="preserve">Classification:</w:t>
      </w:r>
      <w:r>
        <w:rPr>
          <w:color w:val="333333"/>
          <w:sz w:val="22"/>
          <w:szCs w:val="22"/>
        </w:rPr>
        <w:t xml:space="preserve"> CONFIDENTIAL — Internal Sales Use Only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Version:</w:t>
      </w:r>
      <w:r>
        <w:rPr>
          <w:color w:val="333333"/>
          <w:sz w:val="22"/>
          <w:szCs w:val="22"/>
        </w:rPr>
        <w:t xml:space="preserve">Version:</w:t>
      </w:r>
      <w:r>
        <w:rPr>
          <w:color w:val="333333"/>
          <w:sz w:val="22"/>
          <w:szCs w:val="22"/>
        </w:rPr>
        <w:t xml:space="preserve"> 1.0</w:t>
      </w:r>
    </w:p>
    <w:p>
      <w:pPr>
        <w:pStyle w:val="Heading2"/>
      </w:pPr>
      <w:bookmarkStart w:id="3" w:name="_Toc3"/>
      <w:r>
        <w:t>17.1 WHY A PARTNER STRATEGY MATTERS</w:t>
      </w:r>
      <w:bookmarkEnd w:id="3"/>
    </w:p>
    <w:p>
      <w:pPr>
        <w:pStyle w:val="Normal"/>
      </w:pPr>
      <w:r>
        <w:rPr>
          <w:color w:val="333333"/>
          <w:sz w:val="22"/>
          <w:szCs w:val="22"/>
        </w:rPr>
        <w:t xml:space="preserve">Losvinca is building a governance technology company. It cannot — and should not — attempt to reach every potential client through direct sales alone. A structured partner programme multiplies reach, adds credibility, and creates a referral pipeline that reduces customer acquisition cost.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The logic is straightforward:</w:t>
      </w:r>
      <w:r>
        <w:rPr>
          <w:color w:val="333333"/>
          <w:sz w:val="22"/>
          <w:szCs w:val="22"/>
        </w:rPr>
        <w:t xml:space="preserve">The logic is straightforward: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Governance consultants are already in the boardroom. They have relationships with Corporation Secretaries, CEOs, and board chairs. They advise on exactly the processes E-Board digitises.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ICT consultants are already drafting technology specifications for government institutions. They influence what gets procured.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Legal firms and corporate secretarial firms serve the same clients E-Board targets, often on a retainer basis.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If these professionals recommend E-Board, the sale comes with built-in trust.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Losvinca's partner strategy has three objectives:</w:t>
      </w:r>
      <w:r>
        <w:rPr>
          <w:color w:val="333333"/>
          <w:sz w:val="22"/>
          <w:szCs w:val="22"/>
        </w:rPr>
        <w:t xml:space="preserve">Losvinca's partner strategy has three objectives:</w:t>
      </w:r>
    </w:p>
    <w:p>
      <w:pPr>
        <w:pStyle w:val="ListBullet"/>
        <w:numPr>
          <w:ilvl w:val="0"/>
          <w:numId w:val="9"/>
        </w:numPr>
      </w:pPr>
      <w:r>
        <w:rPr>
          <w:color w:val="333333"/>
          <w:sz w:val="22"/>
          <w:szCs w:val="22"/>
        </w:rPr>
        <w:t xml:space="preserve">Generate qualified referrals that convert to paying clients</w:t>
      </w:r>
    </w:p>
    <w:p>
      <w:pPr>
        <w:pStyle w:val="ListBullet"/>
        <w:numPr>
          <w:ilvl w:val="0"/>
          <w:numId w:val="9"/>
        </w:numPr>
      </w:pPr>
      <w:r>
        <w:rPr>
          <w:color w:val="333333"/>
          <w:sz w:val="22"/>
          <w:szCs w:val="22"/>
        </w:rPr>
        <w:t xml:space="preserve">Extend Losvinca's reach without proportionally growing the sales team</w:t>
      </w:r>
    </w:p>
    <w:p>
      <w:pPr>
        <w:pStyle w:val="ListBullet"/>
        <w:numPr>
          <w:ilvl w:val="0"/>
          <w:numId w:val="9"/>
        </w:numPr>
      </w:pPr>
      <w:r>
        <w:rPr>
          <w:color w:val="333333"/>
          <w:sz w:val="22"/>
          <w:szCs w:val="22"/>
        </w:rPr>
        <w:t xml:space="preserve">Build ecosystem credibility — a product recommended by governance professionals carries authority that no amount of advertising can buy</w:t>
      </w:r>
    </w:p>
    <w:p>
      <w:pPr>
        <w:pStyle w:val="Heading2"/>
      </w:pPr>
      <w:bookmarkStart w:id="4" w:name="_Toc4"/>
      <w:r>
        <w:t>17.2 PARTNER CATEGORIES</w:t>
      </w:r>
      <w:bookmarkEnd w:id="4"/>
    </w:p>
    <w:p>
      <w:pPr>
        <w:pStyle w:val="Heading3"/>
      </w:pPr>
      <w:bookmarkStart w:id="5" w:name="_Toc5"/>
      <w:r>
        <w:t>CATEGORY 1: Governance Consultants</w:t>
      </w:r>
      <w:bookmarkEnd w:id="5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Who they are:</w:t>
      </w:r>
      <w:r>
        <w:rPr>
          <w:color w:val="333333"/>
          <w:sz w:val="22"/>
          <w:szCs w:val="22"/>
        </w:rPr>
        <w:t xml:space="preserve">Who they are:</w:t>
      </w:r>
      <w:r>
        <w:rPr>
          <w:color w:val="333333"/>
          <w:sz w:val="22"/>
          <w:szCs w:val="22"/>
        </w:rPr>
        <w:t xml:space="preserve"> Independent consultants and consultancy firms that advise boards on governance best practices, Mwongozo compliance, board charters, governance frameworks, and governance audits.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Why they would partner with Losvinca:</w:t>
      </w:r>
      <w:r>
        <w:rPr>
          <w:color w:val="333333"/>
          <w:sz w:val="22"/>
          <w:szCs w:val="22"/>
        </w:rPr>
        <w:t xml:space="preserve">Why they would partner with Losvinca: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They frequently recommend that institutions adopt structured governance processes — but until now, there has been no local digital tool to recommend.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E-Board turns their recommendations into a working system. Instead of leaving a governance audit report that gathers dust, they can recommend (and help implement) E-Board.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Partnering gives them a technology differentiator over competing consultants who can only recommend process changes on paper.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they gain:</w:t>
      </w:r>
      <w:r>
        <w:rPr>
          <w:color w:val="333333"/>
          <w:sz w:val="22"/>
          <w:szCs w:val="22"/>
        </w:rPr>
        <w:t xml:space="preserve">What they gain: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Referral commission: 10% of first-year subscription revenue for each referred client that converts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Co-branded case studies (with client permission) demonstrating the governance improvement achieved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Access to a partner demo environment to show E-Board during their consulting engagements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Priority co-delivery opportunities on implementation projects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Listing on Losvinca's website as an accredited governance partner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Losvinca provides:</w:t>
      </w:r>
      <w:r>
        <w:rPr>
          <w:color w:val="333333"/>
          <w:sz w:val="22"/>
          <w:szCs w:val="22"/>
        </w:rPr>
        <w:t xml:space="preserve">What Losvinca provides: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Partner training on E-Board features (half-day session)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Marketing collateral they can co-brand or share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Demonstration environment branded to their consultancy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Technical support for their client engagements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Joint proposal templates for governance improvement projects that include E-Board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Referral model:</w:t>
      </w:r>
      <w:r>
        <w:rPr>
          <w:color w:val="333333"/>
          <w:sz w:val="22"/>
          <w:szCs w:val="22"/>
        </w:rPr>
        <w:t xml:space="preserve">Referral model:</w:t>
      </w:r>
    </w:p>
    <w:tbl>
      <w:tblGrid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Referral Outcome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Commission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Referral converts to paid subscription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10% of Year 1 subscription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Referral converts and partner provides implementation support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10% commission + implementation services fee (agreed per project)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Referral converts via tender (partner influenced specification)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7.5% of Year 1 subscription</w:t>
            </w:r>
          </w:p>
        </w:tc>
      </w:tr>
    </w:tbl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Partnership pitch (to a governance consultant):</w:t>
      </w:r>
      <w:r>
        <w:rPr>
          <w:color w:val="333333"/>
          <w:sz w:val="22"/>
          <w:szCs w:val="22"/>
        </w:rPr>
        <w:t xml:space="preserve">Partnership pitch (to a governance consultant):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"You already advise boards on governance best practices. E-Board turns your recommendations into a working digital system — meeting workflows, conflict of interest registers, audit trails, the entire governance cycle. When you recommend E-Board as part of your consulting engagement, you give your client a tangible, lasting outcome. And you earn a referral commission for every client that subscribes. We handle the technology. You provide the governance expertise. Together, we deliver something neither of us can deliver alone."</w:t>
      </w:r>
    </w:p>
    <w:p>
      <w:pPr>
        <w:pStyle w:val="Heading3"/>
      </w:pPr>
      <w:bookmarkStart w:id="6" w:name="_Toc6"/>
      <w:r>
        <w:t>CATEGORY 2: Board Trainers and Board Development Professionals</w:t>
      </w:r>
      <w:bookmarkEnd w:id="6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Who they are:</w:t>
      </w:r>
      <w:r>
        <w:rPr>
          <w:color w:val="333333"/>
          <w:sz w:val="22"/>
          <w:szCs w:val="22"/>
        </w:rPr>
        <w:t xml:space="preserve">Who they are:</w:t>
      </w:r>
      <w:r>
        <w:rPr>
          <w:color w:val="333333"/>
          <w:sz w:val="22"/>
          <w:szCs w:val="22"/>
        </w:rPr>
        <w:t xml:space="preserve"> Individuals and organisations that conduct board induction programmes, board evaluations, director training, and governance capacity building. Often work with the Kenya School of Government, Institute of Directors Kenya, or independently.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Why they would partner:</w:t>
      </w:r>
      <w:r>
        <w:rPr>
          <w:color w:val="333333"/>
          <w:sz w:val="22"/>
          <w:szCs w:val="22"/>
        </w:rPr>
        <w:t xml:space="preserve">Why they would partner: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They train board members on how governance should work — E-Board is the platform where it works in practice.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Recommending E-Board during training positions them as forward-thinking and practical, not just theoretical.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E-Board's iPad-optimised portal is a concrete, visible tool they can reference during board induction sessions.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they gain:</w:t>
      </w:r>
      <w:r>
        <w:rPr>
          <w:color w:val="333333"/>
          <w:sz w:val="22"/>
          <w:szCs w:val="22"/>
        </w:rPr>
        <w:t xml:space="preserve">What they gain: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Referral commission: 10% of first-year subscription revenue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E-Board demonstration access for use in training sessions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Ability to include "E-Board orientation" as a value-added component in their training programmes (a revenue opportunity for the trainer)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Co-developed training materials that incorporate E-Board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Listing as an accredited training partner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Losvinca provides:</w:t>
      </w:r>
      <w:r>
        <w:rPr>
          <w:color w:val="333333"/>
          <w:sz w:val="22"/>
          <w:szCs w:val="22"/>
        </w:rPr>
        <w:t xml:space="preserve">What Losvinca provides: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Train-the-trainer session on E-Board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Sample training curriculum incorporating E-Board modules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Guest presentation support (Losvinca team member joins training session for E-Board segment)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Marketing collateral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Referral model:</w:t>
      </w:r>
      <w:r>
        <w:rPr>
          <w:color w:val="333333"/>
          <w:sz w:val="22"/>
          <w:szCs w:val="22"/>
        </w:rPr>
        <w:t xml:space="preserve">Referral model:</w:t>
      </w:r>
    </w:p>
    <w:tbl>
      <w:tblGrid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Referral Outcome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Commission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Training participant's institution subscribes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10% of Year 1 subscription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Trainer conducts E-Board-specific training for a new client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Training fee (charged by trainer) + 7.5% referral commission if institution subscribes</w:t>
            </w:r>
          </w:p>
        </w:tc>
      </w:tr>
    </w:tbl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Partnership pitch:</w:t>
      </w:r>
      <w:r>
        <w:rPr>
          <w:color w:val="333333"/>
          <w:sz w:val="22"/>
          <w:szCs w:val="22"/>
        </w:rPr>
        <w:t xml:space="preserve">Partnership pitch: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"When you train a new board, you set the standard for how governance should work. E-Board is where that standard comes to life — digital meeting management, structured paper review, auditable conflict declarations. By incorporating E-Board into your training programmes, you offer boards a practical tool alongside the knowledge. And every institution that subscribes earns you a commission. It is a natural extension of what you already do."</w:t>
      </w:r>
    </w:p>
    <w:p>
      <w:pPr>
        <w:pStyle w:val="Heading3"/>
      </w:pPr>
      <w:bookmarkStart w:id="7" w:name="_Toc7"/>
      <w:r>
        <w:t>CATEGORY 3: Corporate Secretarial Firms</w:t>
      </w:r>
      <w:bookmarkEnd w:id="7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Who they are:</w:t>
      </w:r>
      <w:r>
        <w:rPr>
          <w:color w:val="333333"/>
          <w:sz w:val="22"/>
          <w:szCs w:val="22"/>
        </w:rPr>
        <w:t xml:space="preserve">Who they are:</w:t>
      </w:r>
      <w:r>
        <w:rPr>
          <w:color w:val="333333"/>
          <w:sz w:val="22"/>
          <w:szCs w:val="22"/>
        </w:rPr>
        <w:t xml:space="preserve"> Firms that provide outsourced or advisory corporate secretarial services — preparing board packs, managing meeting logistics, maintaining statutory registers, filing returns. Several operate in Kenya serving private companies, state corporations, and NGOs.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Why they would partner:</w:t>
      </w:r>
      <w:r>
        <w:rPr>
          <w:color w:val="333333"/>
          <w:sz w:val="22"/>
          <w:szCs w:val="22"/>
        </w:rPr>
        <w:t xml:space="preserve">Why they would partner: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E-Board automates much of the manual work they currently perform. Rather than seeing it as a threat, smart firms will see it as a tool that makes their services more efficient and scalable.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With E-Board, a corporate secretarial firm can serve more clients with the same team.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Firms that adopt E-Board can offer "digital governance" as a premium service tier.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they gain:</w:t>
      </w:r>
      <w:r>
        <w:rPr>
          <w:color w:val="333333"/>
          <w:sz w:val="22"/>
          <w:szCs w:val="22"/>
        </w:rPr>
        <w:t xml:space="preserve">What they gain: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Referral commission: 10% of first-year subscription for client referrals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Volume licensing discount for deploying E-Board across their client portfolio (negotiated)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Ability to offer "E-Board managed service" as a premium offering to their clients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Efficiency gains in their own operations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Competitive differentiation against firms using manual processes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Losvinca provides:</w:t>
      </w:r>
      <w:r>
        <w:rPr>
          <w:color w:val="333333"/>
          <w:sz w:val="22"/>
          <w:szCs w:val="22"/>
        </w:rPr>
        <w:t xml:space="preserve">What Losvinca provides: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Multi-client management capability discussion [REQUIRES LOSVINCA INPUT — assess whether E-Board supports a "firm manages multiple institution instances" model]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Partner-specific training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Priority technical support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Joint marketing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Referral model:</w:t>
      </w:r>
      <w:r>
        <w:rPr>
          <w:color w:val="333333"/>
          <w:sz w:val="22"/>
          <w:szCs w:val="22"/>
        </w:rPr>
        <w:t xml:space="preserve">Referral model:</w:t>
      </w:r>
    </w:p>
    <w:tbl>
      <w:tblGrid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Referral Outcome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Commission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Client referred and subscribes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10% of Year 1 subscription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Firm deploys E-Board for own client portfolio (volume deal)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Negotiated volume discount in lieu of per-referral commission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Firm provides ongoing administration services via E-Board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Firm charges client directly; Losvinca provides platform</w:t>
            </w:r>
          </w:p>
        </w:tc>
      </w:tr>
    </w:tbl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Partnership pitch:</w:t>
      </w:r>
      <w:r>
        <w:rPr>
          <w:color w:val="333333"/>
          <w:sz w:val="22"/>
          <w:szCs w:val="22"/>
        </w:rPr>
        <w:t xml:space="preserve">Partnership pitch: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"E-Board does not replace your role — it amplifies it. With E-Board managing the meeting workflow, paper distribution, and audit trail, you can focus on the strategic governance advisory work that your clients value most. Deploy E-Board for your clients, earn a commission for each subscription, and differentiate your firm as the corporate secretarial practice that delivers governance digitally. We have seen that firms using structured platforms can serve 30–40% more clients with the same team."</w:t>
      </w:r>
    </w:p>
    <w:p>
      <w:pPr>
        <w:pStyle w:val="Heading3"/>
      </w:pPr>
      <w:bookmarkStart w:id="8" w:name="_Toc8"/>
      <w:r>
        <w:t>CATEGORY 4: Legal Firms (with Corporate/Commercial Practice)</w:t>
      </w:r>
      <w:bookmarkEnd w:id="8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Who they are:</w:t>
      </w:r>
      <w:r>
        <w:rPr>
          <w:color w:val="333333"/>
          <w:sz w:val="22"/>
          <w:szCs w:val="22"/>
        </w:rPr>
        <w:t xml:space="preserve">Who they are:</w:t>
      </w:r>
      <w:r>
        <w:rPr>
          <w:color w:val="333333"/>
          <w:sz w:val="22"/>
          <w:szCs w:val="22"/>
        </w:rPr>
        <w:t xml:space="preserve"> Law firms with corporate law, commercial law, or governance advisory practices. They advise on board constitutions, board charters, conflicts of interest, corporate compliance, and regulatory requirements.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Why they would partner:</w:t>
      </w:r>
      <w:r>
        <w:rPr>
          <w:color w:val="333333"/>
          <w:sz w:val="22"/>
          <w:szCs w:val="22"/>
        </w:rPr>
        <w:t xml:space="preserve">Why they would partner: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Legal firms advise on exactly the governance frameworks that E-Board implements digitally.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When a legal firm recommends governance improvements, E-Board is the implementation tool.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Conflict of interest declarations — a legal compliance matter — are a core E-Board feature with OTP verification and digital signatures.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they gain:</w:t>
      </w:r>
      <w:r>
        <w:rPr>
          <w:color w:val="333333"/>
          <w:sz w:val="22"/>
          <w:szCs w:val="22"/>
        </w:rPr>
        <w:t xml:space="preserve">What they gain: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Referral commission: 7.5% of first-year subscription (lower rate reflects less direct involvement in implementation)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Positioning as a technology-forward legal practice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Enhanced advisory offering: "We will draft your conflict of interest policy and implement it in E-Board"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Access to E-Board documentation for legal review and client advisory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Losvinca provides:</w:t>
      </w:r>
      <w:r>
        <w:rPr>
          <w:color w:val="333333"/>
          <w:sz w:val="22"/>
          <w:szCs w:val="22"/>
        </w:rPr>
        <w:t xml:space="preserve">What Losvinca provides: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Legal partner briefing on E-Board compliance features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Technical documentation for legal due diligence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Data protection and privacy documentation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Joint client engagement on governance advisory + E-Board deployment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Partnership pitch:</w:t>
      </w:r>
      <w:r>
        <w:rPr>
          <w:color w:val="333333"/>
          <w:sz w:val="22"/>
          <w:szCs w:val="22"/>
        </w:rPr>
        <w:t xml:space="preserve">Partnership pitch: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"When you advise a board on governance compliance, your recommendations are only as strong as the institution's ability to implement them. E-Board is the implementation layer — it turns your governance policies, conflict of interest procedures, and meeting protocols into automated, auditable digital workflows. Referring your clients to E-Board strengthens the impact of your legal advice and earns your firm a referral commission."</w:t>
      </w:r>
    </w:p>
    <w:p>
      <w:pPr>
        <w:pStyle w:val="Heading3"/>
      </w:pPr>
      <w:bookmarkStart w:id="9" w:name="_Toc9"/>
      <w:r>
        <w:t>CATEGORY 5: Audit and Risk Consultants</w:t>
      </w:r>
      <w:bookmarkEnd w:id="9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Who they are:</w:t>
      </w:r>
      <w:r>
        <w:rPr>
          <w:color w:val="333333"/>
          <w:sz w:val="22"/>
          <w:szCs w:val="22"/>
        </w:rPr>
        <w:t xml:space="preserve">Who they are:</w:t>
      </w:r>
      <w:r>
        <w:rPr>
          <w:color w:val="333333"/>
          <w:sz w:val="22"/>
          <w:szCs w:val="22"/>
        </w:rPr>
        <w:t xml:space="preserve"> Internal audit consultants, external audit firms (particularly those advising on governance controls), and enterprise risk management consultants.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Why they would partner:</w:t>
      </w:r>
      <w:r>
        <w:rPr>
          <w:color w:val="333333"/>
          <w:sz w:val="22"/>
          <w:szCs w:val="22"/>
        </w:rPr>
        <w:t xml:space="preserve">Why they would partner: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E-Board's comprehensive audit trail — with old/new values, IP logging, user agent tracking, and PDF export — is exactly what auditors want to see.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Governance is a standard audit domain. Auditors who find governance weaknesses can now recommend a specific solution.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Risk consultants assessing board-level risks can point to E-Board as a risk mitigation measure.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they gain:</w:t>
      </w:r>
      <w:r>
        <w:rPr>
          <w:color w:val="333333"/>
          <w:sz w:val="22"/>
          <w:szCs w:val="22"/>
        </w:rPr>
        <w:t xml:space="preserve">What they gain: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Referral commission: 7.5% of first-year subscription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Ability to reference E-Board as a "recommended control" in audit findings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Enhanced credibility: recommending a specific, practical solution rather than just identifying problems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Access to E-Board audit trail documentation for assessment purposes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Losvinca provides:</w:t>
      </w:r>
      <w:r>
        <w:rPr>
          <w:color w:val="333333"/>
          <w:sz w:val="22"/>
          <w:szCs w:val="22"/>
        </w:rPr>
        <w:t xml:space="preserve">What Losvinca provides: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Audit-focused demonstration of E-Board's trail and compliance features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Documentation mapping E-Board controls to standard audit frameworks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Joint engagement opportunities on governance improvement projects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Partnership pitch:</w:t>
      </w:r>
      <w:r>
        <w:rPr>
          <w:color w:val="333333"/>
          <w:sz w:val="22"/>
          <w:szCs w:val="22"/>
        </w:rPr>
        <w:t xml:space="preserve">Partnership pitch: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"You identify governance control weaknesses. E-Board fixes them. When your audit or risk assessment finds gaps in meeting documentation, conflict of interest management, or board paper security, E-Board is the control that closes those gaps — with a comprehensive audit trail your firm can verify. Recommend E-Board to your clients, and earn a referral commission while strengthening the institutions you serve."</w:t>
      </w:r>
    </w:p>
    <w:p>
      <w:pPr>
        <w:pStyle w:val="Heading3"/>
      </w:pPr>
      <w:bookmarkStart w:id="10" w:name="_Toc10"/>
      <w:r>
        <w:t>CATEGORY 6: ICT Consultants</w:t>
      </w:r>
      <w:bookmarkEnd w:id="10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Who they are:</w:t>
      </w:r>
      <w:r>
        <w:rPr>
          <w:color w:val="333333"/>
          <w:sz w:val="22"/>
          <w:szCs w:val="22"/>
        </w:rPr>
        <w:t xml:space="preserve">Who they are:</w:t>
      </w:r>
      <w:r>
        <w:rPr>
          <w:color w:val="333333"/>
          <w:sz w:val="22"/>
          <w:szCs w:val="22"/>
        </w:rPr>
        <w:t xml:space="preserve"> Technology consultants and firms that advise government institutions and organisations on ICT strategy, procurement, system selection, and digital transformation.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Why they would partner:</w:t>
      </w:r>
      <w:r>
        <w:rPr>
          <w:color w:val="333333"/>
          <w:sz w:val="22"/>
          <w:szCs w:val="22"/>
        </w:rPr>
        <w:t xml:space="preserve">Why they would partner: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They are often asked to draft technical specifications for software procurement — including board management systems.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They advise on system selection and can influence which products are evaluated.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They may be hired to manage implementation projects, including E-Board deployment.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they gain:</w:t>
      </w:r>
      <w:r>
        <w:rPr>
          <w:color w:val="333333"/>
          <w:sz w:val="22"/>
          <w:szCs w:val="22"/>
        </w:rPr>
        <w:t xml:space="preserve">What they gain: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Referral commission: 10% of first-year subscription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Implementation service opportunities (Losvinca sub-contracts or jointly delivers with the ICT consultant)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Technical partner certification from Losvinca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Access to E-Board technical documentation and APIs (when available)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Priority support channel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Losvinca provides:</w:t>
      </w:r>
      <w:r>
        <w:rPr>
          <w:color w:val="333333"/>
          <w:sz w:val="22"/>
          <w:szCs w:val="22"/>
        </w:rPr>
        <w:t xml:space="preserve">What Losvinca provides: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Technical deep-dive training (architecture, security, hosting, integration points)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Technical specification templates the consultant can adapt for client procurements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Joint proposal preparation for government tenders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Co-delivery framework for implementation projects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Partnership pitch:</w:t>
      </w:r>
      <w:r>
        <w:rPr>
          <w:color w:val="333333"/>
          <w:sz w:val="22"/>
          <w:szCs w:val="22"/>
        </w:rPr>
        <w:t xml:space="preserve">Partnership pitch: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"When a government institution asks you to help them procure a board management system, E-Board is the answer you can recommend with confidence. Built on Laravel and PHP 8+ — a stack your team knows — with comprehensive security features and full white-label branding. We offer technical partner certification, implementation co-delivery opportunities, and a 10% referral commission for every client you bring. Your clients get a proven platform. You get a reliable technology partner and a new revenue stream."</w:t>
      </w:r>
    </w:p>
    <w:p>
      <w:pPr>
        <w:pStyle w:val="Heading3"/>
      </w:pPr>
      <w:bookmarkStart w:id="11" w:name="_Toc11"/>
      <w:r>
        <w:t>CATEGORY 7: Management Consultants</w:t>
      </w:r>
      <w:bookmarkEnd w:id="11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Who they are:</w:t>
      </w:r>
      <w:r>
        <w:rPr>
          <w:color w:val="333333"/>
          <w:sz w:val="22"/>
          <w:szCs w:val="22"/>
        </w:rPr>
        <w:t xml:space="preserve">Who they are:</w:t>
      </w:r>
      <w:r>
        <w:rPr>
          <w:color w:val="333333"/>
          <w:sz w:val="22"/>
          <w:szCs w:val="22"/>
        </w:rPr>
        <w:t xml:space="preserve"> Strategy and management consulting firms that advise organisations on institutional strengthening, performance improvement, and strategic planning. Includes firms advising government on public sector reform.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Why they would partner:</w:t>
      </w:r>
      <w:r>
        <w:rPr>
          <w:color w:val="333333"/>
          <w:sz w:val="22"/>
          <w:szCs w:val="22"/>
        </w:rPr>
        <w:t xml:space="preserve">Why they would partner: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Institutional strengthening often includes governance improvement as a workstream.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Management consultants can include E-Board in their transformation project deliverables.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Digital governance adoption demonstrates measurable reform progress — important for donor-funded programmes.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they gain:</w:t>
      </w:r>
      <w:r>
        <w:rPr>
          <w:color w:val="333333"/>
          <w:sz w:val="22"/>
          <w:szCs w:val="22"/>
        </w:rPr>
        <w:t xml:space="preserve">What they gain: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Referral commission: 7.5% of first-year subscription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Ability to include E-Board in institutional strengthening project proposals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Measurable deliverable for governance improvement workstreams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Enhanced project outcomes (a tool, not just a report)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Losvinca provides:</w:t>
      </w:r>
      <w:r>
        <w:rPr>
          <w:color w:val="333333"/>
          <w:sz w:val="22"/>
          <w:szCs w:val="22"/>
        </w:rPr>
        <w:t xml:space="preserve">What Losvinca provides: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Project-level engagement for institutional strengthening programmes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Governance maturity assessment framework (leveraging E-Board as the maturity benchmark)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Joint proposal support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Discounted pricing for multi-institution reform projects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Partnership pitch:</w:t>
      </w:r>
      <w:r>
        <w:rPr>
          <w:color w:val="333333"/>
          <w:sz w:val="22"/>
          <w:szCs w:val="22"/>
        </w:rPr>
        <w:t xml:space="preserve">Partnership pitch: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"Your institutional strengthening projects aim for lasting change. E-Board makes governance improvement tangible and sustainable. Instead of a consulting report that recommends better board processes, you deliver a working digital governance platform that the institution uses every day. Include E-Board in your project scope, and deliver governance reform that sticks."</w:t>
      </w:r>
    </w:p>
    <w:p>
      <w:pPr>
        <w:pStyle w:val="Heading3"/>
      </w:pPr>
      <w:bookmarkStart w:id="12" w:name="_Toc12"/>
      <w:r>
        <w:t>CATEGORY 8: NGO Support Organisations</w:t>
      </w:r>
      <w:bookmarkEnd w:id="12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Who they are:</w:t>
      </w:r>
      <w:r>
        <w:rPr>
          <w:color w:val="333333"/>
          <w:sz w:val="22"/>
          <w:szCs w:val="22"/>
        </w:rPr>
        <w:t xml:space="preserve">Who they are:</w:t>
      </w:r>
      <w:r>
        <w:rPr>
          <w:color w:val="333333"/>
          <w:sz w:val="22"/>
          <w:szCs w:val="22"/>
        </w:rPr>
        <w:t xml:space="preserve"> Organisations that support NGOs, community-based organisations, and civil society organisations with governance, capacity building, and institutional development. Includes umbrella bodies, sector coordinators, and donor-funded programmes.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Why they would partner:</w:t>
      </w:r>
      <w:r>
        <w:rPr>
          <w:color w:val="333333"/>
          <w:sz w:val="22"/>
          <w:szCs w:val="22"/>
        </w:rPr>
        <w:t xml:space="preserve">Why they would partner: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NGO governance is increasingly scrutinised by donors and regulators (NGO Coordination Board requirements).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Support organisations can offer E-Board as a shared service or recommended tool for their member organisations.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Donor-funded programmes often include governance strengthening components.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they gain:</w:t>
      </w:r>
      <w:r>
        <w:rPr>
          <w:color w:val="333333"/>
          <w:sz w:val="22"/>
          <w:szCs w:val="22"/>
        </w:rPr>
        <w:t xml:space="preserve">What they gain: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Referral commission: 7.5% of first-year subscription per member organisation that subscribes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Volume licensing arrangements for their member base (negotiated)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Ability to include E-Board in capacity building programmes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Governance improvement metrics for donor reporting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Losvinca provides:</w:t>
      </w:r>
      <w:r>
        <w:rPr>
          <w:color w:val="333333"/>
          <w:sz w:val="22"/>
          <w:szCs w:val="22"/>
        </w:rPr>
        <w:t xml:space="preserve">What Losvinca provides: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NGO-tailored pricing (Starter tier with possible NGO discount per Part 14)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Bulk onboarding support for multiple member organisations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Training delivered through the support organisation's existing programmes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Joint donor proposals for governance strengthening initiatives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Partnership pitch:</w:t>
      </w:r>
      <w:r>
        <w:rPr>
          <w:color w:val="333333"/>
          <w:sz w:val="22"/>
          <w:szCs w:val="22"/>
        </w:rPr>
        <w:t xml:space="preserve">Partnership pitch: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"Your member organisations need good governance — for regulatory compliance, donor confidence, and institutional credibility. E-Board provides an affordable, structured governance platform that any NGO can adopt. Recommend E-Board through your capacity building programmes, and help your members professionalise their board governance. Volume arrangements are available for your member base, and referral commissions apply for individual subscriptions."</w:t>
      </w:r>
    </w:p>
    <w:p>
      <w:pPr>
        <w:pStyle w:val="Heading2"/>
      </w:pPr>
      <w:bookmarkStart w:id="13" w:name="_Toc13"/>
      <w:r>
        <w:t>17.3 PARTNER PROGRAMME STRUCTURE</w:t>
      </w:r>
      <w:bookmarkEnd w:id="13"/>
    </w:p>
    <w:p>
      <w:pPr>
        <w:pStyle w:val="Heading3"/>
      </w:pPr>
      <w:bookmarkStart w:id="14" w:name="_Toc14"/>
      <w:r>
        <w:t>Partner Tiers</w:t>
      </w:r>
      <w:bookmarkEnd w:id="14"/>
    </w:p>
    <w:tbl>
      <w:tblGrid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Tier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Requirements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Benefits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**Referral Partner**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Sign partner agreement; complete 2-hour orientation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Referral commissions; partner demo environment; co-marketing eligibility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**Accredited Partner**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Referral Partner requirements + complete half-day certification; refer minimum 2 clients/year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Higher commission rates (+2.5%); website listing; joint case studies; priority support; quarterly partner briefing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**Strategic Partner**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Accredited Partner requirements + refer minimum 5 clients/year OR co-deliver 3 implementations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All Accredited benefits + exclusive sector assignments; joint go-to-market campaigns; product roadmap input; annual partner summit invitation</w:t>
            </w:r>
          </w:p>
        </w:tc>
      </w:tr>
    </w:tbl>
    <w:p>
      <w:pPr>
        <w:pStyle w:val="Heading3"/>
      </w:pPr>
      <w:bookmarkStart w:id="15" w:name="_Toc15"/>
      <w:r>
        <w:t>Commission Payment Terms</w:t>
      </w:r>
      <w:bookmarkEnd w:id="15"/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Commissions are paid upon receipt of payment from the referred client (not on contract signing).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Commission applies to Year 1 subscription only (not implementation fees, training, or subsequent year renewals).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Commissions are paid monthly, 30 days after client payment is received.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All commissions are subject to applicable tax (withholding tax where required).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Partner must have a valid partnership agreement on file to receive commissions.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Referrals must be registered before the client engages with Losvinca directly. A simple email to [PARTNER EMAIL — REQUIRES LOSVINCA INPUT] registers the referral.</w:t>
      </w:r>
    </w:p>
    <w:p>
      <w:pPr>
        <w:pStyle w:val="Heading2"/>
      </w:pPr>
      <w:bookmarkStart w:id="16" w:name="_Toc16"/>
      <w:r>
        <w:t>17.4 PARTNER RECRUITMENT STRATEGY</w:t>
      </w:r>
      <w:bookmarkEnd w:id="16"/>
    </w:p>
    <w:p>
      <w:pPr>
        <w:pStyle w:val="Heading3"/>
      </w:pPr>
      <w:bookmarkStart w:id="17" w:name="_Toc17"/>
      <w:r>
        <w:t>Priority Targets [REQUIRES LOSVINCA INPUT — research and populate specific names]</w:t>
      </w:r>
      <w:bookmarkEnd w:id="17"/>
    </w:p>
    <w:tbl>
      <w:tblGrid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Category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Target Organisations/Individuals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Approach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Governance consultants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[Individual consultants known in the Kenyan governance space]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Personal meeting, demonstrate E-Board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Board trainers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Kenya School of Government, Institute of Directors Kenya, ICPSK CPD trainers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Attend their events, propose partnership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Corporate secretarial firms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[Named firms active in Kenya]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Formal partnership proposal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Legal firms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[Named firms with strong corporate/governance practices]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Partner briefing meeting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Audit firms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[Named audit firms with governance advisory]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Audit-focused demonstration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ICT consultants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[Named consultants who advise government on ICT]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Technical partner certification offer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Management consultants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[Named firms active in public sector reform]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Strategic partnership discussion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NGO support orgs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[Named umbrella bodies, sector coordinators]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Volume licensing discussion</w:t>
            </w:r>
          </w:p>
        </w:tc>
      </w:tr>
    </w:tbl>
    <w:p>
      <w:pPr>
        <w:pStyle w:val="Heading3"/>
      </w:pPr>
      <w:bookmarkStart w:id="18" w:name="_Toc18"/>
      <w:r>
        <w:t>Recruitment Process</w:t>
      </w:r>
      <w:bookmarkEnd w:id="18"/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Identify potential partner</w:t>
      </w:r>
      <w:r>
        <w:rPr>
          <w:color w:val="333333"/>
          <w:sz w:val="22"/>
          <w:szCs w:val="22"/>
        </w:rPr>
        <w:t xml:space="preserve">Identify potential partner</w:t>
      </w:r>
      <w:r>
        <w:rPr>
          <w:color w:val="333333"/>
          <w:sz w:val="22"/>
          <w:szCs w:val="22"/>
        </w:rPr>
        <w:t xml:space="preserve"> through networking, events, referrals, or research.</w:t>
      </w:r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Initial meeting</w:t>
      </w:r>
      <w:r>
        <w:rPr>
          <w:color w:val="333333"/>
          <w:sz w:val="22"/>
          <w:szCs w:val="22"/>
        </w:rPr>
        <w:t xml:space="preserve">Initial meeting</w:t>
      </w:r>
      <w:r>
        <w:rPr>
          <w:color w:val="333333"/>
          <w:sz w:val="22"/>
          <w:szCs w:val="22"/>
        </w:rPr>
        <w:t xml:space="preserve"> — present the partner programme, demonstrate E-Board, discuss their client base and how E-Board fits.</w:t>
      </w:r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Trial period</w:t>
      </w:r>
      <w:r>
        <w:rPr>
          <w:color w:val="333333"/>
          <w:sz w:val="22"/>
          <w:szCs w:val="22"/>
        </w:rPr>
        <w:t xml:space="preserve">Trial period</w:t>
      </w:r>
      <w:r>
        <w:rPr>
          <w:color w:val="333333"/>
          <w:sz w:val="22"/>
          <w:szCs w:val="22"/>
        </w:rPr>
        <w:t xml:space="preserve"> — provide a partner demo environment for 30 days so they can explore E-Board and show it to clients.</w:t>
      </w:r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Agreement</w:t>
      </w:r>
      <w:r>
        <w:rPr>
          <w:color w:val="333333"/>
          <w:sz w:val="22"/>
          <w:szCs w:val="22"/>
        </w:rPr>
        <w:t xml:space="preserve">Agreement</w:t>
      </w:r>
      <w:r>
        <w:rPr>
          <w:color w:val="333333"/>
          <w:sz w:val="22"/>
          <w:szCs w:val="22"/>
        </w:rPr>
        <w:t xml:space="preserve"> — sign the partnership agreement.</w:t>
      </w:r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Orientation/certification</w:t>
      </w:r>
      <w:r>
        <w:rPr>
          <w:color w:val="333333"/>
          <w:sz w:val="22"/>
          <w:szCs w:val="22"/>
        </w:rPr>
        <w:t xml:space="preserve">Orientation/certification</w:t>
      </w:r>
      <w:r>
        <w:rPr>
          <w:color w:val="333333"/>
          <w:sz w:val="22"/>
          <w:szCs w:val="22"/>
        </w:rPr>
        <w:t xml:space="preserve"> — complete the required training.</w:t>
      </w:r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Activation</w:t>
      </w:r>
      <w:r>
        <w:rPr>
          <w:color w:val="333333"/>
          <w:sz w:val="22"/>
          <w:szCs w:val="22"/>
        </w:rPr>
        <w:t xml:space="preserve">Activation</w:t>
      </w:r>
      <w:r>
        <w:rPr>
          <w:color w:val="333333"/>
          <w:sz w:val="22"/>
          <w:szCs w:val="22"/>
        </w:rPr>
        <w:t xml:space="preserve"> — register first referral.</w:t>
      </w:r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Nurture</w:t>
      </w:r>
      <w:r>
        <w:rPr>
          <w:color w:val="333333"/>
          <w:sz w:val="22"/>
          <w:szCs w:val="22"/>
        </w:rPr>
        <w:t xml:space="preserve">Nurture</w:t>
      </w:r>
      <w:r>
        <w:rPr>
          <w:color w:val="333333"/>
          <w:sz w:val="22"/>
          <w:szCs w:val="22"/>
        </w:rPr>
        <w:t xml:space="preserve"> — quarterly check-ins, co-marketing, commission payments, partner events.</w:t>
      </w:r>
    </w:p>
    <w:p>
      <w:pPr>
        <w:pStyle w:val="Heading2"/>
      </w:pPr>
      <w:bookmarkStart w:id="19" w:name="_Toc19"/>
      <w:r>
        <w:t>17.5 LOSVINCA E-BOARD PARTNER PROGRAMME — ONE-PAGE OVERVIEW</w:t>
      </w:r>
      <w:bookmarkEnd w:id="19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[READY TO USE — for distribution to potential partners]</w:t>
      </w:r>
      <w:r>
        <w:rPr>
          <w:color w:val="333333"/>
          <w:sz w:val="22"/>
          <w:szCs w:val="22"/>
        </w:rPr>
        <w:t xml:space="preserve">[READY TO USE — for distribution to potential partners]</w:t>
      </w:r>
    </w:p>
    <w:p>
      <w:pPr>
        <w:pStyle w:val="Heading3"/>
      </w:pPr>
      <w:bookmarkStart w:id="20" w:name="_Toc20"/>
      <w:r>
        <w:t>LOSVINCA E-BOARD PARTNER PROGRAMME</w:t>
      </w:r>
      <w:bookmarkEnd w:id="20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Extend your advisory impact. Earn while you refer.</w:t>
      </w:r>
      <w:r>
        <w:rPr>
          <w:color w:val="333333"/>
          <w:sz w:val="22"/>
          <w:szCs w:val="22"/>
        </w:rPr>
        <w:t xml:space="preserve">Extend your advisory impact. Earn while you refer.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is E-Board?</w:t>
      </w:r>
      <w:r>
        <w:rPr>
          <w:color w:val="333333"/>
          <w:sz w:val="22"/>
          <w:szCs w:val="22"/>
        </w:rPr>
        <w:t xml:space="preserve">What is E-Board?</w:t>
      </w:r>
    </w:p>
    <w:p>
      <w:pPr>
        <w:pStyle w:val="Normal"/>
      </w:pPr>
      <w:r>
        <w:rPr>
          <w:color w:val="333333"/>
          <w:sz w:val="22"/>
          <w:szCs w:val="22"/>
        </w:rPr>
        <w:t xml:space="preserve">E-Board is a digital board governance platform built by Losvinca for Kenyan institutions — state corporations, government agencies, NGOs, and organisations with formal boards. It automates the complete board management lifecycle: meeting workflows, board paper preparation and review, conflict of interest declarations, minutes, resolutions, document management, and audit trails.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Why partner with Losvinca?</w:t>
      </w:r>
      <w:r>
        <w:rPr>
          <w:color w:val="333333"/>
          <w:sz w:val="22"/>
          <w:szCs w:val="22"/>
        </w:rPr>
        <w:t xml:space="preserve">Why partner with Losvinca?</w:t>
      </w:r>
    </w:p>
    <w:p>
      <w:pPr>
        <w:pStyle w:val="Normal"/>
      </w:pPr>
      <w:r>
        <w:rPr>
          <w:color w:val="333333"/>
          <w:sz w:val="22"/>
          <w:szCs w:val="22"/>
        </w:rPr>
        <w:t xml:space="preserve">If you advise institutions on governance, compliance, legal matters, audit, ICT, or institutional strengthening, your clients are E-Board's clients. When you recommend E-Board, you give your clients a practical, working tool — not just advice. And you earn for every client that subscribes.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you earn:</w:t>
      </w:r>
      <w:r>
        <w:rPr>
          <w:color w:val="333333"/>
          <w:sz w:val="22"/>
          <w:szCs w:val="22"/>
        </w:rPr>
        <w:t xml:space="preserve">What you earn:</w:t>
      </w:r>
    </w:p>
    <w:tbl>
      <w:tblGrid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Partner Activity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Your Commission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Refer a client that subscribes to E-Board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**10% of first-year subscription**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Refer a client via a tender you influenced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**7.5% of first-year subscription**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Co-deliver an implementation project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**Implementation services fee** (agreed per project)</w:t>
            </w:r>
          </w:p>
        </w:tc>
      </w:tr>
    </w:tbl>
    <w:p>
      <w:pPr>
        <w:pStyle w:val="Normal"/>
      </w:pPr>
      <w:r>
        <w:rPr>
          <w:color w:val="333333"/>
          <w:sz w:val="22"/>
          <w:szCs w:val="22"/>
          <w:i w:val="1"/>
          <w:iCs w:val="1"/>
        </w:rPr>
        <w:t xml:space="preserve">Commission example: a Professional-tier annual subscription (KES 969,000) earns you KES 96,900. An Enterprise-tier subscription (KES 1,887,000) earns you KES 188,700.</w:t>
      </w:r>
      <w:r>
        <w:rPr>
          <w:color w:val="333333"/>
          <w:sz w:val="22"/>
          <w:szCs w:val="22"/>
        </w:rPr>
        <w:t xml:space="preserve">Commission example: a Professional-tier annual subscription (KES 969,000) earns you KES 96,900. An Enterprise-tier subscription (KES 1,887,000) earns you KES 188,700.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What you receive as a partner:</w:t>
      </w:r>
      <w:r>
        <w:rPr>
          <w:color w:val="333333"/>
          <w:sz w:val="22"/>
          <w:szCs w:val="22"/>
        </w:rPr>
        <w:t xml:space="preserve">What you receive as a partner: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Dedicated partner demo environment (branded to your firm)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Partner orientation and certification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Marketing collateral you can co-brand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Technical documentation for your client engagements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Priority support channel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Quarterly partner briefings on product updates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Listing on the Losvinca partner directory (Accredited Partners and above)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Who should partner?</w:t>
      </w:r>
      <w:r>
        <w:rPr>
          <w:color w:val="333333"/>
          <w:sz w:val="22"/>
          <w:szCs w:val="22"/>
        </w:rPr>
        <w:t xml:space="preserve">Who should partner?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Governance consultants and board advisors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Board trainers and directors' development professionals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Corporate secretarial firms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Law firms with corporate/governance practices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Audit and risk consultancy firms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ICT consultants advising government institutions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Management consultants in public sector reform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NGO support organisations and capacity builders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How to get started:</w:t>
      </w:r>
      <w:r>
        <w:rPr>
          <w:color w:val="333333"/>
          <w:sz w:val="22"/>
          <w:szCs w:val="22"/>
        </w:rPr>
        <w:t xml:space="preserve">How to get started:</w:t>
      </w:r>
    </w:p>
    <w:p>
      <w:pPr>
        <w:pStyle w:val="ListBullet"/>
        <w:numPr>
          <w:ilvl w:val="0"/>
          <w:numId w:val="9"/>
        </w:numPr>
      </w:pPr>
      <w:r>
        <w:rPr>
          <w:color w:val="333333"/>
          <w:sz w:val="22"/>
          <w:szCs w:val="22"/>
        </w:rPr>
        <w:t xml:space="preserve">Contact us to schedule a partner briefing</w:t>
      </w:r>
    </w:p>
    <w:p>
      <w:pPr>
        <w:pStyle w:val="ListBullet"/>
        <w:numPr>
          <w:ilvl w:val="0"/>
          <w:numId w:val="9"/>
        </w:numPr>
      </w:pPr>
      <w:r>
        <w:rPr>
          <w:color w:val="333333"/>
          <w:sz w:val="22"/>
          <w:szCs w:val="22"/>
        </w:rPr>
        <w:t xml:space="preserve">Explore E-Board with a partner demo environment (30-day trial)</w:t>
      </w:r>
    </w:p>
    <w:p>
      <w:pPr>
        <w:pStyle w:val="ListBullet"/>
        <w:numPr>
          <w:ilvl w:val="0"/>
          <w:numId w:val="9"/>
        </w:numPr>
      </w:pPr>
      <w:r>
        <w:rPr>
          <w:color w:val="333333"/>
          <w:sz w:val="22"/>
          <w:szCs w:val="22"/>
        </w:rPr>
        <w:t xml:space="preserve">Sign the partnership agreement</w:t>
      </w:r>
    </w:p>
    <w:p>
      <w:pPr>
        <w:pStyle w:val="ListBullet"/>
        <w:numPr>
          <w:ilvl w:val="0"/>
          <w:numId w:val="9"/>
        </w:numPr>
      </w:pPr>
      <w:r>
        <w:rPr>
          <w:color w:val="333333"/>
          <w:sz w:val="22"/>
          <w:szCs w:val="22"/>
        </w:rPr>
        <w:t xml:space="preserve">Complete the partner orientation (2 hours, remote)</w:t>
      </w:r>
    </w:p>
    <w:p>
      <w:pPr>
        <w:pStyle w:val="ListBullet"/>
        <w:numPr>
          <w:ilvl w:val="0"/>
          <w:numId w:val="9"/>
        </w:numPr>
      </w:pPr>
      <w:r>
        <w:rPr>
          <w:color w:val="333333"/>
          <w:sz w:val="22"/>
          <w:szCs w:val="22"/>
        </w:rPr>
        <w:t xml:space="preserve">Start referring — and earning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Contact:</w:t>
      </w:r>
      <w:r>
        <w:rPr>
          <w:color w:val="333333"/>
          <w:sz w:val="22"/>
          <w:szCs w:val="22"/>
        </w:rPr>
        <w:t xml:space="preserve">Contact:</w:t>
      </w:r>
    </w:p>
    <w:p>
      <w:pPr>
        <w:pStyle w:val="Normal"/>
      </w:pPr>
      <w:r>
        <w:rPr>
          <w:color w:val="333333"/>
          <w:sz w:val="22"/>
          <w:szCs w:val="22"/>
        </w:rPr>
        <w:t xml:space="preserve">[YOUR NAME]</w:t>
      </w:r>
    </w:p>
    <w:p>
      <w:pPr>
        <w:pStyle w:val="Normal"/>
      </w:pPr>
      <w:r>
        <w:rPr>
          <w:color w:val="333333"/>
          <w:sz w:val="22"/>
          <w:szCs w:val="22"/>
        </w:rPr>
        <w:t xml:space="preserve">Partner Programme Lead, Losvinca</w:t>
      </w:r>
    </w:p>
    <w:p>
      <w:pPr>
        <w:pStyle w:val="Normal"/>
      </w:pPr>
      <w:r>
        <w:rPr>
          <w:color w:val="333333"/>
          <w:sz w:val="22"/>
          <w:szCs w:val="22"/>
        </w:rPr>
        <w:t xml:space="preserve">[REQUIRES LOSVINCA INPUT — email, phone number]</w:t>
      </w:r>
    </w:p>
    <w:p>
      <w:pPr>
        <w:pStyle w:val="Normal"/>
      </w:pPr>
      <w:r>
        <w:rPr>
          <w:color w:val="333333"/>
          <w:sz w:val="22"/>
          <w:szCs w:val="22"/>
        </w:rPr>
        <w:t xml:space="preserve">[LOSVINCA WEBSITE URL — REQUIRES LOSVINCA INPUT]</w:t>
      </w:r>
    </w:p>
    <w:p>
      <w:pPr>
        <w:pStyle w:val="Heading2"/>
      </w:pPr>
      <w:bookmarkStart w:id="21" w:name="_Toc21"/>
      <w:r>
        <w:t>17.6 PARTNER AGREEMENT — KEY TERMS OUTLINE</w:t>
      </w:r>
      <w:bookmarkEnd w:id="21"/>
    </w:p>
    <w:p>
      <w:pPr>
        <w:pStyle w:val="Normal"/>
      </w:pPr>
      <w:r>
        <w:rPr>
          <w:color w:val="333333"/>
          <w:sz w:val="22"/>
          <w:szCs w:val="22"/>
        </w:rPr>
        <w:t xml:space="preserve">[REQUIRES LOSVINCA INPUT — have legal counsel draft the full agreement based on these terms]</w:t>
      </w:r>
    </w:p>
    <w:tbl>
      <w:tblGrid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Term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Detail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**Parties**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Losvinca [full legal name] and the Partner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**Term**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12 months, auto-renewable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**Referral registration**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Partner must register referrals via email before client engages Losvinca directly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**Commission rates**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As specified in programme tiers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**Payment**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Monthly, 30 days after client payment received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**Exclusivity**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Non-exclusive — partners may work with other technology providers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**Confidentiality**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Partner must not disclose Losvinca pricing, margins, or client details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**Termination**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Either party, 30 days' written notice; outstanding commissions paid on earned referrals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**Non-solicitation**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Partner may not solicit Losvinca employees for 12 months after termination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**Liability**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Losvinca responsible for product delivery; Partner responsible for accuracy of their advisory services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**Governing law**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Laws of Kenya</w:t>
            </w:r>
          </w:p>
        </w:tc>
      </w:tr>
    </w:tbl>
    <w:p>
      <w:pPr>
        <w:pStyle w:val="Heading2"/>
      </w:pPr>
      <w:bookmarkStart w:id="22" w:name="_Toc22"/>
      <w:r>
        <w:t>17.7 PARTNER ENABLEMENT MATERIALS</w:t>
      </w:r>
      <w:bookmarkEnd w:id="22"/>
    </w:p>
    <w:p>
      <w:pPr>
        <w:pStyle w:val="Normal"/>
      </w:pPr>
      <w:r>
        <w:rPr>
          <w:color w:val="333333"/>
          <w:sz w:val="22"/>
          <w:szCs w:val="22"/>
        </w:rPr>
        <w:t xml:space="preserve">Losvinca should prepare and maintain the following materials for partners:</w:t>
      </w:r>
    </w:p>
    <w:tbl>
      <w:tblGrid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Material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Purpose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Status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**Partner orientation deck** (30 slides)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Comprehensive partner training — product, positioning, demo, referral process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[REQUIRES LOSVINCA INPUT — to be developed]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**2-page product overview**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Partners can share with their clients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[REQUIRES LOSVINCA INPUT — to be developed]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**Governance compliance one-pager**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Mapping E-Board to Mwongozo and other frameworks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[REQUIRES LOSVINCA INPUT — to be developed]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**Partner demo environment**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Sandbox instance partners can use to demonstrate E-Board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[REQUIRES LOSVINCA INPUT — provision partner sandbox]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**ROI calculator** (spreadsheet)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Partners can help clients build the business case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[REQUIRES LOSVINCA INPUT — to be developed]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**Co-branded proposal template**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For joint proposals with partners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[REQUIRES LOSVINCA INPUT — to be developed]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**Referral registration form**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Simple email template to register a referral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[READY TO USE — see below]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**Partner newsletter** (quarterly)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Product updates, success stories, partner tips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[REQUIRES LOSVINCA INPUT — establish newsletter process]</w:t>
            </w:r>
          </w:p>
        </w:tc>
      </w:tr>
    </w:tbl>
    <w:p>
      <w:pPr>
        <w:pStyle w:val="Heading3"/>
      </w:pPr>
      <w:bookmarkStart w:id="23" w:name="_Toc23"/>
      <w:r>
        <w:t>Referral Registration Email Template [READY TO USE]</w:t>
      </w:r>
      <w:bookmarkEnd w:id="23"/>
    </w:p>
    <w:p>
      <w:pPr>
        <w:pStyle w:val="Quote"/>
      </w:pPr>
      <w:r>
        <w:rPr>
          <w:color w:val="2C3E50"/>
          <w:sz w:val="22"/>
          <w:szCs w:val="22"/>
          <w:b w:val="1"/>
          <w:bCs w:val="1"/>
          <w:i w:val="1"/>
          <w:iCs w:val="1"/>
        </w:rPr>
        <w:t xml:space="preserve">To:</w:t>
      </w:r>
      <w:r>
        <w:rPr>
          <w:color w:val="555555"/>
          <w:sz w:val="22"/>
          <w:szCs w:val="22"/>
          <w:i w:val="1"/>
          <w:iCs w:val="1"/>
        </w:rPr>
        <w:t xml:space="preserve">To:</w:t>
      </w:r>
      <w:r>
        <w:rPr>
          <w:color w:val="555555"/>
          <w:sz w:val="22"/>
          <w:szCs w:val="22"/>
          <w:i w:val="1"/>
          <w:iCs w:val="1"/>
        </w:rPr>
        <w:t xml:space="preserve"> [PARTNER PROGRAMME EMAIL — REQUIRES LOSVINCA INPUT]</w:t>
      </w:r>
    </w:p>
    <w:p>
      <w:pPr>
        <w:pStyle w:val="Quote"/>
      </w:pPr>
      <w:r>
        <w:rPr>
          <w:color w:val="2C3E50"/>
          <w:sz w:val="22"/>
          <w:szCs w:val="22"/>
          <w:b w:val="1"/>
          <w:bCs w:val="1"/>
          <w:i w:val="1"/>
          <w:iCs w:val="1"/>
        </w:rPr>
        <w:t xml:space="preserve">Subject:</w:t>
      </w:r>
      <w:r>
        <w:rPr>
          <w:color w:val="555555"/>
          <w:sz w:val="22"/>
          <w:szCs w:val="22"/>
          <w:i w:val="1"/>
          <w:iCs w:val="1"/>
        </w:rPr>
        <w:t xml:space="preserve">Subject:</w:t>
      </w:r>
      <w:r>
        <w:rPr>
          <w:color w:val="555555"/>
          <w:sz w:val="22"/>
          <w:szCs w:val="22"/>
          <w:i w:val="1"/>
          <w:iCs w:val="1"/>
        </w:rPr>
        <w:t xml:space="preserve"> Partner Referral Registration — [INSTITUTION NAME]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Partner Name: [YOUR NAME / FIRM NAME]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Partner Agreement Date: [DATE]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Referred Institution: [INSTITUTION NAME]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Contact Person: [NAME, TITLE, EMAIL, PHONE]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Sector: [Government / NGO / Private]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Estimated Tier: [Starter / Professional / Enterprise / Custom]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How the referral was generated: [Brief description]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Date of first introduction: [DATE]</w:t>
      </w: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Additional notes: [Any relevant context]</w:t>
      </w:r>
    </w:p>
    <w:p>
      <w:pPr>
        <w:pStyle w:val="Heading2"/>
      </w:pPr>
      <w:bookmarkStart w:id="24" w:name="_Toc24"/>
      <w:r>
        <w:t>17.8 MEASURING PARTNER PROGRAMME SUCCESS</w:t>
      </w:r>
      <w:bookmarkEnd w:id="24"/>
    </w:p>
    <w:tbl>
      <w:tblGrid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Metric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Year 1 Target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Measurement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Active partners (signed agreement)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10–15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Partner database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Referrals registered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25–30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Referral log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Referrals converted to demo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15–20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Sales pipeline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Referrals converted to subscription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5–8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Revenue tracking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Revenue from partner referrals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KES 5,000,000 – 10,000,000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Finance records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Commissions paid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KES 500,000 – 1,000,000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Finance records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Partner satisfaction score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8/10 or higher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Annual partner survey</w:t>
            </w:r>
          </w:p>
        </w:tc>
      </w:tr>
    </w:tbl>
    <w:p>
      <w:pPr>
        <w:pStyle w:val="Heading2"/>
      </w:pPr>
      <w:bookmarkStart w:id="25" w:name="_Toc25"/>
      <w:r>
        <w:t>17.9 RISKS AND MITIGATIONS</w:t>
      </w:r>
      <w:bookmarkEnd w:id="25"/>
    </w:p>
    <w:tbl>
      <w:tblGrid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Risk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Mitigation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Partners promise features E-Board does not have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Provide clear capability documentation; partner agreement requires adherence to approved claims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Partners approach clients with aggressive sales tactics that damage Losvinca's reputation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Partner code of conduct; right to terminate for breach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Commission disputes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Clear referral registration process with timestamps; dispute resolution clause in agreement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Partners refer low-quality leads that consume sales resources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Qualify referrals before investing significant sales effort; provide partners with client qualification criteria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Partners become competitors (develop their own product)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Non-compete is difficult to enforce; focus on making partnership more valuable than competition; build deep product moat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Government procurement rules restrict referral commissions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Commissions are paid by Losvinca to the partner, not charged to the client. This is a standard sales commission arrangement, not a procurement irregularity. However, ensure full transparency and tax compliance.</w:t>
            </w:r>
          </w:p>
        </w:tc>
      </w:tr>
    </w:tbl>
    <w:p>
      <w:pPr>
        <w:pStyle w:val="Normal"/>
      </w:pPr>
      <w:r>
        <w:rPr>
          <w:color w:val="333333"/>
          <w:sz w:val="22"/>
          <w:szCs w:val="22"/>
          <w:i w:val="1"/>
          <w:iCs w:val="1"/>
        </w:rPr>
        <w:t xml:space="preserve">End of Part 17 — Partner Strategy</w:t>
      </w:r>
      <w:r>
        <w:rPr>
          <w:color w:val="333333"/>
          <w:sz w:val="22"/>
          <w:szCs w:val="22"/>
        </w:rPr>
        <w:t xml:space="preserve">End of Part 17 — Partner Strategy</w:t>
      </w:r>
    </w:p>
    <w:sectPr>
      <w:headerReference w:type="default" r:id="rId7"/>
      <w:footerReference w:type="default" r:id="rId8"/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999999"/>
        <w:sz w:val="16"/>
        <w:szCs w:val="16"/>
      </w:rPr>
      <w:t xml:space="preserve">CONFIDENTIAL | Losvinca E-Board Sales Kit | Page </w:t>
    </w:r>
    <w:r>
      <w:fldChar w:fldCharType="begin"/>
    </w:r>
    <w:r>
      <w:rPr>
        <w:color w:val="999999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999999"/>
        <w:sz w:val="16"/>
        <w:szCs w:val="16"/>
      </w:rPr>
      <w:t xml:space="preserve"> of </w:t>
    </w:r>
    <w:r>
      <w:fldChar w:fldCharType="begin"/>
    </w:r>
    <w:r>
      <w:rPr>
        <w:color w:val="999999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  <w:r>
      <w:rPr>
        <w:color w:val="2E86C1"/>
        <w:sz w:val="16"/>
        <w:szCs w:val="16"/>
        <w:i w:val="1"/>
        <w:iCs w:val="1"/>
      </w:rPr>
      <w:t xml:space="preserve">E-Board by Losvinca — Digital Board Governance Platform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nsid w:val="3D518312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CFAC8650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 w:ascii="" w:hAnsi="" w:cs="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8">
    <w:abstractNumId w:val="8"/>
  </w:num>
  <w:num w:numId="9">
    <w:abstractNumId w:val="9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  <w:pPr>
      <w:spacing w:after="80" w:line="276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40" w:after="120"/>
    </w:pPr>
    <w:rPr>
      <w:color w:val="1B4F72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80"/>
      <w:pBdr>
        <w:bottom w:val="single" w:sz="6" w:color="AED6F1"/>
      </w:pBdr>
    </w:pPr>
    <w:rPr>
      <w:color w:val="1B4F72"/>
      <w:sz w:val="32"/>
      <w:szCs w:val="32"/>
      <w:b w:val="1"/>
      <w:bCs w:val="1"/>
    </w:rPr>
  </w:style>
  <w:style w:type="paragraph" w:styleId="Heading3">
    <w:link w:val="Heading3Char"/>
    <w:name w:val="heading 3"/>
    <w:basedOn w:val="Normal"/>
    <w:pPr>
      <w:spacing w:before="200" w:after="60"/>
    </w:pPr>
    <w:rPr>
      <w:color w:val="2E86C1"/>
      <w:sz w:val="26"/>
      <w:szCs w:val="26"/>
      <w:b w:val="1"/>
      <w:bCs w:val="1"/>
    </w:rPr>
  </w:style>
  <w:style w:type="paragraph" w:styleId="Heading4">
    <w:link w:val="Heading4Char"/>
    <w:name w:val="heading 4"/>
    <w:basedOn w:val="Normal"/>
    <w:pPr>
      <w:spacing w:before="160" w:after="40"/>
    </w:pPr>
    <w:rPr>
      <w:color w:val="2C3E50"/>
      <w:sz w:val="22"/>
      <w:szCs w:val="22"/>
      <w:b w:val="1"/>
      <w:bCs w:val="1"/>
    </w:rPr>
  </w:style>
  <w:style w:type="paragraph" w:customStyle="1" w:styleId="Quote">
    <w:name w:val="Quote"/>
    <w:basedOn w:val="Normal"/>
    <w:pPr>
      <w:ind w:left="480" w:right="0"/>
      <w:spacing w:after="80"/>
      <w:pBdr>
        <w:left w:val="single" w:sz="18" w:color="2E86C1"/>
      </w:pBdr>
    </w:pPr>
  </w:style>
  <w:style w:type="paragraph" w:customStyle="1" w:styleId="ListBullet">
    <w:name w:val="ListBullet"/>
    <w:basedOn w:val="Normal"/>
    <w:pPr>
      <w:ind w:left="360" w:right="0" w:hanging="360"/>
      <w:spacing w:after="40" w:line="276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2026-08-11T10:26:04+02:00</dcterms:created>
  <dcterms:modified xsi:type="dcterms:W3CDTF">2026-08-11T10:26:04+02:00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