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pStyle w:val="Heading1"/></w:pPr><w:bookmarkStart w:id="1" w:name="_Toc1"/><w:r><w:t>PART 19 — LINKEDIN CONTENT PLAN</w:t></w:r><w:bookmarkEnd w:id="1"/></w:p><w:p><w:pPr><w:pStyle w:val="Heading2"/></w:pPr><w:bookmarkStart w:id="2" w:name="_Toc2"/><w:r><w:t>30-Day LinkedIn Content Calendar for Losvinca / E-Board</w:t></w:r><w:bookmarkEnd w:id="2"/></w:p><w:p><w:pPr><w:pStyle w:val="Normal"/></w:pPr><w:r><w:rPr><w:color w:val="2C3E50"/><w:sz w:val="22"/><w:szCs w:val="22"/><w:b w:val="1"/><w:bCs w:val="1"/></w:rPr><w:t xml:space="preserve">Objective:</w:t></w:r><w:r><w:rPr><w:color w:val="333333"/><w:sz w:val="22"/><w:szCs w:val="22"/></w:rPr><w:t xml:space="preserve">Objective:</w:t></w:r><w:r><w:rPr><w:color w:val="333333"/><w:sz w:val="22"/><w:szCs w:val="22"/></w:rPr><w:t xml:space="preserve"> Establish Losvinca as a knowledgeable technology provider in governance digitization. Build credibility through education, thought leadership, and practical insights — not constant product promotion.</w:t></w:r></w:p><w:p><w:pPr><w:pStyle w:val="Normal"/></w:pPr><w:r><w:rPr><w:color w:val="2C3E50"/><w:sz w:val="22"/><w:szCs w:val="22"/><w:b w:val="1"/><w:bCs w:val="1"/></w:rPr><w:t xml:space="preserve">Content Mix:</w:t></w:r><w:r><w:rPr><w:color w:val="333333"/><w:sz w:val="22"/><w:szCs w:val="22"/></w:rPr><w:t xml:space="preserve">Content Mix:</w:t></w:r></w:p><w:p><w:pPr><w:pStyle w:val="ListBullet"/><w:numPr><w:ilvl w:val="0"/><w:numId w:val="8"/></w:numPr></w:pPr><w:r><w:rPr><w:color w:val="333333"/><w:sz w:val="22"/><w:szCs w:val="22"/></w:rPr><w:t xml:space="preserve">Education / Governance Knowledge: 30%</w:t></w:r></w:p><w:p><w:pPr><w:pStyle w:val="ListBullet"/><w:numPr><w:ilvl w:val="0"/><w:numId w:val="8"/></w:numPr></w:pPr><w:r><w:rPr><w:color w:val="333333"/><w:sz w:val="22"/><w:szCs w:val="22"/></w:rPr><w:t xml:space="preserve">Thought Leadership / Industry Perspective: 20%</w:t></w:r></w:p><w:p><w:pPr><w:pStyle w:val="ListBullet"/><w:numPr><w:ilvl w:val="0"/><w:numId w:val="8"/></w:numPr></w:pPr><w:r><w:rPr><w:color w:val="333333"/><w:sz w:val="22"/><w:szCs w:val="22"/></w:rPr><w:t xml:space="preserve">Feature Highlights / Product: 20%</w:t></w:r></w:p><w:p><w:pPr><w:pStyle w:val="ListBullet"/><w:numPr><w:ilvl w:val="0"/><w:numId w:val="8"/></w:numPr></w:pPr><w:r><w:rPr><w:color w:val="333333"/><w:sz w:val="22"/><w:szCs w:val="22"/></w:rPr><w:t xml:space="preserve">Engagement / Questions / Polls: 15%</w:t></w:r></w:p><w:p><w:pPr><w:pStyle w:val="ListBullet"/><w:numPr><w:ilvl w:val="0"/><w:numId w:val="8"/></w:numPr></w:pPr><w:r><w:rPr><w:color w:val="333333"/><w:sz w:val="22"/><w:szCs w:val="22"/></w:rPr><w:t xml:space="preserve">Case Study Style / Success Stories: 15%</w:t></w:r></w:p><w:p><w:pPr><w:pStyle w:val="Normal"/></w:pPr><w:r><w:rPr><w:color w:val="2C3E50"/><w:sz w:val="22"/><w:szCs w:val="22"/><w:b w:val="1"/><w:bCs w:val="1"/></w:rPr><w:t xml:space="preserve">Posting Guidelines:</w:t></w:r><w:r><w:rPr><w:color w:val="333333"/><w:sz w:val="22"/><w:szCs w:val="22"/></w:rPr><w:t xml:space="preserve">Posting Guidelines:</w:t></w:r></w:p><w:p><w:pPr><w:pStyle w:val="ListBullet"/><w:numPr><w:ilvl w:val="0"/><w:numId w:val="8"/></w:numPr></w:pPr><w:r><w:rPr><w:color w:val="333333"/><w:sz w:val="22"/><w:szCs w:val="22"/></w:rPr><w:t xml:space="preserve">Post between 8:00–9:00 AM or 12:00–1:00 PM East Africa Time for maximum engagement</w:t></w:r></w:p><w:p><w:pPr><w:pStyle w:val="ListBullet"/><w:numPr><w:ilvl w:val="0"/><w:numId w:val="8"/></w:numPr></w:pPr><w:r><w:rPr><w:color w:val="333333"/><w:sz w:val="22"/><w:szCs w:val="22"/></w:rPr><w:t xml:space="preserve">Use professional institutional language suitable for government and corporate audiences</w:t></w:r></w:p><w:p><w:pPr><w:pStyle w:val="ListBullet"/><w:numPr><w:ilvl w:val="0"/><w:numId w:val="8"/></w:numPr></w:pPr><w:r><w:rPr><w:color w:val="333333"/><w:sz w:val="22"/><w:szCs w:val="22"/></w:rPr><w:t xml:space="preserve">Include 3-5 hashtags per post</w:t></w:r></w:p><w:p><w:pPr><w:pStyle w:val="ListBullet"/><w:numPr><w:ilvl w:val="0"/><w:numId w:val="8"/></w:numPr></w:pPr><w:r><w:rPr><w:color w:val="333333"/><w:sz w:val="22"/><w:szCs w:val="22"/></w:rPr><w:t xml:space="preserve">Tag relevant institutions or individuals where appropriate (and where permission exists)</w:t></w:r></w:p><w:p><w:pPr><w:pStyle w:val="ListBullet"/><w:numPr><w:ilvl w:val="0"/><w:numId w:val="8"/></w:numPr></w:pPr><w:r><w:rPr><w:color w:val="333333"/><w:sz w:val="22"/><w:szCs w:val="22"/></w:rPr><w:t xml:space="preserve">Respond to every comment within 4 hours during business hours</w:t></w:r></w:p><w:p><w:pPr><w:pStyle w:val="Heading2"/></w:pPr><w:bookmarkStart w:id="3" w:name="_Toc3"/><w:r><w:t>WEEK 1: GOVERNANCE FOUNDATIONS</w:t></w:r><w:bookmarkEnd w:id="3"/></w:p><w:p><w:pPr><w:pStyle w:val="Heading3"/></w:pPr><w:bookmarkStart w:id="4" w:name="_Toc4"/><w:r><w:t>DAY 1 — Monday</w:t></w:r><w:bookmarkEnd w:id="4"/></w:p><w:p><w:pPr><w:pStyle w:val="Normal"/></w:pPr><w:r><w:rPr><w:color w:val="2C3E50"/><w:sz w:val="22"/><w:szCs w:val="22"/><w:b w:val="1"/><w:bCs w:val="1"/></w:rPr><w:t xml:space="preserve">Type:</w:t></w:r><w:r><w:rPr><w:color w:val="333333"/><w:sz w:val="22"/><w:szCs w:val="22"/></w:rPr><w:t xml:space="preserve">Type:</w:t></w:r><w:r><w:rPr><w:color w:val="333333"/><w:sz w:val="22"/><w:szCs w:val="22"/></w:rPr><w:t xml:space="preserve"> Education</w:t></w:r></w:p><w:p><w:pPr><w:pStyle w:val="Normal"/></w:pPr><w:r><w:rPr><w:color w:val="2C3E50"/><w:sz w:val="22"/><w:szCs w:val="22"/><w:b w:val="1"/><w:bCs w:val="1"/></w:rPr><w:t xml:space="preserve">Topic:</w:t></w:r><w:r><w:rPr><w:color w:val="333333"/><w:sz w:val="22"/><w:szCs w:val="22"/></w:rPr><w:t xml:space="preserve">Topic:</w:t></w:r><w:r><w:rPr><w:color w:val="333333"/><w:sz w:val="22"/><w:szCs w:val="22"/></w:rPr><w:t xml:space="preserve"> What makes board governance effective</w:t></w:r></w:p><w:p><w:pPr><w:pStyle w:val="Normal"/></w:pPr><w:r><w:rPr><w:color w:val="2C3E50"/><w:sz w:val="22"/><w:szCs w:val="22"/><w:b w:val="1"/><w:bCs w:val="1"/></w:rPr><w:t xml:space="preserve">Post Copy:</w:t></w:r><w:r><w:rPr><w:color w:val="333333"/><w:sz w:val="22"/><w:szCs w:val="22"/></w:rPr><w:t xml:space="preserve">Post Copy:</w:t></w:r></w:p><w:p><w:pPr><w:pStyle w:val="Normal"/></w:pPr><w:r><w:rPr><w:color w:val="333333"/><w:sz w:val="22"/><w:szCs w:val="22"/></w:rPr><w:t xml:space="preserve">Effective board governance is not about holding meetings. It is about ensuring that decisions are made with the right information, documented properly, and tracked to completion.</w:t></w:r></w:p><w:p><w:pPr><w:pStyle w:val="Normal"/></w:pPr><w:r><w:rPr><w:color w:val="333333"/><w:sz w:val="22"/><w:szCs w:val="22"/></w:rPr><w:t xml:space="preserve">Three pillars that distinguish effective governance:</w:t></w:r></w:p><w:p><w:pPr><w:pStyle w:val="ListBullet"/><w:numPr><w:ilvl w:val="0"/><w:numId w:val="9"/></w:numPr></w:pPr><w:r><w:rPr><w:color w:val="333333"/><w:sz w:val="22"/><w:szCs w:val="22"/></w:rPr><w:t xml:space="preserve">Structured process — every meeting follows a consistent workflow from planning through follow-up</w:t></w:r></w:p><w:p><w:pPr><w:pStyle w:val="ListBullet"/><w:numPr><w:ilvl w:val="0"/><w:numId w:val="9"/></w:numPr></w:pPr><w:r><w:rPr><w:color w:val="333333"/><w:sz w:val="22"/><w:szCs w:val="22"/></w:rPr><w:t xml:space="preserve">Accountability — every resolution has an owner, a deadline, and a status</w:t></w:r></w:p><w:p><w:pPr><w:pStyle w:val="ListBullet"/><w:numPr><w:ilvl w:val="0"/><w:numId w:val="9"/></w:numPr></w:pPr><w:r><w:rPr><w:color w:val="333333"/><w:sz w:val="22"/><w:szCs w:val="22"/></w:rPr><w:t xml:space="preserve">Transparency — every action is documented and retrievable</w:t></w:r></w:p><w:p><w:pPr><w:pStyle w:val="Normal"/></w:pPr><w:r><w:rPr><w:color w:val="333333"/><w:sz w:val="22"/><w:szCs w:val="22"/></w:rPr><w:t xml:space="preserve">When these three elements are in place, a board moves from being a compliance requirement to being a strategic asset.</w:t></w:r></w:p><w:p><w:pPr><w:pStyle w:val="Normal"/></w:pPr><w:r><w:rPr><w:color w:val="333333"/><w:sz w:val="22"/><w:szCs w:val="22"/></w:rPr><w:t xml:space="preserve">How does your institution measure the effectiveness of its board governance?</w:t></w:r></w:p><w:p><w:pPr><w:pStyle w:val="Normal"/></w:pPr><w:r><w:rPr><w:color w:val="333333"/><w:sz w:val="22"/><w:szCs w:val="22"/></w:rPr><w:t xml:space="preserve">#BoardGovernance #CorporateGovernance #GoodGovernance #InstitutionalLeadership #Kenya</w:t></w:r></w:p><w:p><w:pPr><w:pStyle w:val="Heading3"/></w:pPr><w:bookmarkStart w:id="5" w:name="_Toc5"/><w:r><w:t>DAY 2 — Tuesday</w:t></w:r><w:bookmarkEnd w:id="5"/></w:p><w:p><w:pPr><w:pStyle w:val="Normal"/></w:pPr><w:r><w:rPr><w:color w:val="2C3E50"/><w:sz w:val="22"/><w:szCs w:val="22"/><w:b w:val="1"/><w:bCs w:val="1"/></w:rPr><w:t xml:space="preserve">Type:</w:t></w:r><w:r><w:rPr><w:color w:val="333333"/><w:sz w:val="22"/><w:szCs w:val="22"/></w:rPr><w:t xml:space="preserve">Type:</w:t></w:r><w:r><w:rPr><w:color w:val="333333"/><w:sz w:val="22"/><w:szCs w:val="22"/></w:rPr><w:t xml:space="preserve"> Thought Leadership</w:t></w:r></w:p><w:p><w:pPr><w:pStyle w:val="Normal"/></w:pPr><w:r><w:rPr><w:color w:val="2C3E50"/><w:sz w:val="22"/><w:szCs w:val="22"/><w:b w:val="1"/><w:bCs w:val="1"/></w:rPr><w:t xml:space="preserve">Topic:</w:t></w:r><w:r><w:rPr><w:color w:val="333333"/><w:sz w:val="22"/><w:szCs w:val="22"/></w:rPr><w:t xml:space="preserve">Topic:</w:t></w:r><w:r><w:rPr><w:color w:val="333333"/><w:sz w:val="22"/><w:szCs w:val="22"/></w:rPr><w:t xml:space="preserve"> The hidden cost of manual board processes</w:t></w:r></w:p><w:p><w:pPr><w:pStyle w:val="Normal"/></w:pPr><w:r><w:rPr><w:color w:val="2C3E50"/><w:sz w:val="22"/><w:szCs w:val="22"/><w:b w:val="1"/><w:bCs w:val="1"/></w:rPr><w:t xml:space="preserve">Post Copy:</w:t></w:r><w:r><w:rPr><w:color w:val="333333"/><w:sz w:val="22"/><w:szCs w:val="22"/></w:rPr><w:t xml:space="preserve">Post Copy:</w:t></w:r></w:p><w:p><w:pPr><w:pStyle w:val="Normal"/></w:pPr><w:r><w:rPr><w:color w:val="333333"/><w:sz w:val="22"/><w:szCs w:val="22"/></w:rPr><w:t xml:space="preserve">A Corporation Secretary at a state corporation once told me: "I spend more time managing the logistics of board meetings than I spend on the substance of governance."</w:t></w:r></w:p><w:p><w:pPr><w:pStyle w:val="Normal"/></w:pPr><w:r><w:rPr><w:color w:val="333333"/><w:sz w:val="22"/><w:szCs w:val="22"/></w:rPr><w:t xml:space="preserve">Consider what goes into a single board meeting at most institutions:</w:t></w:r></w:p><w:p><w:pPr><w:pStyle w:val="ListBullet"/><w:numPr><w:ilvl w:val="0"/><w:numId w:val="8"/></w:numPr></w:pPr><w:r><w:rPr><w:color w:val="333333"/><w:sz w:val="22"/><w:szCs w:val="22"/></w:rPr><w:t xml:space="preserve">5-7 days preparing and reviewing board papers</w:t></w:r></w:p><w:p><w:pPr><w:pStyle w:val="ListBullet"/><w:numPr><w:ilvl w:val="0"/><w:numId w:val="8"/></w:numPr></w:pPr><w:r><w:rPr><w:color w:val="333333"/><w:sz w:val="22"/><w:szCs w:val="22"/></w:rPr><w:t xml:space="preserve">2-3 days printing, binding, and distributing packs</w:t></w:r></w:p><w:p><w:pPr><w:pStyle w:val="ListBullet"/><w:numPr><w:ilvl w:val="0"/><w:numId w:val="8"/></w:numPr></w:pPr><w:r><w:rPr><w:color w:val="333333"/><w:sz w:val="22"/><w:szCs w:val="22"/></w:rPr><w:t xml:space="preserve">Hours following up on whether members received their papers</w:t></w:r></w:p><w:p><w:pPr><w:pStyle w:val="ListBullet"/><w:numPr><w:ilvl w:val="0"/><w:numId w:val="8"/></w:numPr></w:pPr><w:r><w:rPr><w:color w:val="333333"/><w:sz w:val="22"/><w:szCs w:val="22"/></w:rPr><w:t xml:space="preserve">Days after the meeting typing up minutes from handwritten notes</w:t></w:r></w:p><w:p><w:pPr><w:pStyle w:val="ListBullet"/><w:numPr><w:ilvl w:val="0"/><w:numId w:val="8"/></w:numPr></w:pPr><w:r><w:rPr><w:color w:val="333333"/><w:sz w:val="22"/><w:szCs w:val="22"/></w:rPr><w:t xml:space="preserve">And then... hoping someone tracks whether the resolutions are implemented</w:t></w:r></w:p><w:p><w:pPr><w:pStyle w:val="Normal"/></w:pPr><w:r><w:rPr><w:color w:val="333333"/><w:sz w:val="22"/><w:szCs w:val="22"/></w:rPr><w:t xml:space="preserve">The direct cost — paper, printing, courier — is visible. But the real cost is the Corporation Secretary's expertise consumed by administrative tasks that technology eliminated in most other functions years ago.</w:t></w:r></w:p><w:p><w:pPr><w:pStyle w:val="Normal"/></w:pPr><w:r><w:rPr><w:color w:val="333333"/><w:sz w:val="22"/><w:szCs w:val="22"/></w:rPr><w:t xml:space="preserve">Finance has moved to digital. HR has moved to digital. Procurement has moved to digital. Board governance is next.</w:t></w:r></w:p><w:p><w:pPr><w:pStyle w:val="Normal"/></w:pPr><w:r><w:rPr><w:color w:val="333333"/><w:sz w:val="22"/><w:szCs w:val="22"/></w:rPr><w:t xml:space="preserve">#DigitalTransformation #BoardGovernance #CorporationSecretary #GovTech #Africa</w:t></w:r></w:p><w:p><w:pPr><w:pStyle w:val="Heading3"/></w:pPr><w:bookmarkStart w:id="6" w:name="_Toc6"/><w:r><w:t>DAY 3 — Wednesday</w:t></w:r><w:bookmarkEnd w:id="6"/></w:p><w:p><w:pPr><w:pStyle w:val="Normal"/></w:pPr><w:r><w:rPr><w:color w:val="2C3E50"/><w:sz w:val="22"/><w:szCs w:val="22"/><w:b w:val="1"/><w:bCs w:val="1"/></w:rPr><w:t xml:space="preserve">Type:</w:t></w:r><w:r><w:rPr><w:color w:val="333333"/><w:sz w:val="22"/><w:szCs w:val="22"/></w:rPr><w:t xml:space="preserve">Type:</w:t></w:r><w:r><w:rPr><w:color w:val="333333"/><w:sz w:val="22"/><w:szCs w:val="22"/></w:rPr><w:t xml:space="preserve"> Feature Highlight</w:t></w:r></w:p><w:p><w:pPr><w:pStyle w:val="Normal"/></w:pPr><w:r><w:rPr><w:color w:val="2C3E50"/><w:sz w:val="22"/><w:szCs w:val="22"/><w:b w:val="1"/><w:bCs w:val="1"/></w:rPr><w:t xml:space="preserve">Topic:</w:t></w:r><w:r><w:rPr><w:color w:val="333333"/><w:sz w:val="22"/><w:szCs w:val="22"/></w:rPr><w:t xml:space="preserve">Topic:</w:t></w:r><w:r><w:rPr><w:color w:val="333333"/><w:sz w:val="22"/><w:szCs w:val="22"/></w:rPr><w:t xml:space="preserve"> The 10-stage board meeting workflow</w:t></w:r></w:p><w:p><w:pPr><w:pStyle w:val="Normal"/></w:pPr><w:r><w:rPr><w:color w:val="2C3E50"/><w:sz w:val="22"/><w:szCs w:val="22"/><w:b w:val="1"/><w:bCs w:val="1"/></w:rPr><w:t xml:space="preserve">Post Copy:</w:t></w:r><w:r><w:rPr><w:color w:val="333333"/><w:sz w:val="22"/><w:szCs w:val="22"/></w:rPr><w:t xml:space="preserve">Post Copy:</w:t></w:r></w:p><w:p><w:pPr><w:pStyle w:val="Normal"/></w:pPr><w:r><w:rPr><w:color w:val="333333"/><w:sz w:val="22"/><w:szCs w:val="22"/></w:rPr><w:t xml:space="preserve">What does a structured digital board meeting workflow look like?</w:t></w:r></w:p><w:p><w:pPr><w:pStyle w:val="Normal"/></w:pPr><w:r><w:rPr><w:color w:val="333333"/><w:sz w:val="22"/><w:szCs w:val="22"/></w:rPr><w:t xml:space="preserve">In the E-Board platform, every board meeting moves through 10 defined stages:</w:t></w:r></w:p><w:p><w:pPr><w:pStyle w:val="ListBullet"/><w:numPr><w:ilvl w:val="0"/><w:numId w:val="9"/></w:numPr></w:pPr><w:r><w:rPr><w:color w:val="333333"/><w:sz w:val="22"/><w:szCs w:val="22"/></w:rPr><w:t xml:space="preserve">Meeting Initiation</w:t></w:r></w:p><w:p><w:pPr><w:pStyle w:val="ListBullet"/><w:numPr><w:ilvl w:val="0"/><w:numId w:val="9"/></w:numPr></w:pPr><w:r><w:rPr><w:color w:val="333333"/><w:sz w:val="22"/><w:szCs w:val="22"/></w:rPr><w:t xml:space="preserve">Internal Notice</w:t></w:r></w:p><w:p><w:pPr><w:pStyle w:val="ListBullet"/><w:numPr><w:ilvl w:val="0"/><w:numId w:val="9"/></w:numPr></w:pPr><w:r><w:rPr><w:color w:val="333333"/><w:sz w:val="22"/><w:szCs w:val="22"/></w:rPr><w:t xml:space="preserve">CEO Approval</w:t></w:r></w:p><w:p><w:pPr><w:pStyle w:val="ListBullet"/><w:numPr><w:ilvl w:val="0"/><w:numId w:val="9"/></w:numPr></w:pPr><w:r><w:rPr><w:color w:val="333333"/><w:sz w:val="22"/><w:szCs w:val="22"/></w:rPr><w:t xml:space="preserve">Officer Assignments</w:t></w:r></w:p><w:p><w:pPr><w:pStyle w:val="ListBullet"/><w:numPr><w:ilvl w:val="0"/><w:numId w:val="9"/></w:numPr></w:pPr><w:r><w:rPr><w:color w:val="333333"/><w:sz w:val="22"/><w:szCs w:val="22"/></w:rPr><w:t xml:space="preserve">Paper Preparation</w:t></w:r></w:p><w:p><w:pPr><w:pStyle w:val="ListBullet"/><w:numPr><w:ilvl w:val="0"/><w:numId w:val="9"/></w:numPr></w:pPr><w:r><w:rPr><w:color w:val="333333"/><w:sz w:val="22"/><w:szCs w:val="22"/></w:rPr><w:t xml:space="preserve">Director Review</w:t></w:r></w:p><w:p><w:pPr><w:pStyle w:val="ListBullet"/><w:numPr><w:ilvl w:val="0"/><w:numId w:val="9"/></w:numPr></w:pPr><w:r><w:rPr><w:color w:val="333333"/><w:sz w:val="22"/><w:szCs w:val="22"/></w:rPr><w:t xml:space="preserve">CEO Review</w:t></w:r></w:p><w:p><w:pPr><w:pStyle w:val="ListBullet"/><w:numPr><w:ilvl w:val="0"/><w:numId w:val="9"/></w:numPr></w:pPr><w:r><w:rPr><w:color w:val="333333"/><w:sz w:val="22"/><w:szCs w:val="22"/></w:rPr><w:t xml:space="preserve">Agenda Building</w:t></w:r></w:p><w:p><w:pPr><w:pStyle w:val="ListBullet"/><w:numPr><w:ilvl w:val="0"/><w:numId w:val="9"/></w:numPr></w:pPr><w:r><w:rPr><w:color w:val="333333"/><w:sz w:val="22"/><w:szCs w:val="22"/></w:rPr><w:t xml:space="preserve">Live Meeting (with attendance, conflict of interest, and digital signatures)</w:t></w:r></w:p><w:p><w:pPr><w:pStyle w:val="ListBullet"/><w:numPr><w:ilvl w:val="0"/><w:numId w:val="9"/></w:numPr></w:pPr><w:r><w:rPr><w:color w:val="333333"/><w:sz w:val="22"/><w:szCs w:val="22"/></w:rPr><w:t xml:space="preserve">Minutes</w:t></w:r></w:p><w:p><w:pPr><w:pStyle w:val="Normal"/></w:pPr><w:r><w:rPr><w:color w:val="333333"/><w:sz w:val="22"/><w:szCs w:val="22"/></w:rPr><w:t xml:space="preserve">Each stage has its own approval gates, notifications, and audit trail entries.</w:t></w:r></w:p><w:p><w:pPr><w:pStyle w:val="Normal"/></w:pPr><w:r><w:rPr><w:color w:val="333333"/><w:sz w:val="22"/><w:szCs w:val="22"/></w:rPr><w:t xml:space="preserve">Nothing advances until the previous step is complete. Nothing is lost. Nothing is forgotten.</w:t></w:r></w:p><w:p><w:pPr><w:pStyle w:val="Normal"/></w:pPr><w:r><w:rPr><w:color w:val="333333"/><w:sz w:val="22"/><w:szCs w:val="22"/></w:rPr><w:t xml:space="preserve">This is not workflow for the sake of workflow. It is governance by design — ensuring that every meeting follows the standard your institution has set.</w:t></w:r></w:p><w:p><w:pPr><w:pStyle w:val="Normal"/></w:pPr><w:r><w:rPr><w:color w:val="333333"/><w:sz w:val="22"/><w:szCs w:val="22"/></w:rPr><w:t xml:space="preserve">#EBoard #BoardGovernance #DigitalGovernance #MeetingManagement #Losvinca</w:t></w:r></w:p><w:p><w:pPr><w:pStyle w:val="Heading3"/></w:pPr><w:bookmarkStart w:id="7" w:name="_Toc7"/><w:r><w:t>DAY 4 — Thursday</w:t></w:r><w:bookmarkEnd w:id="7"/></w:p><w:p><w:pPr><w:pStyle w:val="Normal"/></w:pPr><w:r><w:rPr><w:color w:val="2C3E50"/><w:sz w:val="22"/><w:szCs w:val="22"/><w:b w:val="1"/><w:bCs w:val="1"/></w:rPr><w:t xml:space="preserve">Type:</w:t></w:r><w:r><w:rPr><w:color w:val="333333"/><w:sz w:val="22"/><w:szCs w:val="22"/></w:rPr><w:t xml:space="preserve">Type:</w:t></w:r><w:r><w:rPr><w:color w:val="333333"/><w:sz w:val="22"/><w:szCs w:val="22"/></w:rPr><w:t xml:space="preserve"> Engagement</w:t></w:r></w:p><w:p><w:pPr><w:pStyle w:val="Normal"/></w:pPr><w:r><w:rPr><w:color w:val="2C3E50"/><w:sz w:val="22"/><w:szCs w:val="22"/><w:b w:val="1"/><w:bCs w:val="1"/></w:rPr><w:t xml:space="preserve">Topic:</w:t></w:r><w:r><w:rPr><w:color w:val="333333"/><w:sz w:val="22"/><w:szCs w:val="22"/></w:rPr><w:t xml:space="preserve">Topic:</w:t></w:r><w:r><w:rPr><w:color w:val="333333"/><w:sz w:val="22"/><w:szCs w:val="22"/></w:rPr><w:t xml:space="preserve"> Board paper distribution challenges</w:t></w:r></w:p><w:p><w:pPr><w:pStyle w:val="Normal"/></w:pPr><w:r><w:rPr><w:color w:val="2C3E50"/><w:sz w:val="22"/><w:szCs w:val="22"/><w:b w:val="1"/><w:bCs w:val="1"/></w:rPr><w:t xml:space="preserve">Post Copy:</w:t></w:r><w:r><w:rPr><w:color w:val="333333"/><w:sz w:val="22"/><w:szCs w:val="22"/></w:rPr><w:t xml:space="preserve">Post Copy:</w:t></w:r></w:p><w:p><w:pPr><w:pStyle w:val="Normal"/></w:pPr><w:r><w:rPr><w:color w:val="333333"/><w:sz w:val="22"/><w:szCs w:val="22"/></w:rPr><w:t xml:space="preserve">Question for governance professionals:</w:t></w:r></w:p><w:p><w:pPr><w:pStyle w:val="Normal"/></w:pPr><w:r><w:rPr><w:color w:val="333333"/><w:sz w:val="22"/><w:szCs w:val="22"/></w:rPr><w:t xml:space="preserve">How does your institution currently distribute board papers to members before meetings?</w:t></w:r></w:p><w:p><w:pPr><w:pStyle w:val="Normal"/></w:pPr><w:r><w:rPr><w:color w:val="333333"/><w:sz w:val="22"/><w:szCs w:val="22"/></w:rPr><w:t xml:space="preserve">A) Printed, bound, and physically delivered</w:t></w:r></w:p><w:p><w:pPr><w:pStyle w:val="Normal"/></w:pPr><w:r><w:rPr><w:color w:val="333333"/><w:sz w:val="22"/><w:szCs w:val="22"/></w:rPr><w:t xml:space="preserve">B) Emailed as PDF attachments</w:t></w:r></w:p><w:p><w:pPr><w:pStyle w:val="Normal"/></w:pPr><w:r><w:rPr><w:color w:val="333333"/><w:sz w:val="22"/><w:szCs w:val="22"/></w:rPr><w:t xml:space="preserve">C) Shared via a cloud drive (Google Drive, OneDrive, etc.)</w:t></w:r></w:p><w:p><w:pPr><w:pStyle w:val="Normal"/></w:pPr><w:r><w:rPr><w:color w:val="333333"/><w:sz w:val="22"/><w:szCs w:val="22"/></w:rPr><w:t xml:space="preserve">D) Through a dedicated board portal</w:t></w:r></w:p><w:p><w:pPr><w:pStyle w:val="Normal"/></w:pPr><w:r><w:rPr><w:color w:val="333333"/><w:sz w:val="22"/><w:szCs w:val="22"/></w:rPr><w:t xml:space="preserve">E) A combination of the above</w:t></w:r></w:p><w:p><w:pPr><w:pStyle w:val="Normal"/></w:pPr><w:r><w:rPr><w:color w:val="333333"/><w:sz w:val="22"/><w:szCs w:val="22"/></w:rPr><w:t xml:space="preserve">No judgement — every institution is at a different stage. But understanding where you are is the first step toward improving.</w:t></w:r></w:p><w:p><w:pPr><w:pStyle w:val="Normal"/></w:pPr><w:r><w:rPr><w:color w:val="333333"/><w:sz w:val="22"/><w:szCs w:val="22"/></w:rPr><w:t xml:space="preserve">Share your experience in the comments.</w:t></w:r></w:p><w:p><w:pPr><w:pStyle w:val="Normal"/></w:pPr><w:r><w:rPr><w:color w:val="333333"/><w:sz w:val="22"/><w:szCs w:val="22"/></w:rPr><w:t xml:space="preserve">#BoardGovernance #CorporateGovernance #GovernanceProfessionals #Kenya #Africa</w:t></w:r></w:p><w:p><w:pPr><w:pStyle w:val="Heading3"/></w:pPr><w:bookmarkStart w:id="8" w:name="_Toc8"/><w:r><w:t>DAY 5 — Friday</w:t></w:r><w:bookmarkEnd w:id="8"/></w:p><w:p><w:pPr><w:pStyle w:val="Normal"/></w:pPr><w:r><w:rPr><w:color w:val="2C3E50"/><w:sz w:val="22"/><w:szCs w:val="22"/><w:b w:val="1"/><w:bCs w:val="1"/></w:rPr><w:t xml:space="preserve">Type:</w:t></w:r><w:r><w:rPr><w:color w:val="333333"/><w:sz w:val="22"/><w:szCs w:val="22"/></w:rPr><w:t xml:space="preserve">Type:</w:t></w:r><w:r><w:rPr><w:color w:val="333333"/><w:sz w:val="22"/><w:szCs w:val="22"/></w:rPr><w:t xml:space="preserve"> Education</w:t></w:r></w:p><w:p><w:pPr><w:pStyle w:val="Normal"/></w:pPr><w:r><w:rPr><w:color w:val="2C3E50"/><w:sz w:val="22"/><w:szCs w:val="22"/><w:b w:val="1"/><w:bCs w:val="1"/></w:rPr><w:t xml:space="preserve">Topic:</w:t></w:r><w:r><w:rPr><w:color w:val="333333"/><w:sz w:val="22"/><w:szCs w:val="22"/></w:rPr><w:t xml:space="preserve">Topic:</w:t></w:r><w:r><w:rPr><w:color w:val="333333"/><w:sz w:val="22"/><w:szCs w:val="22"/></w:rPr><w:t xml:space="preserve"> Why conflict of interest management matters</w:t></w:r></w:p><w:p><w:pPr><w:pStyle w:val="Normal"/></w:pPr><w:r><w:rPr><w:color w:val="2C3E50"/><w:sz w:val="22"/><w:szCs w:val="22"/><w:b w:val="1"/><w:bCs w:val="1"/></w:rPr><w:t xml:space="preserve">Post Copy:</w:t></w:r><w:r><w:rPr><w:color w:val="333333"/><w:sz w:val="22"/><w:szCs w:val="22"/></w:rPr><w:t xml:space="preserve">Post Copy:</w:t></w:r></w:p><w:p><w:pPr><w:pStyle w:val="Normal"/></w:pPr><w:r><w:rPr><w:color w:val="333333"/><w:sz w:val="22"/><w:szCs w:val="22"/></w:rPr><w:t xml:space="preserve">Conflict of interest is one of the most critical — and most poorly managed — aspects of board governance.</w:t></w:r></w:p><w:p><w:pPr><w:pStyle w:val="Normal"/></w:pPr><w:r><w:rPr><w:color w:val="333333"/><w:sz w:val="22"/><w:szCs w:val="22"/></w:rPr><w:t xml:space="preserve">Here is why it matters:</w:t></w:r></w:p><w:p><w:pPr><w:pStyle w:val="Normal"/></w:pPr><w:r><w:rPr><w:color w:val="333333"/><w:sz w:val="22"/><w:szCs w:val="22"/></w:rPr><w:t xml:space="preserve">A board member who has an undeclared interest in a matter before the board compromises the integrity of every decision made in that meeting. Not just the decision related to their interest — every decision, because the foundation of collective decision-making is trust.</w:t></w:r></w:p><w:p><w:pPr><w:pStyle w:val="Normal"/></w:pPr><w:r><w:rPr><w:color w:val="333333"/><w:sz w:val="22"/><w:szCs w:val="22"/></w:rPr><w:t xml:space="preserve">Effective conflict of interest management requires three things:</w:t></w:r></w:p><w:p><w:pPr><w:pStyle w:val="ListBullet"/><w:numPr><w:ilvl w:val="0"/><w:numId w:val="9"/></w:numPr></w:pPr><w:r><w:rPr><w:color w:val="333333"/><w:sz w:val="22"/><w:szCs w:val="22"/></w:rPr><w:t xml:space="preserve">A systematic process that prompts declarations at every meeting — not just once a year</w:t></w:r></w:p><w:p><w:pPr><w:pStyle w:val="ListBullet"/><w:numPr><w:ilvl w:val="0"/><w:numId w:val="9"/></w:numPr></w:pPr><w:r><w:rPr><w:color w:val="333333"/><w:sz w:val="22"/><w:szCs w:val="22"/></w:rPr><w:t xml:space="preserve">Verification that the person making the declaration is who they say they are</w:t></w:r></w:p><w:p><w:pPr><w:pStyle w:val="ListBullet"/><w:numPr><w:ilvl w:val="0"/><w:numId w:val="9"/></w:numPr></w:pPr><w:r><w:rPr><w:color w:val="333333"/><w:sz w:val="22"/><w:szCs w:val="22"/></w:rPr><w:t xml:space="preserve">A permanent, auditable record of every declaration made</w:t></w:r></w:p><w:p><w:pPr><w:pStyle w:val="Normal"/></w:pPr><w:r><w:rPr><w:color w:val="333333"/><w:sz w:val="22"/><w:szCs w:val="22"/></w:rPr><w:t xml:space="preserve">Paper forms satisfy none of these fully. A verbal declaration around the table satisfies the first, partially, and none of the others.</w:t></w:r></w:p><w:p><w:pPr><w:pStyle w:val="Normal"/></w:pPr><w:r><w:rPr><w:color w:val="333333"/><w:sz w:val="22"/><w:szCs w:val="22"/></w:rPr><w:t xml:space="preserve">This is a governance function that demands a digital solution.</w:t></w:r></w:p><w:p><w:pPr><w:pStyle w:val="Normal"/></w:pPr><w:r><w:rPr><w:color w:val="333333"/><w:sz w:val="22"/><w:szCs w:val="22"/></w:rPr><w:t xml:space="preserve">#ConflictOfInterest #BoardGovernance #CorporateGovernance #Compliance #Accountability</w:t></w:r></w:p><w:p><w:pPr><w:pStyle w:val="Heading2"/></w:pPr><w:bookmarkStart w:id="9" w:name="_Toc9"/><w:r><w:t>WEEK 2: DIGITAL TRANSFORMATION IN GOVERNANCE</w:t></w:r><w:bookmarkEnd w:id="9"/></w:p><w:p><w:pPr><w:pStyle w:val="Heading3"/></w:pPr><w:bookmarkStart w:id="10" w:name="_Toc10"/><w:r><w:t>DAY 6 — Monday</w:t></w:r><w:bookmarkEnd w:id="10"/></w:p><w:p><w:pPr><w:pStyle w:val="Normal"/></w:pPr><w:r><w:rPr><w:color w:val="2C3E50"/><w:sz w:val="22"/><w:szCs w:val="22"/><w:b w:val="1"/><w:bCs w:val="1"/></w:rPr><w:t xml:space="preserve">Type:</w:t></w:r><w:r><w:rPr><w:color w:val="333333"/><w:sz w:val="22"/><w:szCs w:val="22"/></w:rPr><w:t xml:space="preserve">Type:</w:t></w:r><w:r><w:rPr><w:color w:val="333333"/><w:sz w:val="22"/><w:szCs w:val="22"/></w:rPr><w:t xml:space="preserve"> Thought Leadership</w:t></w:r></w:p><w:p><w:pPr><w:pStyle w:val="Normal"/></w:pPr><w:r><w:rPr><w:color w:val="2C3E50"/><w:sz w:val="22"/><w:szCs w:val="22"/><w:b w:val="1"/><w:bCs w:val="1"/></w:rPr><w:t xml:space="preserve">Topic:</w:t></w:r><w:r><w:rPr><w:color w:val="333333"/><w:sz w:val="22"/><w:szCs w:val="22"/></w:rPr><w:t xml:space="preserve">Topic:</w:t></w:r><w:r><w:rPr><w:color w:val="333333"/><w:sz w:val="22"/><w:szCs w:val="22"/></w:rPr><w:t xml:space="preserve"> Digital transformation is not just for operations</w:t></w:r></w:p><w:p><w:pPr><w:pStyle w:val="Normal"/></w:pPr><w:r><w:rPr><w:color w:val="2C3E50"/><w:sz w:val="22"/><w:szCs w:val="22"/><w:b w:val="1"/><w:bCs w:val="1"/></w:rPr><w:t xml:space="preserve">Post Copy:</w:t></w:r><w:r><w:rPr><w:color w:val="333333"/><w:sz w:val="22"/><w:szCs w:val="22"/></w:rPr><w:t xml:space="preserve">Post Copy:</w:t></w:r></w:p><w:p><w:pPr><w:pStyle w:val="Normal"/></w:pPr><w:r><w:rPr><w:color w:val="333333"/><w:sz w:val="22"/><w:szCs w:val="22"/></w:rPr><w:t xml:space="preserve">When government institutions talk about digital transformation, the conversation usually centres on service delivery. Online applications. Digital payments. Citizen portals.</w:t></w:r></w:p><w:p><w:pPr><w:pStyle w:val="Normal"/></w:pPr><w:r><w:rPr><w:color w:val="333333"/><w:sz w:val="22"/><w:szCs w:val="22"/></w:rPr><w:t xml:space="preserve">These are important. But there is a governance layer that is often overlooked.</w:t></w:r></w:p><w:p><w:pPr><w:pStyle w:val="Normal"/></w:pPr><w:r><w:rPr><w:color w:val="333333"/><w:sz w:val="22"/><w:szCs w:val="22"/></w:rPr><w:t xml:space="preserve">The board of directors — the body responsible for strategic oversight, accountability, and institutional direction — frequently operates with tools and processes that have not changed in decades.</w:t></w:r></w:p><w:p><w:pPr><w:pStyle w:val="Normal"/></w:pPr><w:r><w:rPr><w:color w:val="333333"/><w:sz w:val="22"/><w:szCs w:val="22"/></w:rPr><w:t xml:space="preserve">Digital transformation that stops at the operational level and does not reach the boardroom leaves the most consequential decisions in the institution running on the oldest technology.</w:t></w:r></w:p><w:p><w:pPr><w:pStyle w:val="Normal"/></w:pPr><w:r><w:rPr><w:color w:val="333333"/><w:sz w:val="22"/><w:szCs w:val="22"/></w:rPr><w:t xml:space="preserve">Board governance is not just eligible for digital transformation. It may be where transformation matters most.</w:t></w:r></w:p><w:p><w:pPr><w:pStyle w:val="Normal"/></w:pPr><w:r><w:rPr><w:color w:val="333333"/><w:sz w:val="22"/><w:szCs w:val="22"/></w:rPr><w:t xml:space="preserve">#DigitalTransformation #BoardGovernance #GovTech #PublicSector #InstitutionalGovernance</w:t></w:r></w:p><w:p><w:pPr><w:pStyle w:val="Heading3"/></w:pPr><w:bookmarkStart w:id="11" w:name="_Toc11"/><w:r><w:t>DAY 7 — Tuesday</w:t></w:r><w:bookmarkEnd w:id="11"/></w:p><w:p><w:pPr><w:pStyle w:val="Normal"/></w:pPr><w:r><w:rPr><w:color w:val="2C3E50"/><w:sz w:val="22"/><w:szCs w:val="22"/><w:b w:val="1"/><w:bCs w:val="1"/></w:rPr><w:t xml:space="preserve">Type:</w:t></w:r><w:r><w:rPr><w:color w:val="333333"/><w:sz w:val="22"/><w:szCs w:val="22"/></w:rPr><w:t xml:space="preserve">Type:</w:t></w:r><w:r><w:rPr><w:color w:val="333333"/><w:sz w:val="22"/><w:szCs w:val="22"/></w:rPr><w:t xml:space="preserve"> Case Study Style</w:t></w:r></w:p><w:p><w:pPr><w:pStyle w:val="Normal"/></w:pPr><w:r><w:rPr><w:color w:val="2C3E50"/><w:sz w:val="22"/><w:szCs w:val="22"/><w:b w:val="1"/><w:bCs w:val="1"/></w:rPr><w:t xml:space="preserve">Topic:</w:t></w:r><w:r><w:rPr><w:color w:val="333333"/><w:sz w:val="22"/><w:szCs w:val="22"/></w:rPr><w:t xml:space="preserve">Topic:</w:t></w:r><w:r><w:rPr><w:color w:val="333333"/><w:sz w:val="22"/><w:szCs w:val="22"/></w:rPr><w:t xml:space="preserve"> The resolution tracking problem</w:t></w:r></w:p><w:p><w:pPr><w:pStyle w:val="Normal"/></w:pPr><w:r><w:rPr><w:color w:val="2C3E50"/><w:sz w:val="22"/><w:szCs w:val="22"/><w:b w:val="1"/><w:bCs w:val="1"/></w:rPr><w:t xml:space="preserve">Post Copy:</w:t></w:r><w:r><w:rPr><w:color w:val="333333"/><w:sz w:val="22"/><w:szCs w:val="22"/></w:rPr><w:t xml:space="preserve">Post Copy:</w:t></w:r></w:p><w:p><w:pPr><w:pStyle w:val="Normal"/></w:pPr><w:r><w:rPr><w:color w:val="333333"/><w:sz w:val="22"/><w:szCs w:val="22"/></w:rPr><w:t xml:space="preserve">A pattern we see repeatedly:</w:t></w:r></w:p><w:p><w:pPr><w:pStyle w:val="Normal"/></w:pPr><w:r><w:rPr><w:color w:val="333333"/><w:sz w:val="22"/><w:szCs w:val="22"/></w:rPr><w:t xml:space="preserve">A board convenes. Important decisions are made. Resolutions are carefully worded and recorded in the minutes.</w:t></w:r></w:p><w:p><w:pPr><w:pStyle w:val="Normal"/></w:pPr><w:r><w:rPr><w:color w:val="333333"/><w:sz w:val="22"/><w:szCs w:val="22"/></w:rPr><w:t xml:space="preserve">Three months later, the board meets again. The Corporation Secretary presents the previous minutes. Several resolutions are noted. And then the question:</w:t></w:r></w:p><w:p><w:pPr><w:pStyle w:val="Normal"/></w:pPr><w:r><w:rPr><w:color w:val="333333"/><w:sz w:val="22"/><w:szCs w:val="22"/></w:rPr><w:t xml:space="preserve">"What is the status of the resolution on [X]?"</w:t></w:r></w:p><w:p><w:pPr><w:pStyle w:val="Normal"/></w:pPr><w:r><w:rPr><w:color w:val="333333"/><w:sz w:val="22"/><w:szCs w:val="22"/></w:rPr><w:t xml:space="preserve">Silence. Or: "Let me follow up and report back."</w:t></w:r></w:p><w:p><w:pPr><w:pStyle w:val="Normal"/></w:pPr><w:r><w:rPr><w:color w:val="333333"/><w:sz w:val="22"/><w:szCs w:val="22"/></w:rPr><w:t xml:space="preserve">This is the resolution tracking gap. Boards make decisions, but without a systematic tracking mechanism, implementation falls to individual memory and goodwill.</w:t></w:r></w:p><w:p><w:pPr><w:pStyle w:val="Normal"/></w:pPr><w:r><w:rPr><w:color w:val="333333"/><w:sz w:val="22"/><w:szCs w:val="22"/></w:rPr><w:t xml:space="preserve">The fix is straightforward: every resolution needs an assigned owner, a due date, and a status that is visible to leadership between meetings. Pending. In progress. Completed. Overdue.</w:t></w:r></w:p><w:p><w:pPr><w:pStyle w:val="Normal"/></w:pPr><w:r><w:rPr><w:color w:val="333333"/><w:sz w:val="22"/><w:szCs w:val="22"/></w:rPr><w:t xml:space="preserve">When the CEO can see resolution status on a dashboard — not in a spreadsheet updated quarterly — accountability becomes structural, not personal.</w:t></w:r></w:p><w:p><w:pPr><w:pStyle w:val="Normal"/></w:pPr><w:r><w:rPr><w:color w:val="333333"/><w:sz w:val="22"/><w:szCs w:val="22"/></w:rPr><w:t xml:space="preserve">#BoardResolutions #Governance #Accountability #CorporateGovernance #Leadership</w:t></w:r></w:p><w:p><w:pPr><w:pStyle w:val="Heading3"/></w:pPr><w:bookmarkStart w:id="12" w:name="_Toc12"/><w:r><w:t>DAY 8 — Wednesday</w:t></w:r><w:bookmarkEnd w:id="12"/></w:p><w:p><w:pPr><w:pStyle w:val="Normal"/></w:pPr><w:r><w:rPr><w:color w:val="2C3E50"/><w:sz w:val="22"/><w:szCs w:val="22"/><w:b w:val="1"/><w:bCs w:val="1"/></w:rPr><w:t xml:space="preserve">Type:</w:t></w:r><w:r><w:rPr><w:color w:val="333333"/><w:sz w:val="22"/><w:szCs w:val="22"/></w:rPr><w:t xml:space="preserve">Type:</w:t></w:r><w:r><w:rPr><w:color w:val="333333"/><w:sz w:val="22"/><w:szCs w:val="22"/></w:rPr><w:t xml:space="preserve"> Feature Highlight</w:t></w:r></w:p><w:p><w:pPr><w:pStyle w:val="Normal"/></w:pPr><w:r><w:rPr><w:color w:val="2C3E50"/><w:sz w:val="22"/><w:szCs w:val="22"/><w:b w:val="1"/><w:bCs w:val="1"/></w:rPr><w:t xml:space="preserve">Topic:</w:t></w:r><w:r><w:rPr><w:color w:val="333333"/><w:sz w:val="22"/><w:szCs w:val="22"/></w:rPr><w:t xml:space="preserve">Topic:</w:t></w:r><w:r><w:rPr><w:color w:val="333333"/><w:sz w:val="22"/><w:szCs w:val="22"/></w:rPr><w:t xml:space="preserve"> Audit trail capabilities</w:t></w:r></w:p><w:p><w:pPr><w:pStyle w:val="Normal"/></w:pPr><w:r><w:rPr><w:color w:val="2C3E50"/><w:sz w:val="22"/><w:szCs w:val="22"/><w:b w:val="1"/><w:bCs w:val="1"/></w:rPr><w:t xml:space="preserve">Post Copy:</w:t></w:r><w:r><w:rPr><w:color w:val="333333"/><w:sz w:val="22"/><w:szCs w:val="22"/></w:rPr><w:t xml:space="preserve">Post Copy:</w:t></w:r></w:p><w:p><w:pPr><w:pStyle w:val="Normal"/></w:pPr><w:r><w:rPr><w:color w:val="333333"/><w:sz w:val="22"/><w:szCs w:val="22"/></w:rPr><w:t xml:space="preserve">"Show me the governance trail for this decision."</w:t></w:r></w:p><w:p><w:pPr><w:pStyle w:val="Normal"/></w:pPr><w:r><w:rPr><w:color w:val="333333"/><w:sz w:val="22"/><w:szCs w:val="22"/></w:rPr><w:t xml:space="preserve">When an auditor makes this request, how long does it take your institution to respond?</w:t></w:r></w:p><w:p><w:pPr><w:pStyle w:val="Normal"/></w:pPr><w:r><w:rPr><w:color w:val="333333"/><w:sz w:val="22"/><w:szCs w:val="22"/></w:rPr><w:t xml:space="preserve">If the answer is days — because records are spread across emails, minutes, filing cabinets, and individual computers — there is a better way.</w:t></w:r></w:p><w:p><w:pPr><w:pStyle w:val="Normal"/></w:pPr><w:r><w:rPr><w:color w:val="333333"/><w:sz w:val="22"/><w:szCs w:val="22"/></w:rPr><w:t xml:space="preserve">E-Board maintains a comprehensive audit trail that logs every action in the system automatically:</w:t></w:r></w:p><w:p><w:pPr><w:pStyle w:val="ListBullet"/><w:numPr><w:ilvl w:val="0"/><w:numId w:val="8"/></w:numPr></w:pPr><w:r><w:rPr><w:color w:val="333333"/><w:sz w:val="22"/><w:szCs w:val="22"/></w:rPr><w:t xml:space="preserve">Who performed the action</w:t></w:r></w:p><w:p><w:pPr><w:pStyle w:val="ListBullet"/><w:numPr><w:ilvl w:val="0"/><w:numId w:val="8"/></w:numPr></w:pPr><w:r><w:rPr><w:color w:val="333333"/><w:sz w:val="22"/><w:szCs w:val="22"/></w:rPr><w:t xml:space="preserve">What action was performed</w:t></w:r></w:p><w:p><w:pPr><w:pStyle w:val="ListBullet"/><w:numPr><w:ilvl w:val="0"/><w:numId w:val="8"/></w:numPr></w:pPr><w:r><w:rPr><w:color w:val="333333"/><w:sz w:val="22"/><w:szCs w:val="22"/></w:rPr><w:t xml:space="preserve">When it happened (timestamp)</w:t></w:r></w:p><w:p><w:pPr><w:pStyle w:val="ListBullet"/><w:numPr><w:ilvl w:val="0"/><w:numId w:val="8"/></w:numPr></w:pPr><w:r><w:rPr><w:color w:val="333333"/><w:sz w:val="22"/><w:szCs w:val="22"/></w:rPr><w:t xml:space="preserve">Where they were (IP address)</w:t></w:r></w:p><w:p><w:pPr><w:pStyle w:val="ListBullet"/><w:numPr><w:ilvl w:val="0"/><w:numId w:val="8"/></w:numPr></w:pPr><w:r><w:rPr><w:color w:val="333333"/><w:sz w:val="22"/><w:szCs w:val="22"/></w:rPr><w:t xml:space="preserve">What changed (before and after values)</w:t></w:r></w:p><w:p><w:pPr><w:pStyle w:val="Normal"/></w:pPr><w:r><w:rPr><w:color w:val="333333"/><w:sz w:val="22"/><w:szCs w:val="22"/></w:rPr><w:t xml:space="preserve">No manual logging. No reliance on individuals to maintain records. The system captures everything.</w:t></w:r></w:p><w:p><w:pPr><w:pStyle w:val="Normal"/></w:pPr><w:r><w:rPr><w:color w:val="333333"/><w:sz w:val="22"/><w:szCs w:val="22"/></w:rPr><w:t xml:space="preserve">And when the auditor comes calling, the entire trail exports to PDF.</w:t></w:r></w:p><w:p><w:pPr><w:pStyle w:val="Normal"/></w:pPr><w:r><w:rPr><w:color w:val="333333"/><w:sz w:val="22"/><w:szCs w:val="22"/></w:rPr><w:t xml:space="preserve">From days of compilation to minutes of export. That is the difference a governance platform makes.</w:t></w:r></w:p><w:p><w:pPr><w:pStyle w:val="Normal"/></w:pPr><w:r><w:rPr><w:color w:val="333333"/><w:sz w:val="22"/><w:szCs w:val="22"/></w:rPr><w:t xml:space="preserve">#AuditTrail #Governance #Compliance #InternalAudit #EBoard #Losvinca</w:t></w:r></w:p><w:p><w:pPr><w:pStyle w:val="Heading3"/></w:pPr><w:bookmarkStart w:id="13" w:name="_Toc13"/><w:r><w:t>DAY 9 — Thursday</w:t></w:r><w:bookmarkEnd w:id="13"/></w:p><w:p><w:pPr><w:pStyle w:val="Normal"/></w:pPr><w:r><w:rPr><w:color w:val="2C3E50"/><w:sz w:val="22"/><w:szCs w:val="22"/><w:b w:val="1"/><w:bCs w:val="1"/></w:rPr><w:t xml:space="preserve">Type:</w:t></w:r><w:r><w:rPr><w:color w:val="333333"/><w:sz w:val="22"/><w:szCs w:val="22"/></w:rPr><w:t xml:space="preserve">Type:</w:t></w:r><w:r><w:rPr><w:color w:val="333333"/><w:sz w:val="22"/><w:szCs w:val="22"/></w:rPr><w:t xml:space="preserve"> Education</w:t></w:r></w:p><w:p><w:pPr><w:pStyle w:val="Normal"/></w:pPr><w:r><w:rPr><w:color w:val="2C3E50"/><w:sz w:val="22"/><w:szCs w:val="22"/><w:b w:val="1"/><w:bCs w:val="1"/></w:rPr><w:t xml:space="preserve">Topic:</w:t></w:r><w:r><w:rPr><w:color w:val="333333"/><w:sz w:val="22"/><w:szCs w:val="22"/></w:rPr><w:t xml:space="preserve">Topic:</w:t></w:r><w:r><w:rPr><w:color w:val="333333"/><w:sz w:val="22"/><w:szCs w:val="22"/></w:rPr><w:t xml:space="preserve"> The role of the Corporation Secretary in modern governance</w:t></w:r></w:p><w:p><w:pPr><w:pStyle w:val="Normal"/></w:pPr><w:r><w:rPr><w:color w:val="2C3E50"/><w:sz w:val="22"/><w:szCs w:val="22"/><w:b w:val="1"/><w:bCs w:val="1"/></w:rPr><w:t xml:space="preserve">Post Copy:</w:t></w:r><w:r><w:rPr><w:color w:val="333333"/><w:sz w:val="22"/><w:szCs w:val="22"/></w:rPr><w:t xml:space="preserve">Post Copy:</w:t></w:r></w:p><w:p><w:pPr><w:pStyle w:val="Normal"/></w:pPr><w:r><w:rPr><w:color w:val="333333"/><w:sz w:val="22"/><w:szCs w:val="22"/></w:rPr><w:t xml:space="preserve">The Corporation Secretary is arguably the most underappreciated role in institutional governance.</w:t></w:r></w:p><w:p><w:pPr><w:pStyle w:val="Normal"/></w:pPr><w:r><w:rPr><w:color w:val="333333"/><w:sz w:val="22"/><w:szCs w:val="22"/></w:rPr><w:t xml:space="preserve">They are the guardian of governance process. They ensure boards function properly, meetings are constituted correctly, notices comply with requirements, papers are prepared and reviewed, minutes are accurate, and resolutions are tracked.</w:t></w:r></w:p><w:p><w:pPr><w:pStyle w:val="Normal"/></w:pPr><w:r><w:rPr><w:color w:val="333333"/><w:sz w:val="22"/><w:szCs w:val="22"/></w:rPr><w:t xml:space="preserve">They are expected to manage an increasingly complex governance environment — multiple committees, growing regulatory requirements, heightened scrutiny — often with the same tools available a generation ago.</w:t></w:r></w:p><w:p><w:pPr><w:pStyle w:val="Normal"/></w:pPr><w:r><w:rPr><w:color w:val="333333"/><w:sz w:val="22"/><w:szCs w:val="22"/></w:rPr><w:t xml:space="preserve">When we talk about empowering the Corporation Secretary, we do not mean adding more staff. We mean giving them technology that matches the importance of what they do.</w:t></w:r></w:p><w:p><w:pPr><w:pStyle w:val="Normal"/></w:pPr><w:r><w:rPr><w:color w:val="333333"/><w:sz w:val="22"/><w:szCs w:val="22"/></w:rPr><w:t xml:space="preserve">A structured digital workflow. Automated notifications. Version-controlled board papers. A conflict of interest register that maintains itself. Resolution tracking that works between meetings.</w:t></w:r></w:p><w:p><w:pPr><w:pStyle w:val="Normal"/></w:pPr><w:r><w:rPr><w:color w:val="333333"/><w:sz w:val="22"/><w:szCs w:val="22"/></w:rPr><w:t xml:space="preserve">The Corporation Secretary's expertise should be applied to governance substance, not governance logistics.</w:t></w:r></w:p><w:p><w:pPr><w:pStyle w:val="Normal"/></w:pPr><w:r><w:rPr><w:color w:val="333333"/><w:sz w:val="22"/><w:szCs w:val="22"/></w:rPr><w:t xml:space="preserve">#CorporationSecretary #BoardGovernance #CorporateGovernance #GovernanceProfessionals #Kenya</w:t></w:r></w:p><w:p><w:pPr><w:pStyle w:val="Heading3"/></w:pPr><w:bookmarkStart w:id="14" w:name="_Toc14"/><w:r><w:t>DAY 10 — Friday</w:t></w:r><w:bookmarkEnd w:id="14"/></w:p><w:p><w:pPr><w:pStyle w:val="Normal"/></w:pPr><w:r><w:rPr><w:color w:val="2C3E50"/><w:sz w:val="22"/><w:szCs w:val="22"/><w:b w:val="1"/><w:bCs w:val="1"/></w:rPr><w:t xml:space="preserve">Type:</w:t></w:r><w:r><w:rPr><w:color w:val="333333"/><w:sz w:val="22"/><w:szCs w:val="22"/></w:rPr><w:t xml:space="preserve">Type:</w:t></w:r><w:r><w:rPr><w:color w:val="333333"/><w:sz w:val="22"/><w:szCs w:val="22"/></w:rPr><w:t xml:space="preserve"> Engagement</w:t></w:r></w:p><w:p><w:pPr><w:pStyle w:val="Normal"/></w:pPr><w:r><w:rPr><w:color w:val="2C3E50"/><w:sz w:val="22"/><w:szCs w:val="22"/><w:b w:val="1"/><w:bCs w:val="1"/></w:rPr><w:t xml:space="preserve">Topic:</w:t></w:r><w:r><w:rPr><w:color w:val="333333"/><w:sz w:val="22"/><w:szCs w:val="22"/></w:rPr><w:t xml:space="preserve">Topic:</w:t></w:r><w:r><w:rPr><w:color w:val="333333"/><w:sz w:val="22"/><w:szCs w:val="22"/></w:rPr><w:t xml:space="preserve"> Biggest board governance challenge</w:t></w:r></w:p><w:p><w:pPr><w:pStyle w:val="Normal"/></w:pPr><w:r><w:rPr><w:color w:val="2C3E50"/><w:sz w:val="22"/><w:szCs w:val="22"/><w:b w:val="1"/><w:bCs w:val="1"/></w:rPr><w:t xml:space="preserve">Post Copy:</w:t></w:r><w:r><w:rPr><w:color w:val="333333"/><w:sz w:val="22"/><w:szCs w:val="22"/></w:rPr><w:t xml:space="preserve">Post Copy:</w:t></w:r></w:p><w:p><w:pPr><w:pStyle w:val="Normal"/></w:pPr><w:r><w:rPr><w:color w:val="333333"/><w:sz w:val="22"/><w:szCs w:val="22"/></w:rPr><w:t xml:space="preserve">If you could solve one board governance challenge at your institution overnight, what would it be?</w:t></w:r></w:p><w:p><w:pPr><w:pStyle w:val="Normal"/></w:pPr><w:r><w:rPr><w:color w:val="333333"/><w:sz w:val="22"/><w:szCs w:val="22"/></w:rPr><w:t xml:space="preserve">A) Getting board papers prepared and distributed on time</w:t></w:r></w:p><w:p><w:pPr><w:pStyle w:val="Normal"/></w:pPr><w:r><w:rPr><w:color w:val="333333"/><w:sz w:val="22"/><w:szCs w:val="22"/></w:rPr><w:t xml:space="preserve">B) Tracking resolutions to completion</w:t></w:r></w:p><w:p><w:pPr><w:pStyle w:val="Normal"/></w:pPr><w:r><w:rPr><w:color w:val="333333"/><w:sz w:val="22"/><w:szCs w:val="22"/></w:rPr><w:t xml:space="preserve">C) Managing conflict of interest declarations properly</w:t></w:r></w:p><w:p><w:pPr><w:pStyle w:val="Normal"/></w:pPr><w:r><w:rPr><w:color w:val="333333"/><w:sz w:val="22"/><w:szCs w:val="22"/></w:rPr><w:t xml:space="preserve">D) Maintaining a complete audit trail</w:t></w:r></w:p><w:p><w:pPr><w:pStyle w:val="Normal"/></w:pPr><w:r><w:rPr><w:color w:val="333333"/><w:sz w:val="22"/><w:szCs w:val="22"/></w:rPr><w:t xml:space="preserve">E) Reducing the cost of board operations</w:t></w:r></w:p><w:p><w:pPr><w:pStyle w:val="Normal"/></w:pPr><w:r><w:rPr><w:color w:val="333333"/><w:sz w:val="22"/><w:szCs w:val="22"/></w:rPr><w:t xml:space="preserve">F) Something else — share in the comments</w:t></w:r></w:p><w:p><w:pPr><w:pStyle w:val="Normal"/></w:pPr><w:r><w:rPr><w:color w:val="333333"/><w:sz w:val="22"/><w:szCs w:val="22"/></w:rPr><w:t xml:space="preserve">I ask because the answer reveals what matters most to governance professionals in practice, not in theory.</w:t></w:r></w:p><w:p><w:pPr><w:pStyle w:val="Normal"/></w:pPr><w:r><w:rPr><w:color w:val="333333"/><w:sz w:val="22"/><w:szCs w:val="22"/></w:rPr><w:t xml:space="preserve">#BoardGovernance #GovernanceChallenges #CorporateGovernance #Poll #Kenya #Africa</w:t></w:r></w:p><w:p><w:pPr><w:pStyle w:val="Heading2"/></w:pPr><w:bookmarkStart w:id="15" w:name="_Toc15"/><w:r><w:t>WEEK 3: PRACTICAL GOVERNANCE INSIGHTS</w:t></w:r><w:bookmarkEnd w:id="15"/></w:p><w:p><w:pPr><w:pStyle w:val="Heading3"/></w:pPr><w:bookmarkStart w:id="16" w:name="_Toc16"/><w:r><w:t>DAY 11 — Monday</w:t></w:r><w:bookmarkEnd w:id="16"/></w:p><w:p><w:pPr><w:pStyle w:val="Normal"/></w:pPr><w:r><w:rPr><w:color w:val="2C3E50"/><w:sz w:val="22"/><w:szCs w:val="22"/><w:b w:val="1"/><w:bCs w:val="1"/></w:rPr><w:t xml:space="preserve">Type:</w:t></w:r><w:r><w:rPr><w:color w:val="333333"/><w:sz w:val="22"/><w:szCs w:val="22"/></w:rPr><w:t xml:space="preserve">Type:</w:t></w:r><w:r><w:rPr><w:color w:val="333333"/><w:sz w:val="22"/><w:szCs w:val="22"/></w:rPr><w:t xml:space="preserve"> Thought Leadership</w:t></w:r></w:p><w:p><w:pPr><w:pStyle w:val="Normal"/></w:pPr><w:r><w:rPr><w:color w:val="2C3E50"/><w:sz w:val="22"/><w:szCs w:val="22"/><w:b w:val="1"/><w:bCs w:val="1"/></w:rPr><w:t xml:space="preserve">Topic:</w:t></w:r><w:r><w:rPr><w:color w:val="333333"/><w:sz w:val="22"/><w:szCs w:val="22"/></w:rPr><w:t xml:space="preserve">Topic:</w:t></w:r><w:r><w:rPr><w:color w:val="333333"/><w:sz w:val="22"/><w:szCs w:val="22"/></w:rPr><w:t xml:space="preserve"> Governance compliance as institutional protection</w:t></w:r></w:p><w:p><w:pPr><w:pStyle w:val="Normal"/></w:pPr><w:r><w:rPr><w:color w:val="2C3E50"/><w:sz w:val="22"/><w:szCs w:val="22"/><w:b w:val="1"/><w:bCs w:val="1"/></w:rPr><w:t xml:space="preserve">Post Copy:</w:t></w:r><w:r><w:rPr><w:color w:val="333333"/><w:sz w:val="22"/><w:szCs w:val="22"/></w:rPr><w:t xml:space="preserve">Post Copy:</w:t></w:r></w:p><w:p><w:pPr><w:pStyle w:val="Normal"/></w:pPr><w:r><w:rPr><w:color w:val="333333"/><w:sz w:val="22"/><w:szCs w:val="22"/></w:rPr><w:t xml:space="preserve">Governance compliance is often treated as a burden. Something to satisfy auditors. A box-ticking exercise.</w:t></w:r></w:p><w:p><w:pPr><w:pStyle w:val="Normal"/></w:pPr><w:r><w:rPr><w:color w:val="333333"/><w:sz w:val="22"/><w:szCs w:val="22"/></w:rPr><w:t xml:space="preserve">This perspective misses the point entirely.</w:t></w:r></w:p><w:p><w:pPr><w:pStyle w:val="Normal"/></w:pPr><w:r><w:rPr><w:color w:val="333333"/><w:sz w:val="22"/><w:szCs w:val="22"/></w:rPr><w:t xml:space="preserve">Documented governance processes protect institutions. When every decision has a trail — who proposed it, who reviewed it, who approved it, when, and what information was available — the institution is protected against allegations of impropriety, negligence, or incompetence.</w:t></w:r></w:p><w:p><w:pPr><w:pStyle w:val="Normal"/></w:pPr><w:r><w:rPr><w:color w:val="333333"/><w:sz w:val="22"/><w:szCs w:val="22"/></w:rPr><w:t xml:space="preserve">When governance is not documented, the institution is exposed. Not because people acted wrongly, but because there is no evidence they acted rightly.</w:t></w:r></w:p><w:p><w:pPr><w:pStyle w:val="Normal"/></w:pPr><w:r><w:rPr><w:color w:val="333333"/><w:sz w:val="22"/><w:szCs w:val="22"/></w:rPr><w:t xml:space="preserve">The difference between "we followed proper process" and "we cannot demonstrate that we followed proper process" is the difference between confidence and vulnerability.</w:t></w:r></w:p><w:p><w:pPr><w:pStyle w:val="Normal"/></w:pPr><w:r><w:rPr><w:color w:val="333333"/><w:sz w:val="22"/><w:szCs w:val="22"/></w:rPr><w:t xml:space="preserve">Governance compliance is not a burden. It is institutional armour.</w:t></w:r></w:p><w:p><w:pPr><w:pStyle w:val="Normal"/></w:pPr><w:r><w:rPr><w:color w:val="333333"/><w:sz w:val="22"/><w:szCs w:val="22"/></w:rPr><w:t xml:space="preserve">#Compliance #CorporateGovernance #BoardGovernance #RiskManagement #InstitutionalGovernance</w:t></w:r></w:p><w:p><w:pPr><w:pStyle w:val="Heading3"/></w:pPr><w:bookmarkStart w:id="17" w:name="_Toc17"/><w:r><w:t>DAY 12 — Tuesday</w:t></w:r><w:bookmarkEnd w:id="17"/></w:p><w:p><w:pPr><w:pStyle w:val="Normal"/></w:pPr><w:r><w:rPr><w:color w:val="2C3E50"/><w:sz w:val="22"/><w:szCs w:val="22"/><w:b w:val="1"/><w:bCs w:val="1"/></w:rPr><w:t xml:space="preserve">Type:</w:t></w:r><w:r><w:rPr><w:color w:val="333333"/><w:sz w:val="22"/><w:szCs w:val="22"/></w:rPr><w:t xml:space="preserve">Type:</w:t></w:r><w:r><w:rPr><w:color w:val="333333"/><w:sz w:val="22"/><w:szCs w:val="22"/></w:rPr><w:t xml:space="preserve"> Feature Highlight</w:t></w:r></w:p><w:p><w:pPr><w:pStyle w:val="Normal"/></w:pPr><w:r><w:rPr><w:color w:val="2C3E50"/><w:sz w:val="22"/><w:szCs w:val="22"/><w:b w:val="1"/><w:bCs w:val="1"/></w:rPr><w:t xml:space="preserve">Topic:</w:t></w:r><w:r><w:rPr><w:color w:val="333333"/><w:sz w:val="22"/><w:szCs w:val="22"/></w:rPr><w:t xml:space="preserve">Topic:</w:t></w:r><w:r><w:rPr><w:color w:val="333333"/><w:sz w:val="22"/><w:szCs w:val="22"/></w:rPr><w:t xml:space="preserve"> White-label branding</w:t></w:r></w:p><w:p><w:pPr><w:pStyle w:val="Normal"/></w:pPr><w:r><w:rPr><w:color w:val="2C3E50"/><w:sz w:val="22"/><w:szCs w:val="22"/><w:b w:val="1"/><w:bCs w:val="1"/></w:rPr><w:t xml:space="preserve">Post Copy:</w:t></w:r><w:r><w:rPr><w:color w:val="333333"/><w:sz w:val="22"/><w:szCs w:val="22"/></w:rPr><w:t xml:space="preserve">Post Copy:</w:t></w:r></w:p><w:p><w:pPr><w:pStyle w:val="Normal"/></w:pPr><w:r><w:rPr><w:color w:val="333333"/><w:sz w:val="22"/><w:szCs w:val="22"/></w:rPr><w:t xml:space="preserve">When your board members log into the governance platform, what should they see?</w:t></w:r></w:p><w:p><w:pPr><w:pStyle w:val="Normal"/></w:pPr><w:r><w:rPr><w:color w:val="333333"/><w:sz w:val="22"/><w:szCs w:val="22"/></w:rPr><w:t xml:space="preserve">Your institution's logo. Your colours. Your identity.</w:t></w:r></w:p><w:p><w:pPr><w:pStyle w:val="Normal"/></w:pPr><w:r><w:rPr><w:color w:val="333333"/><w:sz w:val="22"/><w:szCs w:val="22"/></w:rPr><w:t xml:space="preserve">Not a third-party vendor's brand on your governance system.</w:t></w:r></w:p><w:p><w:pPr><w:pStyle w:val="Normal"/></w:pPr><w:r><w:rPr><w:color w:val="333333"/><w:sz w:val="22"/><w:szCs w:val="22"/></w:rPr><w:t xml:space="preserve">E-Board supports full white-label branding:</w:t></w:r></w:p><w:p><w:pPr><w:pStyle w:val="ListBullet"/><w:numPr><w:ilvl w:val="0"/><w:numId w:val="8"/></w:numPr></w:pPr><w:r><w:rPr><w:color w:val="333333"/><w:sz w:val="22"/><w:szCs w:val="22"/></w:rPr><w:t xml:space="preserve">Your logo on the platform</w:t></w:r></w:p><w:p><w:pPr><w:pStyle w:val="ListBullet"/><w:numPr><w:ilvl w:val="0"/><w:numId w:val="8"/></w:numPr></w:pPr><w:r><w:rPr><w:color w:val="333333"/><w:sz w:val="22"/><w:szCs w:val="22"/></w:rPr><w:t xml:space="preserve">Your institutional colours throughout the interface</w:t></w:r></w:p><w:p><w:pPr><w:pStyle w:val="ListBullet"/><w:numPr><w:ilvl w:val="0"/><w:numId w:val="8"/></w:numPr></w:pPr><w:r><w:rPr><w:color w:val="333333"/><w:sz w:val="22"/><w:szCs w:val="22"/></w:rPr><w:t xml:space="preserve">Your letterhead on generated documents</w:t></w:r></w:p><w:p><w:pPr><w:pStyle w:val="ListBullet"/><w:numPr><w:ilvl w:val="0"/><w:numId w:val="8"/></w:numPr></w:pPr><w:r><w:rPr><w:color w:val="333333"/><w:sz w:val="22"/><w:szCs w:val="22"/></w:rPr><w:t xml:space="preserve">Your branding on the login page</w:t></w:r></w:p><w:p><w:pPr><w:pStyle w:val="Normal"/></w:pPr><w:r><w:rPr><w:color w:val="333333"/><w:sz w:val="22"/><w:szCs w:val="22"/></w:rPr><w:t xml:space="preserve">When a board member accesses their papers, they see a system that belongs to their institution. When the audit trail generates a PDF, it carries your letterhead.</w:t></w:r></w:p><w:p><w:pPr><w:pStyle w:val="Normal"/></w:pPr><w:r><w:rPr><w:color w:val="333333"/><w:sz w:val="22"/><w:szCs w:val="22"/></w:rPr><w:t xml:space="preserve">This is not cosmetic. It is about institutional ownership of governance processes.</w:t></w:r></w:p><w:p><w:pPr><w:pStyle w:val="Normal"/></w:pPr><w:r><w:rPr><w:color w:val="333333"/><w:sz w:val="22"/><w:szCs w:val="22"/></w:rPr><w:t xml:space="preserve">Your governance. Your platform. Your brand.</w:t></w:r></w:p><w:p><w:pPr><w:pStyle w:val="Normal"/></w:pPr><w:r><w:rPr><w:color w:val="333333"/><w:sz w:val="22"/><w:szCs w:val="22"/></w:rPr><w:t xml:space="preserve">#WhiteLabel #BoardGovernance #InstitutionalBranding #EBoard #Losvinca</w:t></w:r></w:p><w:p><w:pPr><w:pStyle w:val="Heading3"/></w:pPr><w:bookmarkStart w:id="18" w:name="_Toc18"/><w:r><w:t>DAY 13 — Wednesday</w:t></w:r><w:bookmarkEnd w:id="18"/></w:p><w:p><w:pPr><w:pStyle w:val="Normal"/></w:pPr><w:r><w:rPr><w:color w:val="2C3E50"/><w:sz w:val="22"/><w:szCs w:val="22"/><w:b w:val="1"/><w:bCs w:val="1"/></w:rPr><w:t xml:space="preserve">Type:</w:t></w:r><w:r><w:rPr><w:color w:val="333333"/><w:sz w:val="22"/><w:szCs w:val="22"/></w:rPr><w:t xml:space="preserve">Type:</w:t></w:r><w:r><w:rPr><w:color w:val="333333"/><w:sz w:val="22"/><w:szCs w:val="22"/></w:rPr><w:t xml:space="preserve"> Education</w:t></w:r></w:p><w:p><w:pPr><w:pStyle w:val="Normal"/></w:pPr><w:r><w:rPr><w:color w:val="2C3E50"/><w:sz w:val="22"/><w:szCs w:val="22"/><w:b w:val="1"/><w:bCs w:val="1"/></w:rPr><w:t xml:space="preserve">Topic:</w:t></w:r><w:r><w:rPr><w:color w:val="333333"/><w:sz w:val="22"/><w:szCs w:val="22"/></w:rPr><w:t xml:space="preserve">Topic:</w:t></w:r><w:r><w:rPr><w:color w:val="333333"/><w:sz w:val="22"/><w:szCs w:val="22"/></w:rPr><w:t xml:space="preserve"> The 10-day board notice requirement</w:t></w:r></w:p><w:p><w:pPr><w:pStyle w:val="Normal"/></w:pPr><w:r><w:rPr><w:color w:val="2C3E50"/><w:sz w:val="22"/><w:szCs w:val="22"/><w:b w:val="1"/><w:bCs w:val="1"/></w:rPr><w:t xml:space="preserve">Post Copy:</w:t></w:r><w:r><w:rPr><w:color w:val="333333"/><w:sz w:val="22"/><w:szCs w:val="22"/></w:rPr><w:t xml:space="preserve">Post Copy:</w:t></w:r></w:p><w:p><w:pPr><w:pStyle w:val="Normal"/></w:pPr><w:r><w:rPr><w:color w:val="333333"/><w:sz w:val="22"/><w:szCs w:val="22"/></w:rPr><w:t xml:space="preserve">Board notice compliance is one of those governance requirements that seems simple but creates consistent challenges in practice.</w:t></w:r></w:p><w:p><w:pPr><w:pStyle w:val="Normal"/></w:pPr><w:r><w:rPr><w:color w:val="333333"/><w:sz w:val="22"/><w:szCs w:val="22"/></w:rPr><w:t xml:space="preserve">The requirement: board members must receive notice of a meeting at least 10 days in advance (or as prescribed by the institution's governance framework).</w:t></w:r></w:p><w:p><w:pPr><w:pStyle w:val="Normal"/></w:pPr><w:r><w:rPr><w:color w:val="333333"/><w:sz w:val="22"/><w:szCs w:val="22"/></w:rPr><w:t xml:space="preserve">The reality: when notices are sent manually — by email, by letter, by phone — tracking whether every member received notice within the required timeframe is difficult. Proving it to an auditor is harder.</w:t></w:r></w:p><w:p><w:pPr><w:pStyle w:val="Normal"/></w:pPr><w:r><w:rPr><w:color w:val="333333"/><w:sz w:val="22"/><w:szCs w:val="22"/></w:rPr><w:t xml:space="preserve">Three things that make notice compliance reliable:</w:t></w:r></w:p><w:p><w:pPr><w:pStyle w:val="ListBullet"/><w:numPr><w:ilvl w:val="0"/><w:numId w:val="9"/></w:numPr></w:pPr><w:r><w:rPr><w:color w:val="333333"/><w:sz w:val="22"/><w:szCs w:val="22"/></w:rPr><w:t xml:space="preserve">A system that calculates the notice period automatically and prevents non-compliant notices</w:t></w:r></w:p><w:p><w:pPr><w:pStyle w:val="ListBullet"/><w:numPr><w:ilvl w:val="0"/><w:numId w:val="9"/></w:numPr></w:pPr><w:r><w:rPr><w:color w:val="333333"/><w:sz w:val="22"/><w:szCs w:val="22"/></w:rPr><w:t xml:space="preserve">An approval step — the CEO or authorised officer approves the notice before distribution</w:t></w:r></w:p><w:p><w:pPr><w:pStyle w:val="ListBullet"/><w:numPr><w:ilvl w:val="0"/><w:numId w:val="9"/></w:numPr></w:pPr><w:r><w:rPr><w:color w:val="333333"/><w:sz w:val="22"/><w:szCs w:val="22"/></w:rPr><w:t xml:space="preserve">A delivery record — evidence that the notice was sent, when, and to whom</w:t></w:r></w:p><w:p><w:pPr><w:pStyle w:val="Normal"/></w:pPr><w:r><w:rPr><w:color w:val="333333"/><w:sz w:val="22"/><w:szCs w:val="22"/></w:rPr><w:t xml:space="preserve">When these three elements are automated, notice compliance moves from "we try our best" to "the system ensures it."</w:t></w:r></w:p><w:p><w:pPr><w:pStyle w:val="Normal"/></w:pPr><w:r><w:rPr><w:color w:val="333333"/><w:sz w:val="22"/><w:szCs w:val="22"/></w:rPr><w:t xml:space="preserve">#BoardNotice #GovernanceCompliance #CorporateGovernance #BoardManagement #Kenya</w:t></w:r></w:p><w:p><w:pPr><w:pStyle w:val="Heading3"/></w:pPr><w:bookmarkStart w:id="19" w:name="_Toc19"/><w:r><w:t>DAY 14 — Thursday</w:t></w:r><w:bookmarkEnd w:id="19"/></w:p><w:p><w:pPr><w:pStyle w:val="Normal"/></w:pPr><w:r><w:rPr><w:color w:val="2C3E50"/><w:sz w:val="22"/><w:szCs w:val="22"/><w:b w:val="1"/><w:bCs w:val="1"/></w:rPr><w:t xml:space="preserve">Type:</w:t></w:r><w:r><w:rPr><w:color w:val="333333"/><w:sz w:val="22"/><w:szCs w:val="22"/></w:rPr><w:t xml:space="preserve">Type:</w:t></w:r><w:r><w:rPr><w:color w:val="333333"/><w:sz w:val="22"/><w:szCs w:val="22"/></w:rPr><w:t xml:space="preserve"> Case Study Style</w:t></w:r></w:p><w:p><w:pPr><w:pStyle w:val="Normal"/></w:pPr><w:r><w:rPr><w:color w:val="2C3E50"/><w:sz w:val="22"/><w:szCs w:val="22"/><w:b w:val="1"/><w:bCs w:val="1"/></w:rPr><w:t xml:space="preserve">Topic:</w:t></w:r><w:r><w:rPr><w:color w:val="333333"/><w:sz w:val="22"/><w:szCs w:val="22"/></w:rPr><w:t xml:space="preserve">Topic:</w:t></w:r><w:r><w:rPr><w:color w:val="333333"/><w:sz w:val="22"/><w:szCs w:val="22"/></w:rPr><w:t xml:space="preserve"> Before and after — board paper management</w:t></w:r></w:p><w:p><w:pPr><w:pStyle w:val="Normal"/></w:pPr><w:r><w:rPr><w:color w:val="2C3E50"/><w:sz w:val="22"/><w:szCs w:val="22"/><w:b w:val="1"/><w:bCs w:val="1"/></w:rPr><w:t xml:space="preserve">Post Copy:</w:t></w:r><w:r><w:rPr><w:color w:val="333333"/><w:sz w:val="22"/><w:szCs w:val="22"/></w:rPr><w:t xml:space="preserve">Post Copy:</w:t></w:r></w:p><w:p><w:pPr><w:pStyle w:val="Normal"/></w:pPr><w:r><w:rPr><w:color w:val="333333"/><w:sz w:val="22"/><w:szCs w:val="22"/></w:rPr><w:t xml:space="preserve">Before digital governance:</w:t></w:r></w:p><w:p><w:pPr><w:pStyle w:val="Normal"/></w:pPr><w:r><w:rPr><w:color w:val="333333"/><w:sz w:val="22"/><w:szCs w:val="22"/></w:rPr><w:t xml:space="preserve">Monday: Papers drafted in Word. Emailed to the director for review.</w:t></w:r></w:p><w:p><w:pPr><w:pStyle w:val="Normal"/></w:pPr><w:r><w:rPr><w:color w:val="333333"/><w:sz w:val="22"/><w:szCs w:val="22"/></w:rPr><w:t xml:space="preserve">Tuesday: Director responds with comments. Corrections made. New version emailed to CEO.</w:t></w:r></w:p><w:p><w:pPr><w:pStyle w:val="Normal"/></w:pPr><w:r><w:rPr><w:color w:val="333333"/><w:sz w:val="22"/><w:szCs w:val="22"/></w:rPr><w:t xml:space="preserve">Wednesday: CEO requests changes. Another version created.</w:t></w:r></w:p><w:p><w:pPr><w:pStyle w:val="Normal"/></w:pPr><w:r><w:rPr><w:color w:val="333333"/><w:sz w:val="22"/><w:szCs w:val="22"/></w:rPr><w:t xml:space="preserve">Thursday: Final version printed — 12 copies, 200 pages each. Bound.</w:t></w:r></w:p><w:p><w:pPr><w:pStyle w:val="Normal"/></w:pPr><w:r><w:rPr><w:color w:val="333333"/><w:sz w:val="22"/><w:szCs w:val="22"/></w:rPr><w:t xml:space="preserve">Friday: Copies delivered by driver to board members across the city.</w:t></w:r></w:p><w:p><w:pPr><w:pStyle w:val="Normal"/></w:pPr><w:r><w:rPr><w:color w:val="333333"/><w:sz w:val="22"/><w:szCs w:val="22"/></w:rPr><w:t xml:space="preserve">Which version is final? The one in the CEO's email? The one that was printed? The one the director approved?</w:t></w:r></w:p><w:p><w:pPr><w:pStyle w:val="Normal"/></w:pPr><w:r><w:rPr><w:color w:val="333333"/><w:sz w:val="22"/><w:szCs w:val="22"/></w:rPr><w:t xml:space="preserve">After digital governance:</w:t></w:r></w:p><w:p><w:pPr><w:pStyle w:val="Normal"/></w:pPr><w:r><w:rPr><w:color w:val="333333"/><w:sz w:val="22"/><w:szCs w:val="22"/></w:rPr><w:t xml:space="preserve">The paper is created on the platform. Submitted to the director. The director reviews and approves — or sends back with comments. The paper advances to the CEO. The CEO approves. There is one version. It is the approved version. Every board member accesses it digitally. Every action is logged.</w:t></w:r></w:p><w:p><w:pPr><w:pStyle w:val="Normal"/></w:pPr><w:r><w:rPr><w:color w:val="333333"/><w:sz w:val="22"/><w:szCs w:val="22"/></w:rPr><w:t xml:space="preserve">No printing. No multiple versions. No ambiguity about what was approved.</w:t></w:r></w:p><w:p><w:pPr><w:pStyle w:val="Normal"/></w:pPr><w:r><w:rPr><w:color w:val="333333"/><w:sz w:val="22"/><w:szCs w:val="22"/></w:rPr><w:t xml:space="preserve">Same governance requirement. Fundamentally different execution.</w:t></w:r></w:p><w:p><w:pPr><w:pStyle w:val="Normal"/></w:pPr><w:r><w:rPr><w:color w:val="333333"/><w:sz w:val="22"/><w:szCs w:val="22"/></w:rPr><w:t xml:space="preserve">#BoardPapers #DigitalGovernance #BeforeAndAfter #CorporateGovernance #Efficiency</w:t></w:r></w:p><w:p><w:pPr><w:pStyle w:val="Heading3"/></w:pPr><w:bookmarkStart w:id="20" w:name="_Toc20"/><w:r><w:t>DAY 15 — Friday</w:t></w:r><w:bookmarkEnd w:id="20"/></w:p><w:p><w:pPr><w:pStyle w:val="Normal"/></w:pPr><w:r><w:rPr><w:color w:val="2C3E50"/><w:sz w:val="22"/><w:szCs w:val="22"/><w:b w:val="1"/><w:bCs w:val="1"/></w:rPr><w:t xml:space="preserve">Type:</w:t></w:r><w:r><w:rPr><w:color w:val="333333"/><w:sz w:val="22"/><w:szCs w:val="22"/></w:rPr><w:t xml:space="preserve">Type:</w:t></w:r><w:r><w:rPr><w:color w:val="333333"/><w:sz w:val="22"/><w:szCs w:val="22"/></w:rPr><w:t xml:space="preserve"> Engagement</w:t></w:r></w:p><w:p><w:pPr><w:pStyle w:val="Normal"/></w:pPr><w:r><w:rPr><w:color w:val="2C3E50"/><w:sz w:val="22"/><w:szCs w:val="22"/><w:b w:val="1"/><w:bCs w:val="1"/></w:rPr><w:t xml:space="preserve">Topic:</w:t></w:r><w:r><w:rPr><w:color w:val="333333"/><w:sz w:val="22"/><w:szCs w:val="22"/></w:rPr><w:t xml:space="preserve">Topic:</w:t></w:r><w:r><w:rPr><w:color w:val="333333"/><w:sz w:val="22"/><w:szCs w:val="22"/></w:rPr><w:t xml:space="preserve"> Board member experience with technology</w:t></w:r></w:p><w:p><w:pPr><w:pStyle w:val="Normal"/></w:pPr><w:r><w:rPr><w:color w:val="2C3E50"/><w:sz w:val="22"/><w:szCs w:val="22"/><w:b w:val="1"/><w:bCs w:val="1"/></w:rPr><w:t xml:space="preserve">Post Copy:</w:t></w:r><w:r><w:rPr><w:color w:val="333333"/><w:sz w:val="22"/><w:szCs w:val="22"/></w:rPr><w:t xml:space="preserve">Post Copy:</w:t></w:r></w:p><w:p><w:pPr><w:pStyle w:val="Normal"/></w:pPr><w:r><w:rPr><w:color w:val="333333"/><w:sz w:val="22"/><w:szCs w:val="22"/></w:rPr><w:t xml:space="preserve">A concern we hear frequently:</w:t></w:r></w:p><w:p><w:pPr><w:pStyle w:val="Normal"/></w:pPr><w:r><w:rPr><w:color w:val="333333"/><w:sz w:val="22"/><w:szCs w:val="22"/></w:rPr><w:t xml:space="preserve">"Our board members are not comfortable with technology. They prefer printed papers."</w:t></w:r></w:p><w:p><w:pPr><w:pStyle w:val="Normal"/></w:pPr><w:r><w:rPr><w:color w:val="333333"/><w:sz w:val="22"/><w:szCs w:val="22"/></w:rPr><w:t xml:space="preserve">This is a valid concern — and one worth examining.</w:t></w:r></w:p><w:p><w:pPr><w:pStyle w:val="Normal"/></w:pPr><w:r><w:rPr><w:color w:val="333333"/><w:sz w:val="22"/><w:szCs w:val="22"/></w:rPr><w:t xml:space="preserve">In our experience, board members who initially prefer printed papers usually have two underlying concerns:</w:t></w:r></w:p><w:p><w:pPr><w:pStyle w:val="ListBullet"/><w:numPr><w:ilvl w:val="0"/><w:numId w:val="9"/></w:numPr></w:pPr><w:r><w:rPr><w:color w:val="333333"/><w:sz w:val="22"/><w:szCs w:val="22"/></w:rPr><w:t xml:space="preserve">Readability — they want to be able to read and annotate comfortably</w:t></w:r></w:p><w:p><w:pPr><w:pStyle w:val="ListBullet"/><w:numPr><w:ilvl w:val="0"/><w:numId w:val="9"/></w:numPr></w:pPr><w:r><w:rPr><w:color w:val="333333"/><w:sz w:val="22"/><w:szCs w:val="22"/></w:rPr><w:t xml:space="preserve">Reliability — they want to be sure they can access their papers when they need them</w:t></w:r></w:p><w:p><w:pPr><w:pStyle w:val="Normal"/></w:pPr><w:r><w:rPr><w:color w:val="333333"/><w:sz w:val="22"/><w:szCs w:val="22"/></w:rPr><w:t xml:space="preserve">Both of these are solvable. An iPad-optimised portal that presents papers clearly addresses readability. And digital papers that are available any time, anywhere, are more reliable than a printed pack that might arrive late or be left at the office.</w:t></w:r></w:p><w:p><w:pPr><w:pStyle w:val="Normal"/></w:pPr><w:r><w:rPr><w:color w:val="333333"/><w:sz w:val="22"/><w:szCs w:val="22"/></w:rPr><w:t xml:space="preserve">The question is not whether board members can adapt to technology. It is whether the technology is designed well enough to make adaptation easy.</w:t></w:r></w:p><w:p><w:pPr><w:pStyle w:val="Normal"/></w:pPr><w:r><w:rPr><w:color w:val="333333"/><w:sz w:val="22"/><w:szCs w:val="22"/></w:rPr><w:t xml:space="preserve">What has been your experience? Have board members at your institution embraced digital papers, or is print still preferred?</w:t></w:r></w:p><w:p><w:pPr><w:pStyle w:val="Normal"/></w:pPr><w:r><w:rPr><w:color w:val="333333"/><w:sz w:val="22"/><w:szCs w:val="22"/></w:rPr><w:t xml:space="preserve">#BoardMembers #DigitalTransformation #GovernanceTechnology #BoardPortal #Leadership</w:t></w:r></w:p><w:p><w:pPr><w:pStyle w:val="Heading2"/></w:pPr><w:bookmarkStart w:id="21" w:name="_Toc21"/><w:r><w:t>WEEK 4: SECURITY, IMPLEMENTATION, AND VALUE</w:t></w:r><w:bookmarkEnd w:id="21"/></w:p><w:p><w:pPr><w:pStyle w:val="Heading3"/></w:pPr><w:bookmarkStart w:id="22" w:name="_Toc22"/><w:r><w:t>DAY 16 — Monday</w:t></w:r><w:bookmarkEnd w:id="22"/></w:p><w:p><w:pPr><w:pStyle w:val="Normal"/></w:pPr><w:r><w:rPr><w:color w:val="2C3E50"/><w:sz w:val="22"/><w:szCs w:val="22"/><w:b w:val="1"/><w:bCs w:val="1"/></w:rPr><w:t xml:space="preserve">Type:</w:t></w:r><w:r><w:rPr><w:color w:val="333333"/><w:sz w:val="22"/><w:szCs w:val="22"/></w:rPr><w:t xml:space="preserve">Type:</w:t></w:r><w:r><w:rPr><w:color w:val="333333"/><w:sz w:val="22"/><w:szCs w:val="22"/></w:rPr><w:t xml:space="preserve"> Education</w:t></w:r></w:p><w:p><w:pPr><w:pStyle w:val="Normal"/></w:pPr><w:r><w:rPr><w:color w:val="2C3E50"/><w:sz w:val="22"/><w:szCs w:val="22"/><w:b w:val="1"/><w:bCs w:val="1"/></w:rPr><w:t xml:space="preserve">Topic:</w:t></w:r><w:r><w:rPr><w:color w:val="333333"/><w:sz w:val="22"/><w:szCs w:val="22"/></w:rPr><w:t xml:space="preserve">Topic:</w:t></w:r><w:r><w:rPr><w:color w:val="333333"/><w:sz w:val="22"/><w:szCs w:val="22"/></w:rPr><w:t xml:space="preserve"> Role-based access in board governance</w:t></w:r></w:p><w:p><w:pPr><w:pStyle w:val="Normal"/></w:pPr><w:r><w:rPr><w:color w:val="2C3E50"/><w:sz w:val="22"/><w:szCs w:val="22"/><w:b w:val="1"/><w:bCs w:val="1"/></w:rPr><w:t xml:space="preserve">Post Copy:</w:t></w:r><w:r><w:rPr><w:color w:val="333333"/><w:sz w:val="22"/><w:szCs w:val="22"/></w:rPr><w:t xml:space="preserve">Post Copy:</w:t></w:r></w:p><w:p><w:pPr><w:pStyle w:val="Normal"/></w:pPr><w:r><w:rPr><w:color w:val="333333"/><w:sz w:val="22"/><w:szCs w:val="22"/></w:rPr><w:t xml:space="preserve">Not everyone in an institution needs to see everything related to the board.</w:t></w:r></w:p><w:p><w:pPr><w:pStyle w:val="Normal"/></w:pPr><w:r><w:rPr><w:color w:val="333333"/><w:sz w:val="22"/><w:szCs w:val="22"/></w:rPr><w:t xml:space="preserve">The CEO needs visibility into approvals, resolution tracking, and governance compliance. The Corporation Secretary needs access to the full meeting workflow. A Board Member needs their papers, meeting materials, and the conflict of interest process. An Officer preparing a board paper needs access to paper preparation and their specific assignments. The internal auditor needs the audit trail.</w:t></w:r></w:p><w:p><w:pPr><w:pStyle w:val="Normal"/></w:pPr><w:r><w:rPr><w:color w:val="333333"/><w:sz w:val="22"/><w:szCs w:val="22"/></w:rPr><w:t xml:space="preserve">Role-based access is not about restricting people. It is about ensuring that every user sees exactly what they need — no more, no less.</w:t></w:r></w:p><w:p><w:pPr><w:pStyle w:val="Normal"/></w:pPr><w:r><w:rPr><w:color w:val="333333"/><w:sz w:val="22"/><w:szCs w:val="22"/></w:rPr><w:t xml:space="preserve">E-Board defines 10 system roles — from Superadmin to Officer — each with granular permissions that control access to features, data, and actions.</w:t></w:r></w:p><w:p><w:pPr><w:pStyle w:val="Normal"/></w:pPr><w:r><w:rPr><w:color w:val="333333"/><w:sz w:val="22"/><w:szCs w:val="22"/></w:rPr><w:t xml:space="preserve">When a Board Member logs in, they see a dashboard designed for board members. When the CEO logs in, they see a dashboard designed for executive oversight. Same platform. Different perspectives. Appropriate access.</w:t></w:r></w:p><w:p><w:pPr><w:pStyle w:val="Normal"/></w:pPr><w:r><w:rPr><w:color w:val="333333"/><w:sz w:val="22"/><w:szCs w:val="22"/></w:rPr><w:t xml:space="preserve">This is security through design, not security through inconvenience.</w:t></w:r></w:p><w:p><w:pPr><w:pStyle w:val="Normal"/></w:pPr><w:r><w:rPr><w:color w:val="333333"/><w:sz w:val="22"/><w:szCs w:val="22"/></w:rPr><w:t xml:space="preserve">#RoleBasedAccess #CyberSecurity #BoardGovernance #DataSecurity #InstitutionalTechnology</w:t></w:r></w:p><w:p><w:pPr><w:pStyle w:val="Heading3"/></w:pPr><w:bookmarkStart w:id="23" w:name="_Toc23"/><w:r><w:t>DAY 17 — Tuesday</w:t></w:r><w:bookmarkEnd w:id="23"/></w:p><w:p><w:pPr><w:pStyle w:val="Normal"/></w:pPr><w:r><w:rPr><w:color w:val="2C3E50"/><w:sz w:val="22"/><w:szCs w:val="22"/><w:b w:val="1"/><w:bCs w:val="1"/></w:rPr><w:t xml:space="preserve">Type:</w:t></w:r><w:r><w:rPr><w:color w:val="333333"/><w:sz w:val="22"/><w:szCs w:val="22"/></w:rPr><w:t xml:space="preserve">Type:</w:t></w:r><w:r><w:rPr><w:color w:val="333333"/><w:sz w:val="22"/><w:szCs w:val="22"/></w:rPr><w:t xml:space="preserve"> Thought Leadership</w:t></w:r></w:p><w:p><w:pPr><w:pStyle w:val="Normal"/></w:pPr><w:r><w:rPr><w:color w:val="2C3E50"/><w:sz w:val="22"/><w:szCs w:val="22"/><w:b w:val="1"/><w:bCs w:val="1"/></w:rPr><w:t xml:space="preserve">Topic:</w:t></w:r><w:r><w:rPr><w:color w:val="333333"/><w:sz w:val="22"/><w:szCs w:val="22"/></w:rPr><w:t xml:space="preserve">Topic:</w:t></w:r><w:r><w:rPr><w:color w:val="333333"/><w:sz w:val="22"/><w:szCs w:val="22"/></w:rPr><w:t xml:space="preserve"> The true cost of a governance failure</w:t></w:r></w:p><w:p><w:pPr><w:pStyle w:val="Normal"/></w:pPr><w:r><w:rPr><w:color w:val="2C3E50"/><w:sz w:val="22"/><w:szCs w:val="22"/><w:b w:val="1"/><w:bCs w:val="1"/></w:rPr><w:t xml:space="preserve">Post Copy:</w:t></w:r><w:r><w:rPr><w:color w:val="333333"/><w:sz w:val="22"/><w:szCs w:val="22"/></w:rPr><w:t xml:space="preserve">Post Copy:</w:t></w:r></w:p><w:p><w:pPr><w:pStyle w:val="Normal"/></w:pPr><w:r><w:rPr><w:color w:val="333333"/><w:sz w:val="22"/><w:szCs w:val="22"/></w:rPr><w:t xml:space="preserve">What does a governance failure actually cost?</w:t></w:r></w:p><w:p><w:pPr><w:pStyle w:val="Normal"/></w:pPr><w:r><w:rPr><w:color w:val="333333"/><w:sz w:val="22"/><w:szCs w:val="22"/></w:rPr><w:t xml:space="preserve">Not the theoretical kind. The real kind — the one that ends up in an audit report, a parliamentary committee hearing, or a newspaper headline.</w:t></w:r></w:p><w:p><w:pPr><w:pStyle w:val="Normal"/></w:pPr><w:r><w:rPr><w:color w:val="333333"/><w:sz w:val="22"/><w:szCs w:val="22"/></w:rPr><w:t xml:space="preserve">Consider:</w:t></w:r></w:p><w:p><w:pPr><w:pStyle w:val="ListBullet"/><w:numPr><w:ilvl w:val="0"/><w:numId w:val="8"/></w:numPr></w:pPr><w:r><w:rPr><w:color w:val="333333"/><w:sz w:val="22"/><w:szCs w:val="22"/></w:rPr><w:t xml:space="preserve">A board resolution that was not implemented because nobody tracked it — resulting in missed regulatory compliance</w:t></w:r></w:p><w:p><w:pPr><w:pStyle w:val="ListBullet"/><w:numPr><w:ilvl w:val="0"/><w:numId w:val="8"/></w:numPr></w:pPr><w:r><w:rPr><w:color w:val="333333"/><w:sz w:val="22"/><w:szCs w:val="22"/></w:rPr><w:t xml:space="preserve">A conflict of interest that was not declared — and surfaces after a procurement decision is questioned</w:t></w:r></w:p><w:p><w:pPr><w:pStyle w:val="ListBullet"/><w:numPr><w:ilvl w:val="0"/><w:numId w:val="8"/></w:numPr></w:pPr><w:r><w:rPr><w:color w:val="333333"/><w:sz w:val="22"/><w:szCs w:val="22"/></w:rPr><w:t xml:space="preserve">Board papers that cannot be located — when an oversight body requests them</w:t></w:r></w:p><w:p><w:pPr><w:pStyle w:val="ListBullet"/><w:numPr><w:ilvl w:val="0"/><w:numId w:val="8"/></w:numPr></w:pPr><w:r><w:rPr><w:color w:val="333333"/><w:sz w:val="22"/><w:szCs w:val="22"/></w:rPr><w:t xml:space="preserve">Minutes that do not accurately reflect what was decided — because they were reconstructed from memory weeks after the meeting</w:t></w:r></w:p><w:p><w:pPr><w:pStyle w:val="Normal"/></w:pPr><w:r><w:rPr><w:color w:val="333333"/><w:sz w:val="22"/><w:szCs w:val="22"/></w:rPr><w:t xml:space="preserve">Each of these scenarios is preventable. Not with better people — the people doing this work are dedicated professionals. But with better systems.</w:t></w:r></w:p><w:p><w:pPr><w:pStyle w:val="Normal"/></w:pPr><w:r><w:rPr><w:color w:val="333333"/><w:sz w:val="22"/><w:szCs w:val="22"/></w:rPr><w:t xml:space="preserve">A governance platform does not make governance easy. It makes governance failures hard.</w:t></w:r></w:p><w:p><w:pPr><w:pStyle w:val="Normal"/></w:pPr><w:r><w:rPr><w:color w:val="333333"/><w:sz w:val="22"/><w:szCs w:val="22"/></w:rPr><w:t xml:space="preserve">That distinction is worth the investment.</w:t></w:r></w:p><w:p><w:pPr><w:pStyle w:val="Normal"/></w:pPr><w:r><w:rPr><w:color w:val="333333"/><w:sz w:val="22"/><w:szCs w:val="22"/></w:rPr><w:t xml:space="preserve">#GovernanceRisk #CorporateGovernance #Compliance #RiskManagement #InstitutionalGovernance</w:t></w:r></w:p><w:p><w:pPr><w:pStyle w:val="Heading3"/></w:pPr><w:bookmarkStart w:id="24" w:name="_Toc24"/><w:r><w:t>DAY 18 — Wednesday</w:t></w:r><w:bookmarkEnd w:id="24"/></w:p><w:p><w:pPr><w:pStyle w:val="Normal"/></w:pPr><w:r><w:rPr><w:color w:val="2C3E50"/><w:sz w:val="22"/><w:szCs w:val="22"/><w:b w:val="1"/><w:bCs w:val="1"/></w:rPr><w:t xml:space="preserve">Type:</w:t></w:r><w:r><w:rPr><w:color w:val="333333"/><w:sz w:val="22"/><w:szCs w:val="22"/></w:rPr><w:t xml:space="preserve">Type:</w:t></w:r><w:r><w:rPr><w:color w:val="333333"/><w:sz w:val="22"/><w:szCs w:val="22"/></w:rPr><w:t xml:space="preserve"> Feature Highlight</w:t></w:r></w:p><w:p><w:pPr><w:pStyle w:val="Normal"/></w:pPr><w:r><w:rPr><w:color w:val="2C3E50"/><w:sz w:val="22"/><w:szCs w:val="22"/><w:b w:val="1"/><w:bCs w:val="1"/></w:rPr><w:t xml:space="preserve">Topic:</w:t></w:r><w:r><w:rPr><w:color w:val="333333"/><w:sz w:val="22"/><w:szCs w:val="22"/></w:rPr><w:t xml:space="preserve">Topic:</w:t></w:r><w:r><w:rPr><w:color w:val="333333"/><w:sz w:val="22"/><w:szCs w:val="22"/></w:rPr><w:t xml:space="preserve"> Board member profiles and management</w:t></w:r></w:p><w:p><w:pPr><w:pStyle w:val="Normal"/></w:pPr><w:r><w:rPr><w:color w:val="2C3E50"/><w:sz w:val="22"/><w:szCs w:val="22"/><w:b w:val="1"/><w:bCs w:val="1"/></w:rPr><w:t xml:space="preserve">Post Copy:</w:t></w:r><w:r><w:rPr><w:color w:val="333333"/><w:sz w:val="22"/><w:szCs w:val="22"/></w:rPr><w:t xml:space="preserve">Post Copy:</w:t></w:r></w:p><w:p><w:pPr><w:pStyle w:val="Normal"/></w:pPr><w:r><w:rPr><w:color w:val="333333"/><w:sz w:val="22"/><w:szCs w:val="22"/></w:rPr><w:t xml:space="preserve">Managing board member information effectively is a governance function that deserves more attention than it typically receives.</w:t></w:r></w:p><w:p><w:pPr><w:pStyle w:val="Normal"/></w:pPr><w:r><w:rPr><w:color w:val="333333"/><w:sz w:val="22"/><w:szCs w:val="22"/></w:rPr><w:t xml:space="preserve">In E-Board, every board member has a comprehensive digital profile:</w:t></w:r></w:p><w:p><w:pPr><w:pStyle w:val="ListBullet"/><w:numPr><w:ilvl w:val="0"/><w:numId w:val="8"/></w:numPr></w:pPr><w:r><w:rPr><w:color w:val="333333"/><w:sz w:val="22"/><w:szCs w:val="22"/></w:rPr><w:t xml:space="preserve">Personal and professional details</w:t></w:r></w:p><w:p><w:pPr><w:pStyle w:val="ListBullet"/><w:numPr><w:ilvl w:val="0"/><w:numId w:val="8"/></w:numPr></w:pPr><w:r><w:rPr><w:color w:val="333333"/><w:sz w:val="22"/><w:szCs w:val="22"/></w:rPr><w:t xml:space="preserve">Qualifications and credentials</w:t></w:r></w:p><w:p><w:pPr><w:pStyle w:val="ListBullet"/><w:numPr><w:ilvl w:val="0"/><w:numId w:val="8"/></w:numPr></w:pPr><w:r><w:rPr><w:color w:val="333333"/><w:sz w:val="22"/><w:szCs w:val="22"/></w:rPr><w:t xml:space="preserve">Document storage (appointment letters, certifications)</w:t></w:r></w:p><w:p><w:pPr><w:pStyle w:val="ListBullet"/><w:numPr><w:ilvl w:val="0"/><w:numId w:val="8"/></w:numPr></w:pPr><w:r><w:rPr><w:color w:val="333333"/><w:sz w:val="22"/><w:szCs w:val="22"/></w:rPr><w:t xml:space="preserve">Signature image for digital signing</w:t></w:r></w:p><w:p><w:pPr><w:pStyle w:val="ListBullet"/><w:numPr><w:ilvl w:val="0"/><w:numId w:val="8"/></w:numPr></w:pPr><w:r><w:rPr><w:color w:val="333333"/><w:sz w:val="22"/><w:szCs w:val="22"/></w:rPr><w:t xml:space="preserve">Committee memberships</w:t></w:r></w:p><w:p><w:pPr><w:pStyle w:val="ListBullet"/><w:numPr><w:ilvl w:val="0"/><w:numId w:val="8"/></w:numPr></w:pPr><w:r><w:rPr><w:color w:val="333333"/><w:sz w:val="22"/><w:szCs w:val="22"/></w:rPr><w:t xml:space="preserve">Profile completeness scoring</w:t></w:r></w:p><w:p><w:pPr><w:pStyle w:val="Normal"/></w:pPr><w:r><w:rPr><w:color w:val="333333"/><w:sz w:val="22"/><w:szCs w:val="22"/></w:rPr><w:t xml:space="preserve">That last point — profile completeness scoring — is subtle but important. It gives the administrator instant visibility into which profiles are complete and which need attention. No more discovering during a meeting that a member's signature is not on file or their qualifications have not been updated.</w:t></w:r></w:p><w:p><w:pPr><w:pStyle w:val="Normal"/></w:pPr><w:r><w:rPr><w:color w:val="333333"/><w:sz w:val="22"/><w:szCs w:val="22"/></w:rPr><w:t xml:space="preserve">Complete member profiles are not administrative overhead. They are the foundation of credible governance records.</w:t></w:r></w:p><w:p><w:pPr><w:pStyle w:val="Normal"/></w:pPr><w:r><w:rPr><w:color w:val="333333"/><w:sz w:val="22"/><w:szCs w:val="22"/></w:rPr><w:t xml:space="preserve">#BoardManagement #BoardMembers #GovernanceData #EBoard #Losvinca</w:t></w:r></w:p><w:p><w:pPr><w:pStyle w:val="Heading3"/></w:pPr><w:bookmarkStart w:id="25" w:name="_Toc25"/><w:r><w:t>DAY 19 — Thursday</w:t></w:r><w:bookmarkEnd w:id="25"/></w:p><w:p><w:pPr><w:pStyle w:val="Normal"/></w:pPr><w:r><w:rPr><w:color w:val="2C3E50"/><w:sz w:val="22"/><w:szCs w:val="22"/><w:b w:val="1"/><w:bCs w:val="1"/></w:rPr><w:t xml:space="preserve">Type:</w:t></w:r><w:r><w:rPr><w:color w:val="333333"/><w:sz w:val="22"/><w:szCs w:val="22"/></w:rPr><w:t xml:space="preserve">Type:</w:t></w:r><w:r><w:rPr><w:color w:val="333333"/><w:sz w:val="22"/><w:szCs w:val="22"/></w:rPr><w:t xml:space="preserve"> Education</w:t></w:r></w:p><w:p><w:pPr><w:pStyle w:val="Normal"/></w:pPr><w:r><w:rPr><w:color w:val="2C3E50"/><w:sz w:val="22"/><w:szCs w:val="22"/><w:b w:val="1"/><w:bCs w:val="1"/></w:rPr><w:t xml:space="preserve">Topic:</w:t></w:r><w:r><w:rPr><w:color w:val="333333"/><w:sz w:val="22"/><w:szCs w:val="22"/></w:rPr><w:t xml:space="preserve">Topic:</w:t></w:r><w:r><w:rPr><w:color w:val="333333"/><w:sz w:val="22"/><w:szCs w:val="22"/></w:rPr><w:t xml:space="preserve"> Digital signatures in governance</w:t></w:r></w:p><w:p><w:pPr><w:pStyle w:val="Normal"/></w:pPr><w:r><w:rPr><w:color w:val="2C3E50"/><w:sz w:val="22"/><w:szCs w:val="22"/><w:b w:val="1"/><w:bCs w:val="1"/></w:rPr><w:t xml:space="preserve">Post Copy:</w:t></w:r><w:r><w:rPr><w:color w:val="333333"/><w:sz w:val="22"/><w:szCs w:val="22"/></w:rPr><w:t xml:space="preserve">Post Copy:</w:t></w:r></w:p><w:p><w:pPr><w:pStyle w:val="Normal"/></w:pPr><w:r><w:rPr><w:color w:val="333333"/><w:sz w:val="22"/><w:szCs w:val="22"/></w:rPr><w:t xml:space="preserve">Digital signatures serve a different purpose in board governance than in commercial transactions.</w:t></w:r></w:p><w:p><w:pPr><w:pStyle w:val="Normal"/></w:pPr><w:r><w:rPr><w:color w:val="333333"/><w:sz w:val="22"/><w:szCs w:val="22"/></w:rPr><w:t xml:space="preserve">In board governance, a signature is evidence. Evidence that a person was present. Evidence that they declared their interests. Evidence that they approved a document. Evidence that they acknowledged a notice.</w:t></w:r></w:p><w:p><w:pPr><w:pStyle w:val="Normal"/></w:pPr><w:r><w:rPr><w:color w:val="333333"/><w:sz w:val="22"/><w:szCs w:val="22"/></w:rPr><w:t xml:space="preserve">For this evidence to be credible, it must satisfy two conditions:</w:t></w:r></w:p><w:p><w:pPr><w:pStyle w:val="ListBullet"/><w:numPr><w:ilvl w:val="0"/><w:numId w:val="9"/></w:numPr></w:pPr><w:r><w:rPr><w:color w:val="333333"/><w:sz w:val="22"/><w:szCs w:val="22"/></w:rPr><w:t xml:space="preserve">The signer must be verified — you need to know it was actually them</w:t></w:r></w:p><w:p><w:pPr><w:pStyle w:val="ListBullet"/><w:numPr><w:ilvl w:val="0"/><w:numId w:val="9"/></w:numPr></w:pPr><w:r><w:rPr><w:color w:val="333333"/><w:sz w:val="22"/><w:szCs w:val="22"/></w:rPr><w:t xml:space="preserve">The signature must be preserved — it must be retrievable and tamper-evident</w:t></w:r></w:p><w:p><w:pPr><w:pStyle w:val="Normal"/></w:pPr><w:r><w:rPr><w:color w:val="333333"/><w:sz w:val="22"/><w:szCs w:val="22"/></w:rPr><w:t xml:space="preserve">In E-Board, the conflict of interest declaration process combines both: the board member receives an OTP to verify their identity, then provides their digital signature using a signature pad. The declaration, the OTP verification, and the signature are all linked and stored.</w:t></w:r></w:p><w:p><w:pPr><w:pStyle w:val="Normal"/></w:pPr><w:r><w:rPr><w:color w:val="333333"/><w:sz w:val="22"/><w:szCs w:val="22"/></w:rPr><w:t xml:space="preserve">This is not simply replacing ink with pixels. It is creating a more credible record than paper ever could.</w:t></w:r></w:p><w:p><w:pPr><w:pStyle w:val="Normal"/></w:pPr><w:r><w:rPr><w:color w:val="333333"/><w:sz w:val="22"/><w:szCs w:val="22"/></w:rPr><w:t xml:space="preserve">#DigitalSignatures #BoardGovernance #Compliance #GovernanceTechnology #Verification</w:t></w:r></w:p><w:p><w:pPr><w:pStyle w:val="Heading3"/></w:pPr><w:bookmarkStart w:id="26" w:name="_Toc26"/><w:r><w:t>DAY 20 — Friday</w:t></w:r><w:bookmarkEnd w:id="26"/></w:p><w:p><w:pPr><w:pStyle w:val="Normal"/></w:pPr><w:r><w:rPr><w:color w:val="2C3E50"/><w:sz w:val="22"/><w:szCs w:val="22"/><w:b w:val="1"/><w:bCs w:val="1"/></w:rPr><w:t xml:space="preserve">Type:</w:t></w:r><w:r><w:rPr><w:color w:val="333333"/><w:sz w:val="22"/><w:szCs w:val="22"/></w:rPr><w:t xml:space="preserve">Type:</w:t></w:r><w:r><w:rPr><w:color w:val="333333"/><w:sz w:val="22"/><w:szCs w:val="22"/></w:rPr><w:t xml:space="preserve"> Engagement</w:t></w:r></w:p><w:p><w:pPr><w:pStyle w:val="Normal"/></w:pPr><w:r><w:rPr><w:color w:val="2C3E50"/><w:sz w:val="22"/><w:szCs w:val="22"/><w:b w:val="1"/><w:bCs w:val="1"/></w:rPr><w:t xml:space="preserve">Topic:</w:t></w:r><w:r><w:rPr><w:color w:val="333333"/><w:sz w:val="22"/><w:szCs w:val="22"/></w:rPr><w:t xml:space="preserve">Topic:</w:t></w:r><w:r><w:rPr><w:color w:val="333333"/><w:sz w:val="22"/><w:szCs w:val="22"/></w:rPr><w:t xml:space="preserve"> What would you digitize first?</w:t></w:r></w:p><w:p><w:pPr><w:pStyle w:val="Normal"/></w:pPr><w:r><w:rPr><w:color w:val="2C3E50"/><w:sz w:val="22"/><w:szCs w:val="22"/><w:b w:val="1"/><w:bCs w:val="1"/></w:rPr><w:t xml:space="preserve">Post Copy:</w:t></w:r><w:r><w:rPr><w:color w:val="333333"/><w:sz w:val="22"/><w:szCs w:val="22"/></w:rPr><w:t xml:space="preserve">Post Copy:</w:t></w:r></w:p><w:p><w:pPr><w:pStyle w:val="Normal"/></w:pPr><w:r><w:rPr><w:color w:val="333333"/><w:sz w:val="22"/><w:szCs w:val="22"/></w:rPr><w:t xml:space="preserve">If your institution decided tomorrow to digitize one aspect of board governance, which would deliver the most immediate impact?</w:t></w:r></w:p><w:p><w:pPr><w:pStyle w:val="Normal"/></w:pPr><w:r><w:rPr><w:color w:val="333333"/><w:sz w:val="22"/><w:szCs w:val="22"/></w:rPr><w:t xml:space="preserve">A) Board paper preparation and distribution</w:t></w:r></w:p><w:p><w:pPr><w:pStyle w:val="Normal"/></w:pPr><w:r><w:rPr><w:color w:val="333333"/><w:sz w:val="22"/><w:szCs w:val="22"/></w:rPr><w:t xml:space="preserve">B) Meeting notices and compliance tracking</w:t></w:r></w:p><w:p><w:pPr><w:pStyle w:val="Normal"/></w:pPr><w:r><w:rPr><w:color w:val="333333"/><w:sz w:val="22"/><w:szCs w:val="22"/></w:rPr><w:t xml:space="preserve">C) Conflict of interest declarations</w:t></w:r></w:p><w:p><w:pPr><w:pStyle w:val="Normal"/></w:pPr><w:r><w:rPr><w:color w:val="333333"/><w:sz w:val="22"/><w:szCs w:val="22"/></w:rPr><w:t xml:space="preserve">D) Resolution tracking and follow-up</w:t></w:r></w:p><w:p><w:pPr><w:pStyle w:val="Normal"/></w:pPr><w:r><w:rPr><w:color w:val="333333"/><w:sz w:val="22"/><w:szCs w:val="22"/></w:rPr><w:t xml:space="preserve">E) Audit trail and governance records</w:t></w:r></w:p><w:p><w:pPr><w:pStyle w:val="Normal"/></w:pPr><w:r><w:rPr><w:color w:val="333333"/><w:sz w:val="22"/><w:szCs w:val="22"/></w:rPr><w:t xml:space="preserve">F) The complete meeting workflow end-to-end</w:t></w:r></w:p><w:p><w:pPr><w:pStyle w:val="Normal"/></w:pPr><w:r><w:rPr><w:color w:val="333333"/><w:sz w:val="22"/><w:szCs w:val="22"/></w:rPr><w:t xml:space="preserve">There is no wrong answer. Each institution has different pain points.</w:t></w:r></w:p><w:p><w:pPr><w:pStyle w:val="Normal"/></w:pPr><w:r><w:rPr><w:color w:val="333333"/><w:sz w:val="22"/><w:szCs w:val="22"/></w:rPr><w:t xml:space="preserve">But I will share an observation: most institutions that start with board papers quickly realise that the real value is in the workflow — connecting papers to meetings to resolutions to accountability.</w:t></w:r></w:p><w:p><w:pPr><w:pStyle w:val="Normal"/></w:pPr><w:r><w:rPr><w:color w:val="333333"/><w:sz w:val="22"/><w:szCs w:val="22"/></w:rPr><w:t xml:space="preserve">What would you start with?</w:t></w:r></w:p><w:p><w:pPr><w:pStyle w:val="Normal"/></w:pPr><w:r><w:rPr><w:color w:val="333333"/><w:sz w:val="22"/><w:szCs w:val="22"/></w:rPr><w:t xml:space="preserve">#DigitalGovernance #BoardGovernance #DigitalTransformation #GovernanceTechnology #Kenya</w:t></w:r></w:p><w:p><w:pPr><w:pStyle w:val="Heading2"/></w:pPr><w:bookmarkStart w:id="27" w:name="_Toc27"/><w:r><w:t>WEEK 5 (DAYS 21-25): EXPERTISE AND DEPTH</w:t></w:r><w:bookmarkEnd w:id="27"/></w:p><w:p><w:pPr><w:pStyle w:val="Heading3"/></w:pPr><w:bookmarkStart w:id="28" w:name="_Toc28"/><w:r><w:t>DAY 21 — Monday</w:t></w:r><w:bookmarkEnd w:id="28"/></w:p><w:p><w:pPr><w:pStyle w:val="Normal"/></w:pPr><w:r><w:rPr><w:color w:val="2C3E50"/><w:sz w:val="22"/><w:szCs w:val="22"/><w:b w:val="1"/><w:bCs w:val="1"/></w:rPr><w:t xml:space="preserve">Type:</w:t></w:r><w:r><w:rPr><w:color w:val="333333"/><w:sz w:val="22"/><w:szCs w:val="22"/></w:rPr><w:t xml:space="preserve">Type:</w:t></w:r><w:r><w:rPr><w:color w:val="333333"/><w:sz w:val="22"/><w:szCs w:val="22"/></w:rPr><w:t xml:space="preserve"> Thought Leadership</w:t></w:r></w:p><w:p><w:pPr><w:pStyle w:val="Normal"/></w:pPr><w:r><w:rPr><w:color w:val="2C3E50"/><w:sz w:val="22"/><w:szCs w:val="22"/><w:b w:val="1"/><w:bCs w:val="1"/></w:rPr><w:t xml:space="preserve">Topic:</w:t></w:r><w:r><w:rPr><w:color w:val="333333"/><w:sz w:val="22"/><w:szCs w:val="22"/></w:rPr><w:t xml:space="preserve">Topic:</w:t></w:r><w:r><w:rPr><w:color w:val="333333"/><w:sz w:val="22"/><w:szCs w:val="22"/></w:rPr><w:t xml:space="preserve"> Why generic tools fail for board governance</w:t></w:r></w:p><w:p><w:pPr><w:pStyle w:val="Normal"/></w:pPr><w:r><w:rPr><w:color w:val="2C3E50"/><w:sz w:val="22"/><w:szCs w:val="22"/><w:b w:val="1"/><w:bCs w:val="1"/></w:rPr><w:t xml:space="preserve">Post Copy:</w:t></w:r><w:r><w:rPr><w:color w:val="333333"/><w:sz w:val="22"/><w:szCs w:val="22"/></w:rPr><w:t xml:space="preserve">Post Copy:</w:t></w:r></w:p><w:p><w:pPr><w:pStyle w:val="Normal"/></w:pPr><w:r><w:rPr><w:color w:val="333333"/><w:sz w:val="22"/><w:szCs w:val="22"/></w:rPr><w:t xml:space="preserve">Google Drive can store documents. Microsoft Teams can host meetings. Excel can track tasks. Email can send notices.</w:t></w:r></w:p><w:p><w:pPr><w:pStyle w:val="Normal"/></w:pPr><w:r><w:rPr><w:color w:val="333333"/><w:sz w:val="22"/><w:szCs w:val="22"/></w:rPr><w:t xml:space="preserve">So why do institutions need a dedicated board governance platform?</w:t></w:r></w:p><w:p><w:pPr><w:pStyle w:val="Normal"/></w:pPr><w:r><w:rPr><w:color w:val="333333"/><w:sz w:val="22"/><w:szCs w:val="22"/></w:rPr><w:t xml:space="preserve">Because governance is not a collection of tasks. It is a regulated process with specific requirements:</w:t></w:r></w:p><w:p><w:pPr><w:pStyle w:val="ListBullet"/><w:numPr><w:ilvl w:val="0"/><w:numId w:val="8"/></w:numPr></w:pPr><w:r><w:rPr><w:color w:val="333333"/><w:sz w:val="22"/><w:szCs w:val="22"/></w:rPr><w:t xml:space="preserve">Papers must go through defined review and approval stages</w:t></w:r></w:p><w:p><w:pPr><w:pStyle w:val="ListBullet"/><w:numPr><w:ilvl w:val="0"/><w:numId w:val="8"/></w:numPr></w:pPr><w:r><w:rPr><w:color w:val="333333"/><w:sz w:val="22"/><w:szCs w:val="22"/></w:rPr><w:t xml:space="preserve">Notices must comply with advance notice requirements</w:t></w:r></w:p><w:p><w:pPr><w:pStyle w:val="ListBullet"/><w:numPr><w:ilvl w:val="0"/><w:numId w:val="8"/></w:numPr></w:pPr><w:r><w:rPr><w:color w:val="333333"/><w:sz w:val="22"/><w:szCs w:val="22"/></w:rPr><w:t xml:space="preserve">Conflict of interest must be declared, verified, and recorded at every meeting</w:t></w:r></w:p><w:p><w:pPr><w:pStyle w:val="ListBullet"/><w:numPr><w:ilvl w:val="0"/><w:numId w:val="8"/></w:numPr></w:pPr><w:r><w:rPr><w:color w:val="333333"/><w:sz w:val="22"/><w:szCs w:val="22"/></w:rPr><w:t xml:space="preserve">Decisions must be traceable from resolution to implementation</w:t></w:r></w:p><w:p><w:pPr><w:pStyle w:val="ListBullet"/><w:numPr><w:ilvl w:val="0"/><w:numId w:val="8"/></w:numPr></w:pPr><w:r><w:rPr><w:color w:val="333333"/><w:sz w:val="22"/><w:szCs w:val="22"/></w:rPr><w:t xml:space="preserve">Every action must be auditable with user, timestamp, and detail</w:t></w:r></w:p><w:p><w:pPr><w:pStyle w:val="Normal"/></w:pPr><w:r><w:rPr><w:color w:val="333333"/><w:sz w:val="22"/><w:szCs w:val="22"/></w:rPr><w:t xml:space="preserve">Generic tools can do parts of this. But they cannot enforce the process. They cannot ensure that a paper does not reach the board without CEO review. They cannot verify a conflict of interest declaration with OTP. They cannot automatically maintain an audit trail with before-and-after values.</w:t></w:r></w:p><w:p><w:pPr><w:pStyle w:val="Normal"/></w:pPr><w:r><w:rPr><w:color w:val="333333"/><w:sz w:val="22"/><w:szCs w:val="22"/></w:rPr><w:t xml:space="preserve">Governance requires a system designed around governance rules. Assembling one from generic tools creates gaps — and governance gaps are where institutional risk accumulates.</w:t></w:r></w:p><w:p><w:pPr><w:pStyle w:val="Normal"/></w:pPr><w:r><w:rPr><w:color w:val="333333"/><w:sz w:val="22"/><w:szCs w:val="22"/></w:rPr><w:t xml:space="preserve">#GovernanceTechnology #BoardGovernance #DigitalTransformation #GovTech #InstitutionalRisk</w:t></w:r></w:p><w:p><w:pPr><w:pStyle w:val="Heading3"/></w:pPr><w:bookmarkStart w:id="29" w:name="_Toc29"/><w:r><w:t>DAY 22 — Tuesday</w:t></w:r><w:bookmarkEnd w:id="29"/></w:p><w:p><w:pPr><w:pStyle w:val="Normal"/></w:pPr><w:r><w:rPr><w:color w:val="2C3E50"/><w:sz w:val="22"/><w:szCs w:val="22"/><w:b w:val="1"/><w:bCs w:val="1"/></w:rPr><w:t xml:space="preserve">Type:</w:t></w:r><w:r><w:rPr><w:color w:val="333333"/><w:sz w:val="22"/><w:szCs w:val="22"/></w:rPr><w:t xml:space="preserve">Type:</w:t></w:r><w:r><w:rPr><w:color w:val="333333"/><w:sz w:val="22"/><w:szCs w:val="22"/></w:rPr><w:t xml:space="preserve"> Case Study Style</w:t></w:r></w:p><w:p><w:pPr><w:pStyle w:val="Normal"/></w:pPr><w:r><w:rPr><w:color w:val="2C3E50"/><w:sz w:val="22"/><w:szCs w:val="22"/><w:b w:val="1"/><w:bCs w:val="1"/></w:rPr><w:t xml:space="preserve">Topic:</w:t></w:r><w:r><w:rPr><w:color w:val="333333"/><w:sz w:val="22"/><w:szCs w:val="22"/></w:rPr><w:t xml:space="preserve">Topic:</w:t></w:r><w:r><w:rPr><w:color w:val="333333"/><w:sz w:val="22"/><w:szCs w:val="22"/></w:rPr><w:t xml:space="preserve"> The almanac — planning boards for the year</w:t></w:r></w:p><w:p><w:pPr><w:pStyle w:val="Normal"/></w:pPr><w:r><w:rPr><w:color w:val="2C3E50"/><w:sz w:val="22"/><w:szCs w:val="22"/><w:b w:val="1"/><w:bCs w:val="1"/></w:rPr><w:t xml:space="preserve">Post Copy:</w:t></w:r><w:r><w:rPr><w:color w:val="333333"/><w:sz w:val="22"/><w:szCs w:val="22"/></w:rPr><w:t xml:space="preserve">Post Copy:</w:t></w:r></w:p><w:p><w:pPr><w:pStyle w:val="Normal"/></w:pPr><w:r><w:rPr><w:color w:val="333333"/><w:sz w:val="22"/><w:szCs w:val="22"/></w:rPr><w:t xml:space="preserve">One of the most practical things an institution can do to improve board governance is simple: plan the entire year's meetings in advance.</w:t></w:r></w:p><w:p><w:pPr><w:pStyle w:val="Normal"/></w:pPr><w:r><w:rPr><w:color w:val="333333"/><w:sz w:val="22"/><w:szCs w:val="22"/></w:rPr><w:t xml:space="preserve">An almanac — an annual board meeting calendar — brings structure to what is often an ad hoc process:</w:t></w:r></w:p><w:p><w:pPr><w:pStyle w:val="ListBullet"/><w:numPr><w:ilvl w:val="0"/><w:numId w:val="8"/></w:numPr></w:pPr><w:r><w:rPr><w:color w:val="333333"/><w:sz w:val="22"/><w:szCs w:val="22"/></w:rPr><w:t xml:space="preserve">All full board and committee meeting dates planned</w:t></w:r></w:p><w:p><w:pPr><w:pStyle w:val="ListBullet"/><w:numPr><w:ilvl w:val="0"/><w:numId w:val="8"/></w:numPr></w:pPr><w:r><w:rPr><w:color w:val="333333"/><w:sz w:val="22"/><w:szCs w:val="22"/></w:rPr><w:t xml:space="preserve">Resource requirements known in advance</w:t></w:r></w:p><w:p><w:pPr><w:pStyle w:val="ListBullet"/><w:numPr><w:ilvl w:val="0"/><w:numId w:val="8"/></w:numPr></w:pPr><w:r><w:rPr><w:color w:val="333333"/><w:sz w:val="22"/><w:szCs w:val="22"/></w:rPr><w:t xml:space="preserve">Paper preparation timelines clear</w:t></w:r></w:p><w:p><w:pPr><w:pStyle w:val="ListBullet"/><w:numPr><w:ilvl w:val="0"/><w:numId w:val="8"/></w:numPr></w:pPr><w:r><w:rPr><w:color w:val="333333"/><w:sz w:val="22"/><w:szCs w:val="22"/></w:rPr><w:t xml:space="preserve">Notice compliance built into the schedule</w:t></w:r></w:p><w:p><w:pPr><w:pStyle w:val="Normal"/></w:pPr><w:r><w:rPr><w:color w:val="333333"/><w:sz w:val="22"/><w:szCs w:val="22"/></w:rPr><w:t xml:space="preserve">In E-Board, the almanac is not just a document. It is a governance tool:</w:t></w:r></w:p><w:p><w:pPr><w:pStyle w:val="ListBullet"/><w:numPr><w:ilvl w:val="0"/><w:numId w:val="8"/></w:numPr></w:pPr><w:r><w:rPr><w:color w:val="333333"/><w:sz w:val="22"/><w:szCs w:val="22"/></w:rPr><w:t xml:space="preserve">The Corporation Secretary builds the annual plan</w:t></w:r></w:p><w:p><w:pPr><w:pStyle w:val="ListBullet"/><w:numPr><w:ilvl w:val="0"/><w:numId w:val="8"/></w:numPr></w:pPr><w:r><w:rPr><w:color w:val="333333"/><w:sz w:val="22"/><w:szCs w:val="22"/></w:rPr><w:t xml:space="preserve">The CEO approves it</w:t></w:r></w:p><w:p><w:pPr><w:pStyle w:val="ListBullet"/><w:numPr><w:ilvl w:val="0"/><w:numId w:val="8"/></w:numPr></w:pPr><w:r><w:rPr><w:color w:val="333333"/><w:sz w:val="22"/><w:szCs w:val="22"/></w:rPr><w:t xml:space="preserve">It generates a PDF for distribution</w:t></w:r></w:p><w:p><w:pPr><w:pStyle w:val="ListBullet"/><w:numPr><w:ilvl w:val="0"/><w:numId w:val="8"/></w:numPr></w:pPr><w:r><w:rPr><w:color w:val="333333"/><w:sz w:val="22"/><w:szCs w:val="22"/></w:rPr><w:t xml:space="preserve">Meetings are initiated from the approved almanac</w:t></w:r></w:p><w:p><w:pPr><w:pStyle w:val="ListBullet"/><w:numPr><w:ilvl w:val="0"/><w:numId w:val="8"/></w:numPr></w:pPr><w:r><w:rPr><w:color w:val="333333"/><w:sz w:val="22"/><w:szCs w:val="22"/></w:rPr><w:t xml:space="preserve">Any changes require appropriate authorisation</w:t></w:r></w:p><w:p><w:pPr><w:pStyle w:val="Normal"/></w:pPr><w:r><w:rPr><w:color w:val="333333"/><w:sz w:val="22"/><w:szCs w:val="22"/></w:rPr><w:t xml:space="preserve">When the year's meetings are planned and approved, the entire governance operation shifts from reactive to proactive.</w:t></w:r></w:p><w:p><w:pPr><w:pStyle w:val="Normal"/></w:pPr><w:r><w:rPr><w:color w:val="333333"/><w:sz w:val="22"/><w:szCs w:val="22"/></w:rPr><w:t xml:space="preserve">How does your institution plan its annual board calendar?</w:t></w:r></w:p><w:p><w:pPr><w:pStyle w:val="Normal"/></w:pPr><w:r><w:rPr><w:color w:val="333333"/><w:sz w:val="22"/><w:szCs w:val="22"/></w:rPr><w:t xml:space="preserve">#BoardAlmanac #MeetingPlanning #CorporateGovernance #GovernanceBestPractice #BoardManagement</w:t></w:r></w:p><w:p><w:pPr><w:pStyle w:val="Heading3"/></w:pPr><w:bookmarkStart w:id="30" w:name="_Toc30"/><w:r><w:t>DAY 23 — Wednesday</w:t></w:r><w:bookmarkEnd w:id="30"/></w:p><w:p><w:pPr><w:pStyle w:val="Normal"/></w:pPr><w:r><w:rPr><w:color w:val="2C3E50"/><w:sz w:val="22"/><w:szCs w:val="22"/><w:b w:val="1"/><w:bCs w:val="1"/></w:rPr><w:t xml:space="preserve">Type:</w:t></w:r><w:r><w:rPr><w:color w:val="333333"/><w:sz w:val="22"/><w:szCs w:val="22"/></w:rPr><w:t xml:space="preserve">Type:</w:t></w:r><w:r><w:rPr><w:color w:val="333333"/><w:sz w:val="22"/><w:szCs w:val="22"/></w:rPr><w:t xml:space="preserve"> Feature Highlight</w:t></w:r></w:p><w:p><w:pPr><w:pStyle w:val="Normal"/></w:pPr><w:r><w:rPr><w:color w:val="2C3E50"/><w:sz w:val="22"/><w:szCs w:val="22"/><w:b w:val="1"/><w:bCs w:val="1"/></w:rPr><w:t xml:space="preserve">Topic:</w:t></w:r><w:r><w:rPr><w:color w:val="333333"/><w:sz w:val="22"/><w:szCs w:val="22"/></w:rPr><w:t xml:space="preserve">Topic:</w:t></w:r><w:r><w:rPr><w:color w:val="333333"/><w:sz w:val="22"/><w:szCs w:val="22"/></w:rPr><w:t xml:space="preserve"> Email notifications and workflow automation</w:t></w:r></w:p><w:p><w:pPr><w:pStyle w:val="Normal"/></w:pPr><w:r><w:rPr><w:color w:val="2C3E50"/><w:sz w:val="22"/><w:szCs w:val="22"/><w:b w:val="1"/><w:bCs w:val="1"/></w:rPr><w:t xml:space="preserve">Post Copy:</w:t></w:r><w:r><w:rPr><w:color w:val="333333"/><w:sz w:val="22"/><w:szCs w:val="22"/></w:rPr><w:t xml:space="preserve">Post Copy:</w:t></w:r></w:p><w:p><w:pPr><w:pStyle w:val="Normal"/></w:pPr><w:r><w:rPr><w:color w:val="333333"/><w:sz w:val="22"/><w:szCs w:val="22"/></w:rPr><w:t xml:space="preserve">Manual follow-up is one of the biggest time sinks in board operations.</w:t></w:r></w:p><w:p><w:pPr><w:pStyle w:val="Normal"/></w:pPr><w:r><w:rPr><w:color w:val="333333"/><w:sz w:val="22"/><w:szCs w:val="22"/></w:rPr><w:t xml:space="preserve">"Has the director reviewed the paper?"</w:t></w:r></w:p><w:p><w:pPr><w:pStyle w:val="Normal"/></w:pPr><w:r><w:rPr><w:color w:val="333333"/><w:sz w:val="22"/><w:szCs w:val="22"/></w:rPr><w:t xml:space="preserve">"Did the CEO approve the notice?"</w:t></w:r></w:p><w:p><w:pPr><w:pStyle w:val="Normal"/></w:pPr><w:r><w:rPr><w:color w:val="333333"/><w:sz w:val="22"/><w:szCs w:val="22"/></w:rPr><w:t xml:space="preserve">"Have all board members received their packs?"</w:t></w:r></w:p><w:p><w:pPr><w:pStyle w:val="Normal"/></w:pPr><w:r><w:rPr><w:color w:val="333333"/><w:sz w:val="22"/><w:szCs w:val="22"/></w:rPr><w:t xml:space="preserve">In E-Board, these questions answer themselves.</w:t></w:r></w:p><w:p><w:pPr><w:pStyle w:val="Normal"/></w:pPr><w:r><w:rPr><w:color w:val="333333"/><w:sz w:val="22"/><w:szCs w:val="22"/></w:rPr><w:t xml:space="preserve">The platform includes 33+ email notification templates that trigger automatically based on workflow actions:</w:t></w:r></w:p><w:p><w:pPr><w:pStyle w:val="ListBullet"/><w:numPr><w:ilvl w:val="0"/><w:numId w:val="8"/></w:numPr></w:pPr><w:r><w:rPr><w:color w:val="333333"/><w:sz w:val="22"/><w:szCs w:val="22"/></w:rPr><w:t xml:space="preserve">Paper submitted for review → director notified</w:t></w:r></w:p><w:p><w:pPr><w:pStyle w:val="ListBullet"/><w:numPr><w:ilvl w:val="0"/><w:numId w:val="8"/></w:numPr></w:pPr><w:r><w:rPr><w:color w:val="333333"/><w:sz w:val="22"/><w:szCs w:val="22"/></w:rPr><w:t xml:space="preserve">Paper reviewed → CEO notified</w:t></w:r></w:p><w:p><w:pPr><w:pStyle w:val="ListBullet"/><w:numPr><w:ilvl w:val="0"/><w:numId w:val="8"/></w:numPr></w:pPr><w:r><w:rPr><w:color w:val="333333"/><w:sz w:val="22"/><w:szCs w:val="22"/></w:rPr><w:t xml:space="preserve">Notice approved → board members notified</w:t></w:r></w:p><w:p><w:pPr><w:pStyle w:val="ListBullet"/><w:numPr><w:ilvl w:val="0"/><w:numId w:val="8"/></w:numPr></w:pPr><w:r><w:rPr><w:color w:val="333333"/><w:sz w:val="22"/><w:szCs w:val="22"/></w:rPr><w:t xml:space="preserve">Meeting approaching → reminder sent</w:t></w:r></w:p><w:p><w:pPr><w:pStyle w:val="ListBullet"/><w:numPr><w:ilvl w:val="0"/><w:numId w:val="8"/></w:numPr></w:pPr><w:r><w:rPr><w:color w:val="333333"/><w:sz w:val="22"/><w:szCs w:val="22"/></w:rPr><w:t xml:space="preserve">Resolution assigned → owner notified</w:t></w:r></w:p><w:p><w:pPr><w:pStyle w:val="ListBullet"/><w:numPr><w:ilvl w:val="0"/><w:numId w:val="8"/></w:numPr></w:pPr><w:r><w:rPr><w:color w:val="333333"/><w:sz w:val="22"/><w:szCs w:val="22"/></w:rPr><w:t xml:space="preserve">Resolution overdue → escalation triggered</w:t></w:r></w:p><w:p><w:pPr><w:pStyle w:val="Normal"/></w:pPr><w:r><w:rPr><w:color w:val="333333"/><w:sz w:val="22"/><w:szCs w:val="22"/></w:rPr><w:t xml:space="preserve">Every notification includes in-app alerts with read/unread tracking, so the Corporation Secretary can see at a glance who has been notified and who has acknowledged.</w:t></w:r></w:p><w:p><w:pPr><w:pStyle w:val="Normal"/></w:pPr><w:r><w:rPr><w:color w:val="333333"/><w:sz w:val="22"/><w:szCs w:val="22"/></w:rPr><w:t xml:space="preserve">The result: the Corporation Secretary stops chasing and starts managing.</w:t></w:r></w:p><w:p><w:pPr><w:pStyle w:val="Normal"/></w:pPr><w:r><w:rPr><w:color w:val="333333"/><w:sz w:val="22"/><w:szCs w:val="22"/></w:rPr><w:t xml:space="preserve">#WorkflowAutomation #BoardGovernance #Notifications #Efficiency #EBoard #Losvinca</w:t></w:r></w:p><w:p><w:pPr><w:pStyle w:val="Heading3"/></w:pPr><w:bookmarkStart w:id="31" w:name="_Toc31"/><w:r><w:t>DAY 24 — Thursday</w:t></w:r><w:bookmarkEnd w:id="31"/></w:p><w:p><w:pPr><w:pStyle w:val="Normal"/></w:pPr><w:r><w:rPr><w:color w:val="2C3E50"/><w:sz w:val="22"/><w:szCs w:val="22"/><w:b w:val="1"/><w:bCs w:val="1"/></w:rPr><w:t xml:space="preserve">Type:</w:t></w:r><w:r><w:rPr><w:color w:val="333333"/><w:sz w:val="22"/><w:szCs w:val="22"/></w:rPr><w:t xml:space="preserve">Type:</w:t></w:r><w:r><w:rPr><w:color w:val="333333"/><w:sz w:val="22"/><w:szCs w:val="22"/></w:rPr><w:t xml:space="preserve"> Education</w:t></w:r></w:p><w:p><w:pPr><w:pStyle w:val="Normal"/></w:pPr><w:r><w:rPr><w:color w:val="2C3E50"/><w:sz w:val="22"/><w:szCs w:val="22"/><w:b w:val="1"/><w:bCs w:val="1"/></w:rPr><w:t xml:space="preserve">Topic:</w:t></w:r><w:r><w:rPr><w:color w:val="333333"/><w:sz w:val="22"/><w:szCs w:val="22"/></w:rPr><w:t xml:space="preserve">Topic:</w:t></w:r><w:r><w:rPr><w:color w:val="333333"/><w:sz w:val="22"/><w:szCs w:val="22"/></w:rPr><w:t xml:space="preserve"> Building a governance culture, not just governance compliance</w:t></w:r></w:p><w:p><w:pPr><w:pStyle w:val="Normal"/></w:pPr><w:r><w:rPr><w:color w:val="2C3E50"/><w:sz w:val="22"/><w:szCs w:val="22"/><w:b w:val="1"/><w:bCs w:val="1"/></w:rPr><w:t xml:space="preserve">Post Copy:</w:t></w:r><w:r><w:rPr><w:color w:val="333333"/><w:sz w:val="22"/><w:szCs w:val="22"/></w:rPr><w:t xml:space="preserve">Post Copy:</w:t></w:r></w:p><w:p><w:pPr><w:pStyle w:val="Normal"/></w:pPr><w:r><w:rPr><w:color w:val="333333"/><w:sz w:val="22"/><w:szCs w:val="22"/></w:rPr><w:t xml:space="preserve">There is a difference between governance compliance and governance culture.</w:t></w:r></w:p><w:p><w:pPr><w:pStyle w:val="Normal"/></w:pPr><w:r><w:rPr><w:color w:val="333333"/><w:sz w:val="22"/><w:szCs w:val="22"/></w:rPr><w:t xml:space="preserve">Compliance is meeting the minimum standard. Holding the required number of meetings. Keeping minutes. Filing annual returns.</w:t></w:r></w:p><w:p><w:pPr><w:pStyle w:val="Normal"/></w:pPr><w:r><w:rPr><w:color w:val="333333"/><w:sz w:val="22"/><w:szCs w:val="22"/></w:rPr><w:t xml:space="preserve">Culture is the institutional commitment to governance excellence. Making decisions transparently. Tracking every resolution. Declaring conflicts proactively. Maintaining records not because an auditor might ask, but because good governance demands it.</w:t></w:r></w:p><w:p><w:pPr><w:pStyle w:val="Normal"/></w:pPr><w:r><w:rPr><w:color w:val="333333"/><w:sz w:val="22"/><w:szCs w:val="22"/></w:rPr><w:t xml:space="preserve">Technology cannot create governance culture. But it can enable it.</w:t></w:r></w:p><w:p><w:pPr><w:pStyle w:val="Normal"/></w:pPr><w:r><w:rPr><w:color w:val="333333"/><w:sz w:val="22"/><w:szCs w:val="22"/></w:rPr><w:t xml:space="preserve">When the process is structured, people follow the structure. When the audit trail is automatic, transparency becomes the default. When resolutions are tracked systematically, accountability is built into the workflow.</w:t></w:r></w:p><w:p><w:pPr><w:pStyle w:val="Normal"/></w:pPr><w:r><w:rPr><w:color w:val="333333"/><w:sz w:val="22"/><w:szCs w:val="22"/></w:rPr><w:t xml:space="preserve">Over time, what starts as a technology implementation becomes a governance practice. And governance practice, consistently applied, becomes governance culture.</w:t></w:r></w:p><w:p><w:pPr><w:pStyle w:val="Normal"/></w:pPr><w:r><w:rPr><w:color w:val="333333"/><w:sz w:val="22"/><w:szCs w:val="22"/></w:rPr><w:t xml:space="preserve">That is the real return on investment.</w:t></w:r></w:p><w:p><w:pPr><w:pStyle w:val="Normal"/></w:pPr><w:r><w:rPr><w:color w:val="333333"/><w:sz w:val="22"/><w:szCs w:val="22"/></w:rPr><w:t xml:space="preserve">#GovernanceCulture #CorporateGovernance #BoardGovernance #Leadership #InstitutionalExcellence</w:t></w:r></w:p><w:p><w:pPr><w:pStyle w:val="Heading3"/></w:pPr><w:bookmarkStart w:id="32" w:name="_Toc32"/><w:r><w:t>DAY 25 — Friday</w:t></w:r><w:bookmarkEnd w:id="32"/></w:p><w:p><w:pPr><w:pStyle w:val="Normal"/></w:pPr><w:r><w:rPr><w:color w:val="2C3E50"/><w:sz w:val="22"/><w:szCs w:val="22"/><w:b w:val="1"/><w:bCs w:val="1"/></w:rPr><w:t xml:space="preserve">Type:</w:t></w:r><w:r><w:rPr><w:color w:val="333333"/><w:sz w:val="22"/><w:szCs w:val="22"/></w:rPr><w:t xml:space="preserve">Type:</w:t></w:r><w:r><w:rPr><w:color w:val="333333"/><w:sz w:val="22"/><w:szCs w:val="22"/></w:rPr><w:t xml:space="preserve"> Engagement</w:t></w:r></w:p><w:p><w:pPr><w:pStyle w:val="Normal"/></w:pPr><w:r><w:rPr><w:color w:val="2C3E50"/><w:sz w:val="22"/><w:szCs w:val="22"/><w:b w:val="1"/><w:bCs w:val="1"/></w:rPr><w:t xml:space="preserve">Topic:</w:t></w:r><w:r><w:rPr><w:color w:val="333333"/><w:sz w:val="22"/><w:szCs w:val="22"/></w:rPr><w:t xml:space="preserve">Topic:</w:t></w:r><w:r><w:rPr><w:color w:val="333333"/><w:sz w:val="22"/><w:szCs w:val="22"/></w:rPr><w:t xml:space="preserve"> Webinar promotion</w:t></w:r></w:p><w:p><w:pPr><w:pStyle w:val="Normal"/></w:pPr><w:r><w:rPr><w:color w:val="2C3E50"/><w:sz w:val="22"/><w:szCs w:val="22"/><w:b w:val="1"/><w:bCs w:val="1"/></w:rPr><w:t xml:space="preserve">Post Copy:</w:t></w:r><w:r><w:rPr><w:color w:val="333333"/><w:sz w:val="22"/><w:szCs w:val="22"/></w:rPr><w:t xml:space="preserve">Post Copy:</w:t></w:r></w:p><w:p><w:pPr><w:pStyle w:val="Normal"/></w:pPr><w:r><w:rPr><w:color w:val="333333"/><w:sz w:val="22"/><w:szCs w:val="22"/></w:rPr><w:t xml:space="preserve">We are hosting a free 45-minute webinar:</w:t></w:r></w:p><w:p><w:pPr><w:pStyle w:val="Normal"/></w:pPr><w:r><w:rPr><w:color w:val="333333"/><w:sz w:val="22"/><w:szCs w:val="22"/></w:rPr><w:t xml:space="preserve">"Digitizing Board Governance: From Board Papers to Action Tracking"</w:t></w:r></w:p><w:p><w:pPr><w:pStyle w:val="Normal"/></w:pPr><w:r><w:rPr><w:color w:val="333333"/><w:sz w:val="22"/><w:szCs w:val="22"/></w:rPr><w:t xml:space="preserve">This is not a slideshow presentation. It is a live walkthrough of the complete board meeting lifecycle — from paper preparation through meeting management to resolution tracking — using the E-Board platform.</w:t></w:r></w:p><w:p><w:pPr><w:pStyle w:val="Normal"/></w:pPr><w:r><w:rPr><w:color w:val="333333"/><w:sz w:val="22"/><w:szCs w:val="22"/></w:rPr><w:t xml:space="preserve">What you will see:</w:t></w:r></w:p><w:p><w:pPr><w:pStyle w:val="ListBullet"/><w:numPr><w:ilvl w:val="0"/><w:numId w:val="8"/></w:numPr></w:pPr><w:r><w:rPr><w:color w:val="333333"/><w:sz w:val="22"/><w:szCs w:val="22"/></w:rPr><w:t xml:space="preserve">A 10-stage meeting workflow in action</w:t></w:r></w:p><w:p><w:pPr><w:pStyle w:val="ListBullet"/><w:numPr><w:ilvl w:val="0"/><w:numId w:val="8"/></w:numPr></w:pPr><w:r><w:rPr><w:color w:val="333333"/><w:sz w:val="22"/><w:szCs w:val="22"/></w:rPr><w:t xml:space="preserve">Board papers moving through multi-stage review</w:t></w:r></w:p><w:p><w:pPr><w:pStyle w:val="ListBullet"/><w:numPr><w:ilvl w:val="0"/><w:numId w:val="8"/></w:numPr></w:pPr><w:r><w:rPr><w:color w:val="333333"/><w:sz w:val="22"/><w:szCs w:val="22"/></w:rPr><w:t xml:space="preserve">Conflict of interest declarations with OTP verification and digital signatures</w:t></w:r></w:p><w:p><w:pPr><w:pStyle w:val="ListBullet"/><w:numPr><w:ilvl w:val="0"/><w:numId w:val="8"/></w:numPr></w:pPr><w:r><w:rPr><w:color w:val="333333"/><w:sz w:val="22"/><w:szCs w:val="22"/></w:rPr><w:t xml:space="preserve">Resolution assignment, tracking, and status reporting</w:t></w:r></w:p><w:p><w:pPr><w:pStyle w:val="ListBullet"/><w:numPr><w:ilvl w:val="0"/><w:numId w:val="8"/></w:numPr></w:pPr><w:r><w:rPr><w:color w:val="333333"/><w:sz w:val="22"/><w:szCs w:val="22"/></w:rPr><w:t xml:space="preserve">A comprehensive audit trail with before-and-after values</w:t></w:r></w:p><w:p><w:pPr><w:pStyle w:val="Normal"/></w:pPr><w:r><w:rPr><w:color w:val="333333"/><w:sz w:val="22"/><w:szCs w:val="22"/></w:rPr><w:t xml:space="preserve">Date: [DATE]</w:t></w:r></w:p><w:p><w:pPr><w:pStyle w:val="Normal"/></w:pPr><w:r><w:rPr><w:color w:val="333333"/><w:sz w:val="22"/><w:szCs w:val="22"/></w:rPr><w:t xml:space="preserve">Time: [TIME] EAT</w:t></w:r></w:p><w:p><w:pPr><w:pStyle w:val="Normal"/></w:pPr><w:r><w:rPr><w:color w:val="333333"/><w:sz w:val="22"/><w:szCs w:val="22"/></w:rPr><w:t xml:space="preserve">Duration: 45 minutes + Q&A</w:t></w:r></w:p><w:p><w:pPr><w:pStyle w:val="Normal"/></w:pPr><w:r><w:rPr><w:color w:val="333333"/><w:sz w:val="22"/><w:szCs w:val="22"/></w:rPr><w:t xml:space="preserve">Cost: Free</w:t></w:r></w:p><w:p><w:pPr><w:pStyle w:val="Normal"/></w:pPr><w:r><w:rPr><w:color w:val="333333"/><w:sz w:val="22"/><w:szCs w:val="22"/></w:rPr><w:t xml:space="preserve">If you manage board operations at a government institution, state corporation, or any organisation with a formal board — this session will show you what is possible today.</w:t></w:r></w:p><w:p><w:pPr><w:pStyle w:val="Normal"/></w:pPr><w:r><w:rPr><w:color w:val="333333"/><w:sz w:val="22"/><w:szCs w:val="22"/></w:rPr><w:t xml:space="preserve">Register here: [LINK]</w:t></w:r></w:p><w:p><w:pPr><w:pStyle w:val="Normal"/></w:pPr><w:r><w:rPr><w:color w:val="333333"/><w:sz w:val="22"/><w:szCs w:val="22"/></w:rPr><w:t xml:space="preserve">#Webinar #BoardGovernance #DigitalGovernance #EBoard #Losvinca #GovTech #Kenya</w:t></w:r></w:p><w:p><w:pPr><w:pStyle w:val="Heading2"/></w:pPr><w:bookmarkStart w:id="33" w:name="_Toc33"/><w:r><w:t>WEEK 5 CONTINUED (DAYS 26-30): CLOSING AND MOMENTUM</w:t></w:r><w:bookmarkEnd w:id="33"/></w:p><w:p><w:pPr><w:pStyle w:val="Heading3"/></w:pPr><w:bookmarkStart w:id="34" w:name="_Toc34"/><w:r><w:t>DAY 26 — Monday</w:t></w:r><w:bookmarkEnd w:id="34"/></w:p><w:p><w:pPr><w:pStyle w:val="Normal"/></w:pPr><w:r><w:rPr><w:color w:val="2C3E50"/><w:sz w:val="22"/><w:szCs w:val="22"/><w:b w:val="1"/><w:bCs w:val="1"/></w:rPr><w:t xml:space="preserve">Type:</w:t></w:r><w:r><w:rPr><w:color w:val="333333"/><w:sz w:val="22"/><w:szCs w:val="22"/></w:rPr><w:t xml:space="preserve">Type:</w:t></w:r><w:r><w:rPr><w:color w:val="333333"/><w:sz w:val="22"/><w:szCs w:val="22"/></w:rPr><w:t xml:space="preserve"> Thought Leadership</w:t></w:r></w:p><w:p><w:pPr><w:pStyle w:val="Normal"/></w:pPr><w:r><w:rPr><w:color w:val="2C3E50"/><w:sz w:val="22"/><w:szCs w:val="22"/><w:b w:val="1"/><w:bCs w:val="1"/></w:rPr><w:t xml:space="preserve">Topic:</w:t></w:r><w:r><w:rPr><w:color w:val="333333"/><w:sz w:val="22"/><w:szCs w:val="22"/></w:rPr><w:t xml:space="preserve">Topic:</w:t></w:r><w:r><w:rPr><w:color w:val="333333"/><w:sz w:val="22"/><w:szCs w:val="22"/></w:rPr><w:t xml:space="preserve"> Governance in the African institutional context</w:t></w:r></w:p><w:p><w:pPr><w:pStyle w:val="Normal"/></w:pPr><w:r><w:rPr><w:color w:val="2C3E50"/><w:sz w:val="22"/><w:szCs w:val="22"/><w:b w:val="1"/><w:bCs w:val="1"/></w:rPr><w:t xml:space="preserve">Post Copy:</w:t></w:r><w:r><w:rPr><w:color w:val="333333"/><w:sz w:val="22"/><w:szCs w:val="22"/></w:rPr><w:t xml:space="preserve">Post Copy:</w:t></w:r></w:p><w:p><w:pPr><w:pStyle w:val="Normal"/></w:pPr><w:r><w:rPr><w:color w:val="333333"/><w:sz w:val="22"/><w:szCs w:val="22"/></w:rPr><w:t xml:space="preserve">Board governance in African institutions operates in a unique context.</w:t></w:r></w:p><w:p><w:pPr><w:pStyle w:val="Normal"/></w:pPr><w:r><w:rPr><w:color w:val="333333"/><w:sz w:val="22"/><w:szCs w:val="22"/></w:rPr><w:t xml:space="preserve">Institutions serve broad mandates — often with significant public interest implications. Boards comprise members with diverse professional backgrounds. Regulatory frameworks are evolving. Oversight is increasing. And the expectation of transparency grows with every governance incident that makes headlines.</w:t></w:r></w:p><w:p><w:pPr><w:pStyle w:val="Normal"/></w:pPr><w:r><w:rPr><w:color w:val="333333"/><w:sz w:val="22"/><w:szCs w:val="22"/></w:rPr><w:t xml:space="preserve">In this context, governance technology is not a luxury. It is infrastructure.</w:t></w:r></w:p><w:p><w:pPr><w:pStyle w:val="Normal"/></w:pPr><w:r><w:rPr><w:color w:val="333333"/><w:sz w:val="22"/><w:szCs w:val="22"/></w:rPr><w:t xml:space="preserve">The institutions that adopt structured governance platforms now will be the ones that demonstrate compliance naturally, respond to audit queries immediately, and build the governance track records that attract confidence from stakeholders, regulators, and development partners.</w:t></w:r></w:p><w:p><w:pPr><w:pStyle w:val="Normal"/></w:pPr><w:r><w:rPr><w:color w:val="333333"/><w:sz w:val="22"/><w:szCs w:val="22"/></w:rPr><w:t xml:space="preserve">The governance standard across Africa is rising. The question for every institution is whether their tools are rising with it.</w:t></w:r></w:p><w:p><w:pPr><w:pStyle w:val="Normal"/></w:pPr><w:r><w:rPr><w:color w:val="333333"/><w:sz w:val="22"/><w:szCs w:val="22"/></w:rPr><w:t xml:space="preserve">#AfricanGovernance #CorporateGovernance #Africa #GovTech #InstitutionalDevelopment #BoardGovernance</w:t></w:r></w:p><w:p><w:pPr><w:pStyle w:val="Heading3"/></w:pPr><w:bookmarkStart w:id="35" w:name="_Toc35"/><w:r><w:t>DAY 27 — Tuesday</w:t></w:r><w:bookmarkEnd w:id="35"/></w:p><w:p><w:pPr><w:pStyle w:val="Normal"/></w:pPr><w:r><w:rPr><w:color w:val="2C3E50"/><w:sz w:val="22"/><w:szCs w:val="22"/><w:b w:val="1"/><w:bCs w:val="1"/></w:rPr><w:t xml:space="preserve">Type:</w:t></w:r><w:r><w:rPr><w:color w:val="333333"/><w:sz w:val="22"/><w:szCs w:val="22"/></w:rPr><w:t xml:space="preserve">Type:</w:t></w:r><w:r><w:rPr><w:color w:val="333333"/><w:sz w:val="22"/><w:szCs w:val="22"/></w:rPr><w:t xml:space="preserve"> Feature Highlight</w:t></w:r></w:p><w:p><w:pPr><w:pStyle w:val="Normal"/></w:pPr><w:r><w:rPr><w:color w:val="2C3E50"/><w:sz w:val="22"/><w:szCs w:val="22"/><w:b w:val="1"/><w:bCs w:val="1"/></w:rPr><w:t xml:space="preserve">Topic:</w:t></w:r><w:r><w:rPr><w:color w:val="333333"/><w:sz w:val="22"/><w:szCs w:val="22"/></w:rPr><w:t xml:space="preserve">Topic:</w:t></w:r><w:r><w:rPr><w:color w:val="333333"/><w:sz w:val="22"/><w:szCs w:val="22"/></w:rPr><w:t xml:space="preserve"> Implementation speed — the 6-step setup wizard</w:t></w:r></w:p><w:p><w:pPr><w:pStyle w:val="Normal"/></w:pPr><w:r><w:rPr><w:color w:val="2C3E50"/><w:sz w:val="22"/><w:szCs w:val="22"/><w:b w:val="1"/><w:bCs w:val="1"/></w:rPr><w:t xml:space="preserve">Post Copy:</w:t></w:r><w:r><w:rPr><w:color w:val="333333"/><w:sz w:val="22"/><w:szCs w:val="22"/></w:rPr><w:t xml:space="preserve">Post Copy:</w:t></w:r></w:p><w:p><w:pPr><w:pStyle w:val="Normal"/></w:pPr><w:r><w:rPr><w:color w:val="333333"/><w:sz w:val="22"/><w:szCs w:val="22"/></w:rPr><w:t xml:space="preserve">One of the most common concerns when institutions consider a governance platform:</w:t></w:r></w:p><w:p><w:pPr><w:pStyle w:val="Normal"/></w:pPr><w:r><w:rPr><w:color w:val="333333"/><w:sz w:val="22"/><w:szCs w:val="22"/></w:rPr><w:t xml:space="preserve">"How long will this take to implement?"</w:t></w:r></w:p><w:p><w:pPr><w:pStyle w:val="Normal"/></w:pPr><w:r><w:rPr><w:color w:val="333333"/><w:sz w:val="22"/><w:szCs w:val="22"/></w:rPr><w:t xml:space="preserve">The assumption is months. Requirements gathering. Custom development. Testing. Training. More testing.</w:t></w:r></w:p><w:p><w:pPr><w:pStyle w:val="Normal"/></w:pPr><w:r><w:rPr><w:color w:val="333333"/><w:sz w:val="22"/><w:szCs w:val="22"/></w:rPr><w:t xml:space="preserve">E-Board takes a different approach.</w:t></w:r></w:p><w:p><w:pPr><w:pStyle w:val="Normal"/></w:pPr><w:r><w:rPr><w:color w:val="333333"/><w:sz w:val="22"/><w:szCs w:val="22"/></w:rPr><w:t xml:space="preserve">The platform is ready. What we configure is your instance:</w:t></w:r></w:p><w:p><w:pPr><w:pStyle w:val="Normal"/></w:pPr><w:r><w:rPr><w:color w:val="333333"/><w:sz w:val="22"/><w:szCs w:val="22"/></w:rPr><w:t xml:space="preserve">Step 1: Institutional branding (logo, colours, letterhead, login background)</w:t></w:r></w:p><w:p><w:pPr><w:pStyle w:val="Normal"/></w:pPr><w:r><w:rPr><w:color w:val="333333"/><w:sz w:val="22"/><w:szCs w:val="22"/></w:rPr><w:t xml:space="preserve">Step 2: Organisational structure (directorates, divisions)</w:t></w:r></w:p><w:p><w:pPr><w:pStyle w:val="Normal"/></w:pPr><w:r><w:rPr><w:color w:val="333333"/><w:sz w:val="22"/><w:szCs w:val="22"/></w:rPr><w:t xml:space="preserve">Step 3: Financial year (July–June for Kenyan institutions)</w:t></w:r></w:p><w:p><w:pPr><w:pStyle w:val="Normal"/></w:pPr><w:r><w:rPr><w:color w:val="333333"/><w:sz w:val="22"/><w:szCs w:val="22"/></w:rPr><w:t xml:space="preserve">Step 4: Board committees (including audit committee designation)</w:t></w:r></w:p><w:p><w:pPr><w:pStyle w:val="Normal"/></w:pPr><w:r><w:rPr><w:color w:val="333333"/><w:sz w:val="22"/><w:szCs w:val="22"/></w:rPr><w:t xml:space="preserve">Step 5: Roles and permissions (10 defined roles, granular configuration)</w:t></w:r></w:p><w:p><w:pPr><w:pStyle w:val="Normal"/></w:pPr><w:r><w:rPr><w:color w:val="333333"/><w:sz w:val="22"/><w:szCs w:val="22"/></w:rPr><w:t xml:space="preserve">Step 6: Board member profiles and onboarding</w:t></w:r></w:p><w:p><w:pPr><w:pStyle w:val="Normal"/></w:pPr><w:r><w:rPr><w:color w:val="333333"/><w:sz w:val="22"/><w:szCs w:val="22"/></w:rPr><w:t xml:space="preserve">Six steps. A guided wizard. From decision to your first digital board meeting in weeks, not months.</w:t></w:r></w:p><w:p><w:pPr><w:pStyle w:val="Normal"/></w:pPr><w:r><w:rPr><w:color w:val="333333"/><w:sz w:val="22"/><w:szCs w:val="22"/></w:rPr><w:t xml:space="preserve">The goal is not to start a project. The goal is to start governing digitally.</w:t></w:r></w:p><w:p><w:pPr><w:pStyle w:val="Normal"/></w:pPr><w:r><w:rPr><w:color w:val="333333"/><w:sz w:val="22"/><w:szCs w:val="22"/></w:rPr><w:t xml:space="preserve">#Implementation #QuickDeployment #BoardGovernance #EBoard #Losvinca #GovTech</w:t></w:r></w:p><w:p><w:pPr><w:pStyle w:val="Heading3"/></w:pPr><w:bookmarkStart w:id="36" w:name="_Toc36"/><w:r><w:t>DAY 28 — Wednesday</w:t></w:r><w:bookmarkEnd w:id="36"/></w:p><w:p><w:pPr><w:pStyle w:val="Normal"/></w:pPr><w:r><w:rPr><w:color w:val="2C3E50"/><w:sz w:val="22"/><w:szCs w:val="22"/><w:b w:val="1"/><w:bCs w:val="1"/></w:rPr><w:t xml:space="preserve">Type:</w:t></w:r><w:r><w:rPr><w:color w:val="333333"/><w:sz w:val="22"/><w:szCs w:val="22"/></w:rPr><w:t xml:space="preserve">Type:</w:t></w:r><w:r><w:rPr><w:color w:val="333333"/><w:sz w:val="22"/><w:szCs w:val="22"/></w:rPr><w:t xml:space="preserve"> Case Study Style</w:t></w:r></w:p><w:p><w:pPr><w:pStyle w:val="Normal"/></w:pPr><w:r><w:rPr><w:color w:val="2C3E50"/><w:sz w:val="22"/><w:szCs w:val="22"/><w:b w:val="1"/><w:bCs w:val="1"/></w:rPr><w:t xml:space="preserve">Topic:</w:t></w:r><w:r><w:rPr><w:color w:val="333333"/><w:sz w:val="22"/><w:szCs w:val="22"/></w:rPr><w:t xml:space="preserve">Topic:</w:t></w:r><w:r><w:rPr><w:color w:val="333333"/><w:sz w:val="22"/><w:szCs w:val="22"/></w:rPr><w:t xml:space="preserve"> The audit readiness story</w:t></w:r></w:p><w:p><w:pPr><w:pStyle w:val="Normal"/></w:pPr><w:r><w:rPr><w:color w:val="2C3E50"/><w:sz w:val="22"/><w:szCs w:val="22"/><w:b w:val="1"/><w:bCs w:val="1"/></w:rPr><w:t xml:space="preserve">Post Copy:</w:t></w:r><w:r><w:rPr><w:color w:val="333333"/><w:sz w:val="22"/><w:szCs w:val="22"/></w:rPr><w:t xml:space="preserve">Post Copy:</w:t></w:r></w:p><w:p><w:pPr><w:pStyle w:val="Normal"/></w:pPr><w:r><w:rPr><w:color w:val="333333"/><w:sz w:val="22"/><w:szCs w:val="22"/></w:rPr><w:t xml:space="preserve">A scenario that plays out repeatedly across institutions:</w:t></w:r></w:p><w:p><w:pPr><w:pStyle w:val="Normal"/></w:pPr><w:r><w:rPr><w:color w:val="333333"/><w:sz w:val="22"/><w:szCs w:val="22"/></w:rPr><w:t xml:space="preserve">An audit is announced. The scope includes governance. The Corporation Secretary's office begins the process of compiling records:</w:t></w:r></w:p><w:p><w:pPr><w:pStyle w:val="ListBullet"/><w:numPr><w:ilvl w:val="0"/><w:numId w:val="8"/></w:numPr></w:pPr><w:r><w:rPr><w:color w:val="333333"/><w:sz w:val="22"/><w:szCs w:val="22"/></w:rPr><w:t xml:space="preserve">Board meeting attendance registers from the past two years</w:t></w:r></w:p><w:p><w:pPr><w:pStyle w:val="ListBullet"/><w:numPr><w:ilvl w:val="0"/><w:numId w:val="8"/></w:numPr></w:pPr><w:r><w:rPr><w:color w:val="333333"/><w:sz w:val="22"/><w:szCs w:val="22"/></w:rPr><w:t xml:space="preserve">Evidence of board notice compliance</w:t></w:r></w:p><w:p><w:pPr><w:pStyle w:val="ListBullet"/><w:numPr><w:ilvl w:val="0"/><w:numId w:val="8"/></w:numPr></w:pPr><w:r><w:rPr><w:color w:val="333333"/><w:sz w:val="22"/><w:szCs w:val="22"/></w:rPr><w:t xml:space="preserve">Conflict of interest declarations for every meeting</w:t></w:r></w:p><w:p><w:pPr><w:pStyle w:val="ListBullet"/><w:numPr><w:ilvl w:val="0"/><w:numId w:val="8"/></w:numPr></w:pPr><w:r><w:rPr><w:color w:val="333333"/><w:sz w:val="22"/><w:szCs w:val="22"/></w:rPr><w:t xml:space="preserve">Minutes showing resolution decisions</w:t></w:r></w:p><w:p><w:pPr><w:pStyle w:val="ListBullet"/><w:numPr><w:ilvl w:val="0"/><w:numId w:val="8"/></w:numPr></w:pPr><w:r><w:rPr><w:color w:val="333333"/><w:sz w:val="22"/><w:szCs w:val="22"/></w:rPr><w:t xml:space="preserve">Evidence of resolution follow-through</w:t></w:r></w:p><w:p><w:pPr><w:pStyle w:val="ListBullet"/><w:numPr><w:ilvl w:val="0"/><w:numId w:val="8"/></w:numPr></w:pPr><w:r><w:rPr><w:color w:val="333333"/><w:sz w:val="22"/><w:szCs w:val="22"/></w:rPr><w:t xml:space="preserve">Board paper review and approval records</w:t></w:r></w:p><w:p><w:pPr><w:pStyle w:val="Normal"/></w:pPr><w:r><w:rPr><w:color w:val="333333"/><w:sz w:val="22"/><w:szCs w:val="22"/></w:rPr><w:t xml:space="preserve">From physical files. From email archives. From individual computers. From shared drives with inconsistent naming conventions.</w:t></w:r></w:p><w:p><w:pPr><w:pStyle w:val="Normal"/></w:pPr><w:r><w:rPr><w:color w:val="333333"/><w:sz w:val="22"/><w:szCs w:val="22"/></w:rPr><w:t xml:space="preserve">It takes days. Sometimes weeks. And even then, there are gaps.</w:t></w:r></w:p><w:p><w:pPr><w:pStyle w:val="Normal"/></w:pPr><w:r><w:rPr><w:color w:val="333333"/><w:sz w:val="22"/><w:szCs w:val="22"/></w:rPr><w:t xml:space="preserve">Now consider the alternative: every one of these records is in a single platform, logged automatically, with timestamps, user identity, and IP addresses. The audit trail exports to PDF.</w:t></w:r></w:p><w:p><w:pPr><w:pStyle w:val="Normal"/></w:pPr><w:r><w:rPr><w:color w:val="333333"/><w:sz w:val="22"/><w:szCs w:val="22"/></w:rPr><w:t xml:space="preserve">The Corporation Secretary generates the report and sends it to the auditor. The same day.</w:t></w:r></w:p><w:p><w:pPr><w:pStyle w:val="Normal"/></w:pPr><w:r><w:rPr><w:color w:val="333333"/><w:sz w:val="22"/><w:szCs w:val="22"/></w:rPr><w:t xml:space="preserve">Audit readiness is not about preparing for audits. It is about operating in a way that makes preparation unnecessary.</w:t></w:r></w:p><w:p><w:pPr><w:pStyle w:val="Normal"/></w:pPr><w:r><w:rPr><w:color w:val="333333"/><w:sz w:val="22"/><w:szCs w:val="22"/></w:rPr><w:t xml:space="preserve">#AuditReadiness #Compliance #BoardGovernance #InternalAudit #GovernanceTechnology</w:t></w:r></w:p><w:p><w:pPr><w:pStyle w:val="Heading3"/></w:pPr><w:bookmarkStart w:id="37" w:name="_Toc37"/><w:r><w:t>DAY 29 — Thursday</w:t></w:r><w:bookmarkEnd w:id="37"/></w:p><w:p><w:pPr><w:pStyle w:val="Normal"/></w:pPr><w:r><w:rPr><w:color w:val="2C3E50"/><w:sz w:val="22"/><w:szCs w:val="22"/><w:b w:val="1"/><w:bCs w:val="1"/></w:rPr><w:t xml:space="preserve">Type:</w:t></w:r><w:r><w:rPr><w:color w:val="333333"/><w:sz w:val="22"/><w:szCs w:val="22"/></w:rPr><w:t xml:space="preserve">Type:</w:t></w:r><w:r><w:rPr><w:color w:val="333333"/><w:sz w:val="22"/><w:szCs w:val="22"/></w:rPr><w:t xml:space="preserve"> Education</w:t></w:r></w:p><w:p><w:pPr><w:pStyle w:val="Normal"/></w:pPr><w:r><w:rPr><w:color w:val="2C3E50"/><w:sz w:val="22"/><w:szCs w:val="22"/><w:b w:val="1"/><w:bCs w:val="1"/></w:rPr><w:t xml:space="preserve">Topic:</w:t></w:r><w:r><w:rPr><w:color w:val="333333"/><w:sz w:val="22"/><w:szCs w:val="22"/></w:rPr><w:t xml:space="preserve">Topic:</w:t></w:r><w:r><w:rPr><w:color w:val="333333"/><w:sz w:val="22"/><w:szCs w:val="22"/></w:rPr><w:t xml:space="preserve"> Measuring the ROI of governance technology</w:t></w:r></w:p><w:p><w:pPr><w:pStyle w:val="Normal"/></w:pPr><w:r><w:rPr><w:color w:val="2C3E50"/><w:sz w:val="22"/><w:szCs w:val="22"/><w:b w:val="1"/><w:bCs w:val="1"/></w:rPr><w:t xml:space="preserve">Post Copy:</w:t></w:r><w:r><w:rPr><w:color w:val="333333"/><w:sz w:val="22"/><w:szCs w:val="22"/></w:rPr><w:t xml:space="preserve">Post Copy:</w:t></w:r></w:p><w:p><w:pPr><w:pStyle w:val="Normal"/></w:pPr><w:r><w:rPr><w:color w:val="333333"/><w:sz w:val="22"/><w:szCs w:val="22"/></w:rPr><w:t xml:space="preserve">How do you measure the return on investment of a governance platform?</w:t></w:r></w:p><w:p><w:pPr><w:pStyle w:val="Normal"/></w:pPr><w:r><w:rPr><w:color w:val="333333"/><w:sz w:val="22"/><w:szCs w:val="22"/></w:rPr><w:t xml:space="preserve">Start with what you can count:</w:t></w:r></w:p><w:p><w:pPr><w:pStyle w:val="ListBullet"/><w:numPr><w:ilvl w:val="0"/><w:numId w:val="8"/></w:numPr></w:pPr><w:r><w:rPr><w:color w:val="333333"/><w:sz w:val="22"/><w:szCs w:val="22"/></w:rPr><w:t xml:space="preserve">Printing and binding cost per meeting x number of meetings per year = direct cost eliminated</w:t></w:r></w:p><w:p><w:pPr><w:pStyle w:val="ListBullet"/><w:numPr><w:ilvl w:val="0"/><w:numId w:val="8"/></w:numPr></w:pPr><w:r><w:rPr><w:color w:val="333333"/><w:sz w:val="22"/><w:szCs w:val="22"/></w:rPr><w:t xml:space="preserve">Administrative person-days per meeting cycle x day rate = labour cost redirected</w:t></w:r></w:p><w:p><w:pPr><w:pStyle w:val="ListBullet"/><w:numPr><w:ilvl w:val="0"/><w:numId w:val="8"/></w:numPr></w:pPr><w:r><w:rPr><w:color w:val="333333"/><w:sz w:val="22"/><w:szCs w:val="22"/></w:rPr><w:t xml:space="preserve">Courier and delivery costs = direct cost eliminated</w:t></w:r></w:p><w:p><w:pPr><w:pStyle w:val="ListBullet"/><w:numPr><w:ilvl w:val="0"/><w:numId w:val="8"/></w:numPr></w:pPr><w:r><w:rPr><w:color w:val="333333"/><w:sz w:val="22"/><w:szCs w:val="22"/></w:rPr><w:t xml:space="preserve">Physical storage costs = ongoing cost reduced</w:t></w:r></w:p><w:p><w:pPr><w:pStyle w:val="Normal"/></w:pPr><w:r><w:rPr><w:color w:val="333333"/><w:sz w:val="22"/><w:szCs w:val="22"/></w:rPr><w:t xml:space="preserve">Then measure what matters more:</w:t></w:r></w:p><w:p><w:pPr><w:pStyle w:val="ListBullet"/><w:numPr><w:ilvl w:val="0"/><w:numId w:val="8"/></w:numPr></w:pPr><w:r><w:rPr><w:color w:val="333333"/><w:sz w:val="22"/><w:szCs w:val="22"/></w:rPr><w:t xml:space="preserve">Resolution completion rate: what percentage of board decisions are actually implemented?</w:t></w:r></w:p><w:p><w:pPr><w:pStyle w:val="ListBullet"/><w:numPr><w:ilvl w:val="0"/><w:numId w:val="8"/></w:numPr></w:pPr><w:r><w:rPr><w:color w:val="333333"/><w:sz w:val="22"/><w:szCs w:val="22"/></w:rPr><w:t xml:space="preserve">Notice compliance rate: are you meeting the 10-day requirement consistently?</w:t></w:r></w:p><w:p><w:pPr><w:pStyle w:val="ListBullet"/><w:numPr><w:ilvl w:val="0"/><w:numId w:val="8"/></w:numPr></w:pPr><w:r><w:rPr><w:color w:val="333333"/><w:sz w:val="22"/><w:szCs w:val="22"/></w:rPr><w:t xml:space="preserve">Conflict of interest documentation: is every declaration verified, signed, and on record?</w:t></w:r></w:p><w:p><w:pPr><w:pStyle w:val="ListBullet"/><w:numPr><w:ilvl w:val="0"/><w:numId w:val="8"/></w:numPr></w:pPr><w:r><w:rPr><w:color w:val="333333"/><w:sz w:val="22"/><w:szCs w:val="22"/></w:rPr><w:t xml:space="preserve">Audit response time: days to compile records versus minutes to export a PDF</w:t></w:r></w:p><w:p><w:pPr><w:pStyle w:val="Normal"/></w:pPr><w:r><w:rPr><w:color w:val="333333"/><w:sz w:val="22"/><w:szCs w:val="22"/></w:rPr><w:t xml:space="preserve">The financial savings justify the investment. The governance improvements protect the institution.</w:t></w:r></w:p><w:p><w:pPr><w:pStyle w:val="Normal"/></w:pPr><w:r><w:rPr><w:color w:val="333333"/><w:sz w:val="22"/><w:szCs w:val="22"/></w:rPr><w:t xml:space="preserve">Both are measurable. Both matter.</w:t></w:r></w:p><w:p><w:pPr><w:pStyle w:val="Normal"/></w:pPr><w:r><w:rPr><w:color w:val="333333"/><w:sz w:val="22"/><w:szCs w:val="22"/></w:rPr><w:t xml:space="preserve">#ROI #GovernanceTechnology #BoardGovernance #DigitalTransformation #InstitutionalValue</w:t></w:r></w:p><w:p><w:pPr><w:pStyle w:val="Heading3"/></w:pPr><w:bookmarkStart w:id="38" w:name="_Toc38"/><w:r><w:t>DAY 30 — Friday</w:t></w:r><w:bookmarkEnd w:id="38"/></w:p><w:p><w:pPr><w:pStyle w:val="Normal"/></w:pPr><w:r><w:rPr><w:color w:val="2C3E50"/><w:sz w:val="22"/><w:szCs w:val="22"/><w:b w:val="1"/><w:bCs w:val="1"/></w:rPr><w:t xml:space="preserve">Type:</w:t></w:r><w:r><w:rPr><w:color w:val="333333"/><w:sz w:val="22"/><w:szCs w:val="22"/></w:rPr><w:t xml:space="preserve">Type:</w:t></w:r><w:r><w:rPr><w:color w:val="333333"/><w:sz w:val="22"/><w:szCs w:val="22"/></w:rPr><w:t xml:space="preserve"> Engagement / CTA</w:t></w:r></w:p><w:p><w:pPr><w:pStyle w:val="Normal"/></w:pPr><w:r><w:rPr><w:color w:val="2C3E50"/><w:sz w:val="22"/><w:szCs w:val="22"/><w:b w:val="1"/><w:bCs w:val="1"/></w:rPr><w:t xml:space="preserve">Topic:</w:t></w:r><w:r><w:rPr><w:color w:val="333333"/><w:sz w:val="22"/><w:szCs w:val="22"/></w:rPr><w:t xml:space="preserve">Topic:</w:t></w:r><w:r><w:rPr><w:color w:val="333333"/><w:sz w:val="22"/><w:szCs w:val="22"/></w:rPr><w:t xml:space="preserve"> Month-end call to action</w:t></w:r></w:p><w:p><w:pPr><w:pStyle w:val="Normal"/></w:pPr><w:r><w:rPr><w:color w:val="2C3E50"/><w:sz w:val="22"/><w:szCs w:val="22"/><w:b w:val="1"/><w:bCs w:val="1"/></w:rPr><w:t xml:space="preserve">Post Copy:</w:t></w:r><w:r><w:rPr><w:color w:val="333333"/><w:sz w:val="22"/><w:szCs w:val="22"/></w:rPr><w:t xml:space="preserve">Post Copy:</w:t></w:r></w:p><w:p><w:pPr><w:pStyle w:val="Normal"/></w:pPr><w:r><w:rPr><w:color w:val="333333"/><w:sz w:val="22"/><w:szCs w:val="22"/></w:rPr><w:t xml:space="preserve">Over the past month, we have explored the state of board governance in institutions across Kenya and Africa:</w:t></w:r></w:p><w:p><w:pPr><w:pStyle w:val="ListBullet"/><w:numPr><w:ilvl w:val="0"/><w:numId w:val="8"/></w:numPr></w:pPr><w:r><w:rPr><w:color w:val="333333"/><w:sz w:val="22"/><w:szCs w:val="22"/></w:rPr><w:t xml:space="preserve">The challenges of manual board processes</w:t></w:r></w:p><w:p><w:pPr><w:pStyle w:val="ListBullet"/><w:numPr><w:ilvl w:val="0"/><w:numId w:val="8"/></w:numPr></w:pPr><w:r><w:rPr><w:color w:val="333333"/><w:sz w:val="22"/><w:szCs w:val="22"/></w:rPr><w:t xml:space="preserve">The governance risks of fragmented tools</w:t></w:r></w:p><w:p><w:pPr><w:pStyle w:val="ListBullet"/><w:numPr><w:ilvl w:val="0"/><w:numId w:val="8"/></w:numPr></w:pPr><w:r><w:rPr><w:color w:val="333333"/><w:sz w:val="22"/><w:szCs w:val="22"/></w:rPr><w:t xml:space="preserve">The practical requirements for conflict of interest management, resolution tracking, and audit readiness</w:t></w:r></w:p><w:p><w:pPr><w:pStyle w:val="ListBullet"/><w:numPr><w:ilvl w:val="0"/><w:numId w:val="8"/></w:numPr></w:pPr><w:r><w:rPr><w:color w:val="333333"/><w:sz w:val="22"/><w:szCs w:val="22"/></w:rPr><w:t xml:space="preserve">What a structured digital governance workflow looks like</w:t></w:r></w:p><w:p><w:pPr><w:pStyle w:val="Normal"/></w:pPr><w:r><w:rPr><w:color w:val="333333"/><w:sz w:val="22"/><w:szCs w:val="22"/></w:rPr><w:t xml:space="preserve">Here is what I believe: every institution with a formal board deserves governance technology that matches the importance of the decisions being made in its boardrooms.</w:t></w:r></w:p><w:p><w:pPr><w:pStyle w:val="Normal"/></w:pPr><w:r><w:rPr><w:color w:val="333333"/><w:sz w:val="22"/><w:szCs w:val="22"/></w:rPr><w:t xml:space="preserve">E-Board exists to provide that technology — purpose-built, rapid to deploy, and designed for the governance realities of this market.</w:t></w:r></w:p><w:p><w:pPr><w:pStyle w:val="Normal"/></w:pPr><w:r><w:rPr><w:color w:val="333333"/><w:sz w:val="22"/><w:szCs w:val="22"/></w:rPr><w:t xml:space="preserve">If any of the challenges we have discussed resonate with your institution, I would welcome a conversation. Not a sales pitch — a conversation about your governance operations and whether digital governance is the right next step.</w:t></w:r></w:p><w:p><w:pPr><w:pStyle w:val="Normal"/></w:pPr><w:r><w:rPr><w:color w:val="333333"/><w:sz w:val="22"/><w:szCs w:val="22"/></w:rPr><w:t xml:space="preserve">You can reach me at [EMAIL] or message me directly here on LinkedIn.</w:t></w:r></w:p><w:p><w:pPr><w:pStyle w:val="Normal"/></w:pPr><w:r><w:rPr><w:color w:val="333333"/><w:sz w:val="22"/><w:szCs w:val="22"/></w:rPr><w:t xml:space="preserve">Thank you for following along this month. The conversation continues.</w:t></w:r></w:p><w:p><w:pPr><w:pStyle w:val="Normal"/></w:pPr><w:r><w:rPr><w:color w:val="333333"/><w:sz w:val="22"/><w:szCs w:val="22"/></w:rPr><w:t xml:space="preserve">#BoardGovernance #DigitalGovernance #EBoard #Losvinca #GovTech #Kenya #Africa #CorporateGovernance</w:t></w:r></w:p><w:p><w:pPr><w:pStyle w:val="Heading2"/></w:pPr><w:bookmarkStart w:id="39" w:name="_Toc39"/><w:r><w:t>CONTENT CALENDAR SUMMARY</w:t></w:r><w:bookmarkEnd w:id="39"/></w:p><w:tbl><w:tblGrid><w:gridCol/><w:gridCol/><w:gridCol/><w:gridCol/></w:tblGrid><w:tblPr><w:tblW w:w="0" w:type="auto"/><w:tblLayout w:type="autofit"/><w:bidiVisual w:val="0"/><w:tblCellMar><w:top w:w="60" w:type="dxa"/><w:left w:w="60" w:type="dxa"/><w:right w:w="6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c><w:tcPr><w:vAlign w:val="top"/><w:shd w:val="clear" w:fill="1B4F72"/></w:tcPr><w:p><w:pPr><w:spacing w:after="20"/></w:pPr><w:r><w:rPr><w:color w:val="FFFFFF"/><w:sz w:val="18"/><w:szCs w:val="18"/><w:b w:val="1"/><w:bCs w:val="1"/></w:rPr><w:t xml:space="preserve">Day</w:t></w:r></w:p></w:tc><w:tc><w:tcPr><w:vAlign w:val="top"/><w:shd w:val="clear" w:fill="1B4F72"/></w:tcPr><w:p><w:pPr><w:spacing w:after="20"/></w:pPr><w:r><w:rPr><w:color w:val="FFFFFF"/><w:sz w:val="18"/><w:szCs w:val="18"/><w:b w:val="1"/><w:bCs w:val="1"/></w:rPr><w:t xml:space="preserve">Type</w:t></w:r></w:p></w:tc><w:tc><w:tcPr><w:vAlign w:val="top"/><w:shd w:val="clear" w:fill="1B4F72"/></w:tcPr><w:p><w:pPr><w:spacing w:after="20"/></w:pPr><w:r><w:rPr><w:color w:val="FFFFFF"/><w:sz w:val="18"/><w:szCs w:val="18"/><w:b w:val="1"/><w:bCs w:val="1"/></w:rPr><w:t xml:space="preserve">Topic</w:t></w:r></w:p></w:tc><w:tc><w:tcPr><w:vAlign w:val="top"/><w:shd w:val="clear" w:fill="1B4F72"/></w:tcPr><w:p><w:pPr><w:spacing w:after="20"/></w:pPr><w:r><w:rPr><w:color w:val="FFFFFF"/><w:sz w:val="18"/><w:szCs w:val="18"/><w:b w:val="1"/><w:bCs w:val="1"/></w:rPr><w:t xml:space="preserve">Format</w:t></w:r></w:p></w:tc></w:tr><w:tr><w:trPr/><w:tc><w:tcPr><w:vAlign w:val="top"/></w:tcPr><w:p><w:pPr><w:spacing w:after="20"/></w:pPr><w:r><w:rPr><w:color w:val="333333"/><w:sz w:val="18"/><w:szCs w:val="18"/></w:rPr><w:t xml:space="preserve">1</w:t></w:r></w:p></w:tc><w:tc><w:tcPr><w:vAlign w:val="top"/></w:tcPr><w:p><w:pPr><w:spacing w:after="20"/></w:pPr><w:r><w:rPr><w:color w:val="333333"/><w:sz w:val="18"/><w:szCs w:val="18"/></w:rPr><w:t xml:space="preserve">Education</w:t></w:r></w:p></w:tc><w:tc><w:tcPr><w:vAlign w:val="top"/></w:tcPr><w:p><w:pPr><w:spacing w:after="20"/></w:pPr><w:r><w:rPr><w:color w:val="333333"/><w:sz w:val="18"/><w:szCs w:val="18"/></w:rPr><w:t xml:space="preserve">Pillars of effective governance</w:t></w:r></w:p></w:tc><w:tc><w:tcPr><w:vAlign w:val="top"/></w:tcPr><w:p><w:pPr><w:spacing w:after="20"/></w:pPr><w:r><w:rPr><w:color w:val="333333"/><w:sz w:val="18"/><w:szCs w:val="18"/></w:rPr><w:t xml:space="preserve">Text post</w:t></w:r></w:p></w:tc></w:tr><w:tr><w:trPr/><w:tc><w:tcPr><w:vAlign w:val="top"/><w:shd w:val="clear" w:fill="F8F9FA"/></w:tcPr><w:p><w:pPr><w:spacing w:after="20"/></w:pPr><w:r><w:rPr><w:color w:val="333333"/><w:sz w:val="18"/><w:szCs w:val="18"/></w:rPr><w:t xml:space="preserve">2</w:t></w:r></w:p></w:tc><w:tc><w:tcPr><w:vAlign w:val="top"/><w:shd w:val="clear" w:fill="F8F9FA"/></w:tcPr><w:p><w:pPr><w:spacing w:after="20"/></w:pPr><w:r><w:rPr><w:color w:val="333333"/><w:sz w:val="18"/><w:szCs w:val="18"/></w:rPr><w:t xml:space="preserve">Thought Leadership</w:t></w:r></w:p></w:tc><w:tc><w:tcPr><w:vAlign w:val="top"/><w:shd w:val="clear" w:fill="F8F9FA"/></w:tcPr><w:p><w:pPr><w:spacing w:after="20"/></w:pPr><w:r><w:rPr><w:color w:val="333333"/><w:sz w:val="18"/><w:szCs w:val="18"/></w:rPr><w:t xml:space="preserve">Hidden cost of manual processes</w:t></w:r></w:p></w:tc><w:tc><w:tcPr><w:vAlign w:val="top"/><w:shd w:val="clear" w:fill="F8F9FA"/></w:tcPr><w:p><w:pPr><w:spacing w:after="20"/></w:pPr><w:r><w:rPr><w:color w:val="333333"/><w:sz w:val="18"/><w:szCs w:val="18"/></w:rPr><w:t xml:space="preserve">Text post with story</w:t></w:r></w:p></w:tc></w:tr><w:tr><w:trPr/><w:tc><w:tcPr><w:vAlign w:val="top"/></w:tcPr><w:p><w:pPr><w:spacing w:after="20"/></w:pPr><w:r><w:rPr><w:color w:val="333333"/><w:sz w:val="18"/><w:szCs w:val="18"/></w:rPr><w:t xml:space="preserve">3</w:t></w:r></w:p></w:tc><w:tc><w:tcPr><w:vAlign w:val="top"/></w:tcPr><w:p><w:pPr><w:spacing w:after="20"/></w:pPr><w:r><w:rPr><w:color w:val="333333"/><w:sz w:val="18"/><w:szCs w:val="18"/></w:rPr><w:t xml:space="preserve">Feature</w:t></w:r></w:p></w:tc><w:tc><w:tcPr><w:vAlign w:val="top"/></w:tcPr><w:p><w:pPr><w:spacing w:after="20"/></w:pPr><w:r><w:rPr><w:color w:val="333333"/><w:sz w:val="18"/><w:szCs w:val="18"/></w:rPr><w:t xml:space="preserve">10-stage workflow</w:t></w:r></w:p></w:tc><w:tc><w:tcPr><w:vAlign w:val="top"/></w:tcPr><w:p><w:pPr><w:spacing w:after="20"/></w:pPr><w:r><w:rPr><w:color w:val="333333"/><w:sz w:val="18"/><w:szCs w:val="18"/></w:rPr><w:t xml:space="preserve">Text post with list</w:t></w:r></w:p></w:tc></w:tr><w:tr><w:trPr/><w:tc><w:tcPr><w:vAlign w:val="top"/><w:shd w:val="clear" w:fill="F8F9FA"/></w:tcPr><w:p><w:pPr><w:spacing w:after="20"/></w:pPr><w:r><w:rPr><w:color w:val="333333"/><w:sz w:val="18"/><w:szCs w:val="18"/></w:rPr><w:t xml:space="preserve">4</w:t></w:r></w:p></w:tc><w:tc><w:tcPr><w:vAlign w:val="top"/><w:shd w:val="clear" w:fill="F8F9FA"/></w:tcPr><w:p><w:pPr><w:spacing w:after="20"/></w:pPr><w:r><w:rPr><w:color w:val="333333"/><w:sz w:val="18"/><w:szCs w:val="18"/></w:rPr><w:t xml:space="preserve">Engagement</w:t></w:r></w:p></w:tc><w:tc><w:tcPr><w:vAlign w:val="top"/><w:shd w:val="clear" w:fill="F8F9FA"/></w:tcPr><w:p><w:pPr><w:spacing w:after="20"/></w:pPr><w:r><w:rPr><w:color w:val="333333"/><w:sz w:val="18"/><w:szCs w:val="18"/></w:rPr><w:t xml:space="preserve">Board paper distribution poll</w:t></w:r></w:p></w:tc><w:tc><w:tcPr><w:vAlign w:val="top"/><w:shd w:val="clear" w:fill="F8F9FA"/></w:tcPr><w:p><w:pPr><w:spacing w:after="20"/></w:pPr><w:r><w:rPr><w:color w:val="333333"/><w:sz w:val="18"/><w:szCs w:val="18"/></w:rPr><w:t xml:space="preserve">Poll/question</w:t></w:r></w:p></w:tc></w:tr><w:tr><w:trPr/><w:tc><w:tcPr><w:vAlign w:val="top"/></w:tcPr><w:p><w:pPr><w:spacing w:after="20"/></w:pPr><w:r><w:rPr><w:color w:val="333333"/><w:sz w:val="18"/><w:szCs w:val="18"/></w:rPr><w:t xml:space="preserve">5</w:t></w:r></w:p></w:tc><w:tc><w:tcPr><w:vAlign w:val="top"/></w:tcPr><w:p><w:pPr><w:spacing w:after="20"/></w:pPr><w:r><w:rPr><w:color w:val="333333"/><w:sz w:val="18"/><w:szCs w:val="18"/></w:rPr><w:t xml:space="preserve">Education</w:t></w:r></w:p></w:tc><w:tc><w:tcPr><w:vAlign w:val="top"/></w:tcPr><w:p><w:pPr><w:spacing w:after="20"/></w:pPr><w:r><w:rPr><w:color w:val="333333"/><w:sz w:val="18"/><w:szCs w:val="18"/></w:rPr><w:t xml:space="preserve">Conflict of interest management</w:t></w:r></w:p></w:tc><w:tc><w:tcPr><w:vAlign w:val="top"/></w:tcPr><w:p><w:pPr><w:spacing w:after="20"/></w:pPr><w:r><w:rPr><w:color w:val="333333"/><w:sz w:val="18"/><w:szCs w:val="18"/></w:rPr><w:t xml:space="preserve">Text post</w:t></w:r></w:p></w:tc></w:tr><w:tr><w:trPr/><w:tc><w:tcPr><w:vAlign w:val="top"/><w:shd w:val="clear" w:fill="F8F9FA"/></w:tcPr><w:p><w:pPr><w:spacing w:after="20"/></w:pPr><w:r><w:rPr><w:color w:val="333333"/><w:sz w:val="18"/><w:szCs w:val="18"/></w:rPr><w:t xml:space="preserve">6</w:t></w:r></w:p></w:tc><w:tc><w:tcPr><w:vAlign w:val="top"/><w:shd w:val="clear" w:fill="F8F9FA"/></w:tcPr><w:p><w:pPr><w:spacing w:after="20"/></w:pPr><w:r><w:rPr><w:color w:val="333333"/><w:sz w:val="18"/><w:szCs w:val="18"/></w:rPr><w:t xml:space="preserve">Thought Leadership</w:t></w:r></w:p></w:tc><w:tc><w:tcPr><w:vAlign w:val="top"/><w:shd w:val="clear" w:fill="F8F9FA"/></w:tcPr><w:p><w:pPr><w:spacing w:after="20"/></w:pPr><w:r><w:rPr><w:color w:val="333333"/><w:sz w:val="18"/><w:szCs w:val="18"/></w:rPr><w:t xml:space="preserve">Digital transformation beyond operations</w:t></w:r></w:p></w:tc><w:tc><w:tcPr><w:vAlign w:val="top"/><w:shd w:val="clear" w:fill="F8F9FA"/></w:tcPr><w:p><w:pPr><w:spacing w:after="20"/></w:pPr><w:r><w:rPr><w:color w:val="333333"/><w:sz w:val="18"/><w:szCs w:val="18"/></w:rPr><w:t xml:space="preserve">Text post</w:t></w:r></w:p></w:tc></w:tr><w:tr><w:trPr/><w:tc><w:tcPr><w:vAlign w:val="top"/></w:tcPr><w:p><w:pPr><w:spacing w:after="20"/></w:pPr><w:r><w:rPr><w:color w:val="333333"/><w:sz w:val="18"/><w:szCs w:val="18"/></w:rPr><w:t xml:space="preserve">7</w:t></w:r></w:p></w:tc><w:tc><w:tcPr><w:vAlign w:val="top"/></w:tcPr><w:p><w:pPr><w:spacing w:after="20"/></w:pPr><w:r><w:rPr><w:color w:val="333333"/><w:sz w:val="18"/><w:szCs w:val="18"/></w:rPr><w:t xml:space="preserve">Case Study Style</w:t></w:r></w:p></w:tc><w:tc><w:tcPr><w:vAlign w:val="top"/></w:tcPr><w:p><w:pPr><w:spacing w:after="20"/></w:pPr><w:r><w:rPr><w:color w:val="333333"/><w:sz w:val="18"/><w:szCs w:val="18"/></w:rPr><w:t xml:space="preserve">Resolution tracking gap</w:t></w:r></w:p></w:tc><w:tc><w:tcPr><w:vAlign w:val="top"/></w:tcPr><w:p><w:pPr><w:spacing w:after="20"/></w:pPr><w:r><w:rPr><w:color w:val="333333"/><w:sz w:val="18"/><w:szCs w:val="18"/></w:rPr><w:t xml:space="preserve">Text post with story</w:t></w:r></w:p></w:tc></w:tr><w:tr><w:trPr/><w:tc><w:tcPr><w:vAlign w:val="top"/><w:shd w:val="clear" w:fill="F8F9FA"/></w:tcPr><w:p><w:pPr><w:spacing w:after="20"/></w:pPr><w:r><w:rPr><w:color w:val="333333"/><w:sz w:val="18"/><w:szCs w:val="18"/></w:rPr><w:t xml:space="preserve">8</w:t></w:r></w:p></w:tc><w:tc><w:tcPr><w:vAlign w:val="top"/><w:shd w:val="clear" w:fill="F8F9FA"/></w:tcPr><w:p><w:pPr><w:spacing w:after="20"/></w:pPr><w:r><w:rPr><w:color w:val="333333"/><w:sz w:val="18"/><w:szCs w:val="18"/></w:rPr><w:t xml:space="preserve">Feature</w:t></w:r></w:p></w:tc><w:tc><w:tcPr><w:vAlign w:val="top"/><w:shd w:val="clear" w:fill="F8F9FA"/></w:tcPr><w:p><w:pPr><w:spacing w:after="20"/></w:pPr><w:r><w:rPr><w:color w:val="333333"/><w:sz w:val="18"/><w:szCs w:val="18"/></w:rPr><w:t xml:space="preserve">Audit trail capabilities</w:t></w:r></w:p></w:tc><w:tc><w:tcPr><w:vAlign w:val="top"/><w:shd w:val="clear" w:fill="F8F9FA"/></w:tcPr><w:p><w:pPr><w:spacing w:after="20"/></w:pPr><w:r><w:rPr><w:color w:val="333333"/><w:sz w:val="18"/><w:szCs w:val="18"/></w:rPr><w:t xml:space="preserve">Text post</w:t></w:r></w:p></w:tc></w:tr><w:tr><w:trPr/><w:tc><w:tcPr><w:vAlign w:val="top"/></w:tcPr><w:p><w:pPr><w:spacing w:after="20"/></w:pPr><w:r><w:rPr><w:color w:val="333333"/><w:sz w:val="18"/><w:szCs w:val="18"/></w:rPr><w:t xml:space="preserve">9</w:t></w:r></w:p></w:tc><w:tc><w:tcPr><w:vAlign w:val="top"/></w:tcPr><w:p><w:pPr><w:spacing w:after="20"/></w:pPr><w:r><w:rPr><w:color w:val="333333"/><w:sz w:val="18"/><w:szCs w:val="18"/></w:rPr><w:t xml:space="preserve">Education</w:t></w:r></w:p></w:tc><w:tc><w:tcPr><w:vAlign w:val="top"/></w:tcPr><w:p><w:pPr><w:spacing w:after="20"/></w:pPr><w:r><w:rPr><w:color w:val="333333"/><w:sz w:val="18"/><w:szCs w:val="18"/></w:rPr><w:t xml:space="preserve">Role of the Corporation Secretary</w:t></w:r></w:p></w:tc><w:tc><w:tcPr><w:vAlign w:val="top"/></w:tcPr><w:p><w:pPr><w:spacing w:after="20"/></w:pPr><w:r><w:rPr><w:color w:val="333333"/><w:sz w:val="18"/><w:szCs w:val="18"/></w:rPr><w:t xml:space="preserve">Text post</w:t></w:r></w:p></w:tc></w:tr><w:tr><w:trPr/><w:tc><w:tcPr><w:vAlign w:val="top"/><w:shd w:val="clear" w:fill="F8F9FA"/></w:tcPr><w:p><w:pPr><w:spacing w:after="20"/></w:pPr><w:r><w:rPr><w:color w:val="333333"/><w:sz w:val="18"/><w:szCs w:val="18"/></w:rPr><w:t xml:space="preserve">10</w:t></w:r></w:p></w:tc><w:tc><w:tcPr><w:vAlign w:val="top"/><w:shd w:val="clear" w:fill="F8F9FA"/></w:tcPr><w:p><w:pPr><w:spacing w:after="20"/></w:pPr><w:r><w:rPr><w:color w:val="333333"/><w:sz w:val="18"/><w:szCs w:val="18"/></w:rPr><w:t xml:space="preserve">Engagement</w:t></w:r></w:p></w:tc><w:tc><w:tcPr><w:vAlign w:val="top"/><w:shd w:val="clear" w:fill="F8F9FA"/></w:tcPr><w:p><w:pPr><w:spacing w:after="20"/></w:pPr><w:r><w:rPr><w:color w:val="333333"/><w:sz w:val="18"/><w:szCs w:val="18"/></w:rPr><w:t xml:space="preserve">Biggest governance challenge</w:t></w:r></w:p></w:tc><w:tc><w:tcPr><w:vAlign w:val="top"/><w:shd w:val="clear" w:fill="F8F9FA"/></w:tcPr><w:p><w:pPr><w:spacing w:after="20"/></w:pPr><w:r><w:rPr><w:color w:val="333333"/><w:sz w:val="18"/><w:szCs w:val="18"/></w:rPr><w:t xml:space="preserve">Poll/question</w:t></w:r></w:p></w:tc></w:tr><w:tr><w:trPr/><w:tc><w:tcPr><w:vAlign w:val="top"/></w:tcPr><w:p><w:pPr><w:spacing w:after="20"/></w:pPr><w:r><w:rPr><w:color w:val="333333"/><w:sz w:val="18"/><w:szCs w:val="18"/></w:rPr><w:t xml:space="preserve">11</w:t></w:r></w:p></w:tc><w:tc><w:tcPr><w:vAlign w:val="top"/></w:tcPr><w:p><w:pPr><w:spacing w:after="20"/></w:pPr><w:r><w:rPr><w:color w:val="333333"/><w:sz w:val="18"/><w:szCs w:val="18"/></w:rPr><w:t xml:space="preserve">Thought Leadership</w:t></w:r></w:p></w:tc><w:tc><w:tcPr><w:vAlign w:val="top"/></w:tcPr><w:p><w:pPr><w:spacing w:after="20"/></w:pPr><w:r><w:rPr><w:color w:val="333333"/><w:sz w:val="18"/><w:szCs w:val="18"/></w:rPr><w:t xml:space="preserve">Compliance as institutional protection</w:t></w:r></w:p></w:tc><w:tc><w:tcPr><w:vAlign w:val="top"/></w:tcPr><w:p><w:pPr><w:spacing w:after="20"/></w:pPr><w:r><w:rPr><w:color w:val="333333"/><w:sz w:val="18"/><w:szCs w:val="18"/></w:rPr><w:t xml:space="preserve">Text post</w:t></w:r></w:p></w:tc></w:tr><w:tr><w:trPr/><w:tc><w:tcPr><w:vAlign w:val="top"/><w:shd w:val="clear" w:fill="F8F9FA"/></w:tcPr><w:p><w:pPr><w:spacing w:after="20"/></w:pPr><w:r><w:rPr><w:color w:val="333333"/><w:sz w:val="18"/><w:szCs w:val="18"/></w:rPr><w:t xml:space="preserve">12</w:t></w:r></w:p></w:tc><w:tc><w:tcPr><w:vAlign w:val="top"/><w:shd w:val="clear" w:fill="F8F9FA"/></w:tcPr><w:p><w:pPr><w:spacing w:after="20"/></w:pPr><w:r><w:rPr><w:color w:val="333333"/><w:sz w:val="18"/><w:szCs w:val="18"/></w:rPr><w:t xml:space="preserve">Feature</w:t></w:r></w:p></w:tc><w:tc><w:tcPr><w:vAlign w:val="top"/><w:shd w:val="clear" w:fill="F8F9FA"/></w:tcPr><w:p><w:pPr><w:spacing w:after="20"/></w:pPr><w:r><w:rPr><w:color w:val="333333"/><w:sz w:val="18"/><w:szCs w:val="18"/></w:rPr><w:t xml:space="preserve">White-label branding</w:t></w:r></w:p></w:tc><w:tc><w:tcPr><w:vAlign w:val="top"/><w:shd w:val="clear" w:fill="F8F9FA"/></w:tcPr><w:p><w:pPr><w:spacing w:after="20"/></w:pPr><w:r><w:rPr><w:color w:val="333333"/><w:sz w:val="18"/><w:szCs w:val="18"/></w:rPr><w:t xml:space="preserve">Text post</w:t></w:r></w:p></w:tc></w:tr><w:tr><w:trPr/><w:tc><w:tcPr><w:vAlign w:val="top"/></w:tcPr><w:p><w:pPr><w:spacing w:after="20"/></w:pPr><w:r><w:rPr><w:color w:val="333333"/><w:sz w:val="18"/><w:szCs w:val="18"/></w:rPr><w:t xml:space="preserve">13</w:t></w:r></w:p></w:tc><w:tc><w:tcPr><w:vAlign w:val="top"/></w:tcPr><w:p><w:pPr><w:spacing w:after="20"/></w:pPr><w:r><w:rPr><w:color w:val="333333"/><w:sz w:val="18"/><w:szCs w:val="18"/></w:rPr><w:t xml:space="preserve">Education</w:t></w:r></w:p></w:tc><w:tc><w:tcPr><w:vAlign w:val="top"/></w:tcPr><w:p><w:pPr><w:spacing w:after="20"/></w:pPr><w:r><w:rPr><w:color w:val="333333"/><w:sz w:val="18"/><w:szCs w:val="18"/></w:rPr><w:t xml:space="preserve">10-day notice requirement</w:t></w:r></w:p></w:tc><w:tc><w:tcPr><w:vAlign w:val="top"/></w:tcPr><w:p><w:pPr><w:spacing w:after="20"/></w:pPr><w:r><w:rPr><w:color w:val="333333"/><w:sz w:val="18"/><w:szCs w:val="18"/></w:rPr><w:t xml:space="preserve">Text post</w:t></w:r></w:p></w:tc></w:tr><w:tr><w:trPr/><w:tc><w:tcPr><w:vAlign w:val="top"/><w:shd w:val="clear" w:fill="F8F9FA"/></w:tcPr><w:p><w:pPr><w:spacing w:after="20"/></w:pPr><w:r><w:rPr><w:color w:val="333333"/><w:sz w:val="18"/><w:szCs w:val="18"/></w:rPr><w:t xml:space="preserve">14</w:t></w:r></w:p></w:tc><w:tc><w:tcPr><w:vAlign w:val="top"/><w:shd w:val="clear" w:fill="F8F9FA"/></w:tcPr><w:p><w:pPr><w:spacing w:after="20"/></w:pPr><w:r><w:rPr><w:color w:val="333333"/><w:sz w:val="18"/><w:szCs w:val="18"/></w:rPr><w:t xml:space="preserve">Case Study Style</w:t></w:r></w:p></w:tc><w:tc><w:tcPr><w:vAlign w:val="top"/><w:shd w:val="clear" w:fill="F8F9FA"/></w:tcPr><w:p><w:pPr><w:spacing w:after="20"/></w:pPr><w:r><w:rPr><w:color w:val="333333"/><w:sz w:val="18"/><w:szCs w:val="18"/></w:rPr><w:t xml:space="preserve">Board paper before and after</w:t></w:r></w:p></w:tc><w:tc><w:tcPr><w:vAlign w:val="top"/><w:shd w:val="clear" w:fill="F8F9FA"/></w:tcPr><w:p><w:pPr><w:spacing w:after="20"/></w:pPr><w:r><w:rPr><w:color w:val="333333"/><w:sz w:val="18"/><w:szCs w:val="18"/></w:rPr><w:t xml:space="preserve">Text post with story</w:t></w:r></w:p></w:tc></w:tr><w:tr><w:trPr/><w:tc><w:tcPr><w:vAlign w:val="top"/></w:tcPr><w:p><w:pPr><w:spacing w:after="20"/></w:pPr><w:r><w:rPr><w:color w:val="333333"/><w:sz w:val="18"/><w:szCs w:val="18"/></w:rPr><w:t xml:space="preserve">15</w:t></w:r></w:p></w:tc><w:tc><w:tcPr><w:vAlign w:val="top"/></w:tcPr><w:p><w:pPr><w:spacing w:after="20"/></w:pPr><w:r><w:rPr><w:color w:val="333333"/><w:sz w:val="18"/><w:szCs w:val="18"/></w:rPr><w:t xml:space="preserve">Engagement</w:t></w:r></w:p></w:tc><w:tc><w:tcPr><w:vAlign w:val="top"/></w:tcPr><w:p><w:pPr><w:spacing w:after="20"/></w:pPr><w:r><w:rPr><w:color w:val="333333"/><w:sz w:val="18"/><w:szCs w:val="18"/></w:rPr><w:t xml:space="preserve">Board members and technology</w:t></w:r></w:p></w:tc><w:tc><w:tcPr><w:vAlign w:val="top"/></w:tcPr><w:p><w:pPr><w:spacing w:after="20"/></w:pPr><w:r><w:rPr><w:color w:val="333333"/><w:sz w:val="18"/><w:szCs w:val="18"/></w:rPr><w:t xml:space="preserve">Discussion question</w:t></w:r></w:p></w:tc></w:tr><w:tr><w:trPr/><w:tc><w:tcPr><w:vAlign w:val="top"/><w:shd w:val="clear" w:fill="F8F9FA"/></w:tcPr><w:p><w:pPr><w:spacing w:after="20"/></w:pPr><w:r><w:rPr><w:color w:val="333333"/><w:sz w:val="18"/><w:szCs w:val="18"/></w:rPr><w:t xml:space="preserve">16</w:t></w:r></w:p></w:tc><w:tc><w:tcPr><w:vAlign w:val="top"/><w:shd w:val="clear" w:fill="F8F9FA"/></w:tcPr><w:p><w:pPr><w:spacing w:after="20"/></w:pPr><w:r><w:rPr><w:color w:val="333333"/><w:sz w:val="18"/><w:szCs w:val="18"/></w:rPr><w:t xml:space="preserve">Education</w:t></w:r></w:p></w:tc><w:tc><w:tcPr><w:vAlign w:val="top"/><w:shd w:val="clear" w:fill="F8F9FA"/></w:tcPr><w:p><w:pPr><w:spacing w:after="20"/></w:pPr><w:r><w:rPr><w:color w:val="333333"/><w:sz w:val="18"/><w:szCs w:val="18"/></w:rPr><w:t xml:space="preserve">Role-based access in governance</w:t></w:r></w:p></w:tc><w:tc><w:tcPr><w:vAlign w:val="top"/><w:shd w:val="clear" w:fill="F8F9FA"/></w:tcPr><w:p><w:pPr><w:spacing w:after="20"/></w:pPr><w:r><w:rPr><w:color w:val="333333"/><w:sz w:val="18"/><w:szCs w:val="18"/></w:rPr><w:t xml:space="preserve">Text post</w:t></w:r></w:p></w:tc></w:tr><w:tr><w:trPr/><w:tc><w:tcPr><w:vAlign w:val="top"/></w:tcPr><w:p><w:pPr><w:spacing w:after="20"/></w:pPr><w:r><w:rPr><w:color w:val="333333"/><w:sz w:val="18"/><w:szCs w:val="18"/></w:rPr><w:t xml:space="preserve">17</w:t></w:r></w:p></w:tc><w:tc><w:tcPr><w:vAlign w:val="top"/></w:tcPr><w:p><w:pPr><w:spacing w:after="20"/></w:pPr><w:r><w:rPr><w:color w:val="333333"/><w:sz w:val="18"/><w:szCs w:val="18"/></w:rPr><w:t xml:space="preserve">Thought Leadership</w:t></w:r></w:p></w:tc><w:tc><w:tcPr><w:vAlign w:val="top"/></w:tcPr><w:p><w:pPr><w:spacing w:after="20"/></w:pPr><w:r><w:rPr><w:color w:val="333333"/><w:sz w:val="18"/><w:szCs w:val="18"/></w:rPr><w:t xml:space="preserve">True cost of governance failure</w:t></w:r></w:p></w:tc><w:tc><w:tcPr><w:vAlign w:val="top"/></w:tcPr><w:p><w:pPr><w:spacing w:after="20"/></w:pPr><w:r><w:rPr><w:color w:val="333333"/><w:sz w:val="18"/><w:szCs w:val="18"/></w:rPr><w:t xml:space="preserve">Text post</w:t></w:r></w:p></w:tc></w:tr><w:tr><w:trPr/><w:tc><w:tcPr><w:vAlign w:val="top"/><w:shd w:val="clear" w:fill="F8F9FA"/></w:tcPr><w:p><w:pPr><w:spacing w:after="20"/></w:pPr><w:r><w:rPr><w:color w:val="333333"/><w:sz w:val="18"/><w:szCs w:val="18"/></w:rPr><w:t xml:space="preserve">18</w:t></w:r></w:p></w:tc><w:tc><w:tcPr><w:vAlign w:val="top"/><w:shd w:val="clear" w:fill="F8F9FA"/></w:tcPr><w:p><w:pPr><w:spacing w:after="20"/></w:pPr><w:r><w:rPr><w:color w:val="333333"/><w:sz w:val="18"/><w:szCs w:val="18"/></w:rPr><w:t xml:space="preserve">Feature</w:t></w:r></w:p></w:tc><w:tc><w:tcPr><w:vAlign w:val="top"/><w:shd w:val="clear" w:fill="F8F9FA"/></w:tcPr><w:p><w:pPr><w:spacing w:after="20"/></w:pPr><w:r><w:rPr><w:color w:val="333333"/><w:sz w:val="18"/><w:szCs w:val="18"/></w:rPr><w:t xml:space="preserve">Board member profiles</w:t></w:r></w:p></w:tc><w:tc><w:tcPr><w:vAlign w:val="top"/><w:shd w:val="clear" w:fill="F8F9FA"/></w:tcPr><w:p><w:pPr><w:spacing w:after="20"/></w:pPr><w:r><w:rPr><w:color w:val="333333"/><w:sz w:val="18"/><w:szCs w:val="18"/></w:rPr><w:t xml:space="preserve">Text post</w:t></w:r></w:p></w:tc></w:tr><w:tr><w:trPr/><w:tc><w:tcPr><w:vAlign w:val="top"/></w:tcPr><w:p><w:pPr><w:spacing w:after="20"/></w:pPr><w:r><w:rPr><w:color w:val="333333"/><w:sz w:val="18"/><w:szCs w:val="18"/></w:rPr><w:t xml:space="preserve">19</w:t></w:r></w:p></w:tc><w:tc><w:tcPr><w:vAlign w:val="top"/></w:tcPr><w:p><w:pPr><w:spacing w:after="20"/></w:pPr><w:r><w:rPr><w:color w:val="333333"/><w:sz w:val="18"/><w:szCs w:val="18"/></w:rPr><w:t xml:space="preserve">Education</w:t></w:r></w:p></w:tc><w:tc><w:tcPr><w:vAlign w:val="top"/></w:tcPr><w:p><w:pPr><w:spacing w:after="20"/></w:pPr><w:r><w:rPr><w:color w:val="333333"/><w:sz w:val="18"/><w:szCs w:val="18"/></w:rPr><w:t xml:space="preserve">Digital signatures in governance</w:t></w:r></w:p></w:tc><w:tc><w:tcPr><w:vAlign w:val="top"/></w:tcPr><w:p><w:pPr><w:spacing w:after="20"/></w:pPr><w:r><w:rPr><w:color w:val="333333"/><w:sz w:val="18"/><w:szCs w:val="18"/></w:rPr><w:t xml:space="preserve">Text post</w:t></w:r></w:p></w:tc></w:tr><w:tr><w:trPr/><w:tc><w:tcPr><w:vAlign w:val="top"/><w:shd w:val="clear" w:fill="F8F9FA"/></w:tcPr><w:p><w:pPr><w:spacing w:after="20"/></w:pPr><w:r><w:rPr><w:color w:val="333333"/><w:sz w:val="18"/><w:szCs w:val="18"/></w:rPr><w:t xml:space="preserve">20</w:t></w:r></w:p></w:tc><w:tc><w:tcPr><w:vAlign w:val="top"/><w:shd w:val="clear" w:fill="F8F9FA"/></w:tcPr><w:p><w:pPr><w:spacing w:after="20"/></w:pPr><w:r><w:rPr><w:color w:val="333333"/><w:sz w:val="18"/><w:szCs w:val="18"/></w:rPr><w:t xml:space="preserve">Engagement</w:t></w:r></w:p></w:tc><w:tc><w:tcPr><w:vAlign w:val="top"/><w:shd w:val="clear" w:fill="F8F9FA"/></w:tcPr><w:p><w:pPr><w:spacing w:after="20"/></w:pPr><w:r><w:rPr><w:color w:val="333333"/><w:sz w:val="18"/><w:szCs w:val="18"/></w:rPr><w:t xml:space="preserve">What would you digitize first?</w:t></w:r></w:p></w:tc><w:tc><w:tcPr><w:vAlign w:val="top"/><w:shd w:val="clear" w:fill="F8F9FA"/></w:tcPr><w:p><w:pPr><w:spacing w:after="20"/></w:pPr><w:r><w:rPr><w:color w:val="333333"/><w:sz w:val="18"/><w:szCs w:val="18"/></w:rPr><w:t xml:space="preserve">Poll/question</w:t></w:r></w:p></w:tc></w:tr><w:tr><w:trPr/><w:tc><w:tcPr><w:vAlign w:val="top"/></w:tcPr><w:p><w:pPr><w:spacing w:after="20"/></w:pPr><w:r><w:rPr><w:color w:val="333333"/><w:sz w:val="18"/><w:szCs w:val="18"/></w:rPr><w:t xml:space="preserve">21</w:t></w:r></w:p></w:tc><w:tc><w:tcPr><w:vAlign w:val="top"/></w:tcPr><w:p><w:pPr><w:spacing w:after="20"/></w:pPr><w:r><w:rPr><w:color w:val="333333"/><w:sz w:val="18"/><w:szCs w:val="18"/></w:rPr><w:t xml:space="preserve">Thought Leadership</w:t></w:r></w:p></w:tc><w:tc><w:tcPr><w:vAlign w:val="top"/></w:tcPr><w:p><w:pPr><w:spacing w:after="20"/></w:pPr><w:r><w:rPr><w:color w:val="333333"/><w:sz w:val="18"/><w:szCs w:val="18"/></w:rPr><w:t xml:space="preserve">Why generic tools fail</w:t></w:r></w:p></w:tc><w:tc><w:tcPr><w:vAlign w:val="top"/></w:tcPr><w:p><w:pPr><w:spacing w:after="20"/></w:pPr><w:r><w:rPr><w:color w:val="333333"/><w:sz w:val="18"/><w:szCs w:val="18"/></w:rPr><w:t xml:space="preserve">Text post</w:t></w:r></w:p></w:tc></w:tr><w:tr><w:trPr/><w:tc><w:tcPr><w:vAlign w:val="top"/><w:shd w:val="clear" w:fill="F8F9FA"/></w:tcPr><w:p><w:pPr><w:spacing w:after="20"/></w:pPr><w:r><w:rPr><w:color w:val="333333"/><w:sz w:val="18"/><w:szCs w:val="18"/></w:rPr><w:t xml:space="preserve">22</w:t></w:r></w:p></w:tc><w:tc><w:tcPr><w:vAlign w:val="top"/><w:shd w:val="clear" w:fill="F8F9FA"/></w:tcPr><w:p><w:pPr><w:spacing w:after="20"/></w:pPr><w:r><w:rPr><w:color w:val="333333"/><w:sz w:val="18"/><w:szCs w:val="18"/></w:rPr><w:t xml:space="preserve">Case Study Style</w:t></w:r></w:p></w:tc><w:tc><w:tcPr><w:vAlign w:val="top"/><w:shd w:val="clear" w:fill="F8F9FA"/></w:tcPr><w:p><w:pPr><w:spacing w:after="20"/></w:pPr><w:r><w:rPr><w:color w:val="333333"/><w:sz w:val="18"/><w:szCs w:val="18"/></w:rPr><w:t xml:space="preserve">Annual almanac planning</w:t></w:r></w:p></w:tc><w:tc><w:tcPr><w:vAlign w:val="top"/><w:shd w:val="clear" w:fill="F8F9FA"/></w:tcPr><w:p><w:pPr><w:spacing w:after="20"/></w:pPr><w:r><w:rPr><w:color w:val="333333"/><w:sz w:val="18"/><w:szCs w:val="18"/></w:rPr><w:t xml:space="preserve">Text post with question</w:t></w:r></w:p></w:tc></w:tr><w:tr><w:trPr/><w:tc><w:tcPr><w:vAlign w:val="top"/></w:tcPr><w:p><w:pPr><w:spacing w:after="20"/></w:pPr><w:r><w:rPr><w:color w:val="333333"/><w:sz w:val="18"/><w:szCs w:val="18"/></w:rPr><w:t xml:space="preserve">23</w:t></w:r></w:p></w:tc><w:tc><w:tcPr><w:vAlign w:val="top"/></w:tcPr><w:p><w:pPr><w:spacing w:after="20"/></w:pPr><w:r><w:rPr><w:color w:val="333333"/><w:sz w:val="18"/><w:szCs w:val="18"/></w:rPr><w:t xml:space="preserve">Feature</w:t></w:r></w:p></w:tc><w:tc><w:tcPr><w:vAlign w:val="top"/></w:tcPr><w:p><w:pPr><w:spacing w:after="20"/></w:pPr><w:r><w:rPr><w:color w:val="333333"/><w:sz w:val="18"/><w:szCs w:val="18"/></w:rPr><w:t xml:space="preserve">Email notifications and automation</w:t></w:r></w:p></w:tc><w:tc><w:tcPr><w:vAlign w:val="top"/></w:tcPr><w:p><w:pPr><w:spacing w:after="20"/></w:pPr><w:r><w:rPr><w:color w:val="333333"/><w:sz w:val="18"/><w:szCs w:val="18"/></w:rPr><w:t xml:space="preserve">Text post</w:t></w:r></w:p></w:tc></w:tr><w:tr><w:trPr/><w:tc><w:tcPr><w:vAlign w:val="top"/><w:shd w:val="clear" w:fill="F8F9FA"/></w:tcPr><w:p><w:pPr><w:spacing w:after="20"/></w:pPr><w:r><w:rPr><w:color w:val="333333"/><w:sz w:val="18"/><w:szCs w:val="18"/></w:rPr><w:t xml:space="preserve">24</w:t></w:r></w:p></w:tc><w:tc><w:tcPr><w:vAlign w:val="top"/><w:shd w:val="clear" w:fill="F8F9FA"/></w:tcPr><w:p><w:pPr><w:spacing w:after="20"/></w:pPr><w:r><w:rPr><w:color w:val="333333"/><w:sz w:val="18"/><w:szCs w:val="18"/></w:rPr><w:t xml:space="preserve">Education</w:t></w:r></w:p></w:tc><w:tc><w:tcPr><w:vAlign w:val="top"/><w:shd w:val="clear" w:fill="F8F9FA"/></w:tcPr><w:p><w:pPr><w:spacing w:after="20"/></w:pPr><w:r><w:rPr><w:color w:val="333333"/><w:sz w:val="18"/><w:szCs w:val="18"/></w:rPr><w:t xml:space="preserve">Governance culture vs. compliance</w:t></w:r></w:p></w:tc><w:tc><w:tcPr><w:vAlign w:val="top"/><w:shd w:val="clear" w:fill="F8F9FA"/></w:tcPr><w:p><w:pPr><w:spacing w:after="20"/></w:pPr><w:r><w:rPr><w:color w:val="333333"/><w:sz w:val="18"/><w:szCs w:val="18"/></w:rPr><w:t xml:space="preserve">Text post</w:t></w:r></w:p></w:tc></w:tr><w:tr><w:trPr/><w:tc><w:tcPr><w:vAlign w:val="top"/></w:tcPr><w:p><w:pPr><w:spacing w:after="20"/></w:pPr><w:r><w:rPr><w:color w:val="333333"/><w:sz w:val="18"/><w:szCs w:val="18"/></w:rPr><w:t xml:space="preserve">25</w:t></w:r></w:p></w:tc><w:tc><w:tcPr><w:vAlign w:val="top"/></w:tcPr><w:p><w:pPr><w:spacing w:after="20"/></w:pPr><w:r><w:rPr><w:color w:val="333333"/><w:sz w:val="18"/><w:szCs w:val="18"/></w:rPr><w:t xml:space="preserve">Engagement</w:t></w:r></w:p></w:tc><w:tc><w:tcPr><w:vAlign w:val="top"/></w:tcPr><w:p><w:pPr><w:spacing w:after="20"/></w:pPr><w:r><w:rPr><w:color w:val="333333"/><w:sz w:val="18"/><w:szCs w:val="18"/></w:rPr><w:t xml:space="preserve">Webinar promotion</w:t></w:r></w:p></w:tc><w:tc><w:tcPr><w:vAlign w:val="top"/></w:tcPr><w:p><w:pPr><w:spacing w:after="20"/></w:pPr><w:r><w:rPr><w:color w:val="333333"/><w:sz w:val="18"/><w:szCs w:val="18"/></w:rPr><w:t xml:space="preserve">Event promotion</w:t></w:r></w:p></w:tc></w:tr><w:tr><w:trPr/><w:tc><w:tcPr><w:vAlign w:val="top"/><w:shd w:val="clear" w:fill="F8F9FA"/></w:tcPr><w:p><w:pPr><w:spacing w:after="20"/></w:pPr><w:r><w:rPr><w:color w:val="333333"/><w:sz w:val="18"/><w:szCs w:val="18"/></w:rPr><w:t xml:space="preserve">26</w:t></w:r></w:p></w:tc><w:tc><w:tcPr><w:vAlign w:val="top"/><w:shd w:val="clear" w:fill="F8F9FA"/></w:tcPr><w:p><w:pPr><w:spacing w:after="20"/></w:pPr><w:r><w:rPr><w:color w:val="333333"/><w:sz w:val="18"/><w:szCs w:val="18"/></w:rPr><w:t xml:space="preserve">Thought Leadership</w:t></w:r></w:p></w:tc><w:tc><w:tcPr><w:vAlign w:val="top"/><w:shd w:val="clear" w:fill="F8F9FA"/></w:tcPr><w:p><w:pPr><w:spacing w:after="20"/></w:pPr><w:r><w:rPr><w:color w:val="333333"/><w:sz w:val="18"/><w:szCs w:val="18"/></w:rPr><w:t xml:space="preserve">Governance in the African context</w:t></w:r></w:p></w:tc><w:tc><w:tcPr><w:vAlign w:val="top"/><w:shd w:val="clear" w:fill="F8F9FA"/></w:tcPr><w:p><w:pPr><w:spacing w:after="20"/></w:pPr><w:r><w:rPr><w:color w:val="333333"/><w:sz w:val="18"/><w:szCs w:val="18"/></w:rPr><w:t xml:space="preserve">Text post</w:t></w:r></w:p></w:tc></w:tr><w:tr><w:trPr/><w:tc><w:tcPr><w:vAlign w:val="top"/></w:tcPr><w:p><w:pPr><w:spacing w:after="20"/></w:pPr><w:r><w:rPr><w:color w:val="333333"/><w:sz w:val="18"/><w:szCs w:val="18"/></w:rPr><w:t xml:space="preserve">27</w:t></w:r></w:p></w:tc><w:tc><w:tcPr><w:vAlign w:val="top"/></w:tcPr><w:p><w:pPr><w:spacing w:after="20"/></w:pPr><w:r><w:rPr><w:color w:val="333333"/><w:sz w:val="18"/><w:szCs w:val="18"/></w:rPr><w:t xml:space="preserve">Feature</w:t></w:r></w:p></w:tc><w:tc><w:tcPr><w:vAlign w:val="top"/></w:tcPr><w:p><w:pPr><w:spacing w:after="20"/></w:pPr><w:r><w:rPr><w:color w:val="333333"/><w:sz w:val="18"/><w:szCs w:val="18"/></w:rPr><w:t xml:space="preserve">6-step setup wizard</w:t></w:r></w:p></w:tc><w:tc><w:tcPr><w:vAlign w:val="top"/></w:tcPr><w:p><w:pPr><w:spacing w:after="20"/></w:pPr><w:r><w:rPr><w:color w:val="333333"/><w:sz w:val="18"/><w:szCs w:val="18"/></w:rPr><w:t xml:space="preserve">Text post with list</w:t></w:r></w:p></w:tc></w:tr><w:tr><w:trPr/><w:tc><w:tcPr><w:vAlign w:val="top"/><w:shd w:val="clear" w:fill="F8F9FA"/></w:tcPr><w:p><w:pPr><w:spacing w:after="20"/></w:pPr><w:r><w:rPr><w:color w:val="333333"/><w:sz w:val="18"/><w:szCs w:val="18"/></w:rPr><w:t xml:space="preserve">28</w:t></w:r></w:p></w:tc><w:tc><w:tcPr><w:vAlign w:val="top"/><w:shd w:val="clear" w:fill="F8F9FA"/></w:tcPr><w:p><w:pPr><w:spacing w:after="20"/></w:pPr><w:r><w:rPr><w:color w:val="333333"/><w:sz w:val="18"/><w:szCs w:val="18"/></w:rPr><w:t xml:space="preserve">Case Study Style</w:t></w:r></w:p></w:tc><w:tc><w:tcPr><w:vAlign w:val="top"/><w:shd w:val="clear" w:fill="F8F9FA"/></w:tcPr><w:p><w:pPr><w:spacing w:after="20"/></w:pPr><w:r><w:rPr><w:color w:val="333333"/><w:sz w:val="18"/><w:szCs w:val="18"/></w:rPr><w:t xml:space="preserve">Audit readiness</w:t></w:r></w:p></w:tc><w:tc><w:tcPr><w:vAlign w:val="top"/><w:shd w:val="clear" w:fill="F8F9FA"/></w:tcPr><w:p><w:pPr><w:spacing w:after="20"/></w:pPr><w:r><w:rPr><w:color w:val="333333"/><w:sz w:val="18"/><w:szCs w:val="18"/></w:rPr><w:t xml:space="preserve">Text post with story</w:t></w:r></w:p></w:tc></w:tr><w:tr><w:trPr/><w:tc><w:tcPr><w:vAlign w:val="top"/></w:tcPr><w:p><w:pPr><w:spacing w:after="20"/></w:pPr><w:r><w:rPr><w:color w:val="333333"/><w:sz w:val="18"/><w:szCs w:val="18"/></w:rPr><w:t xml:space="preserve">29</w:t></w:r></w:p></w:tc><w:tc><w:tcPr><w:vAlign w:val="top"/></w:tcPr><w:p><w:pPr><w:spacing w:after="20"/></w:pPr><w:r><w:rPr><w:color w:val="333333"/><w:sz w:val="18"/><w:szCs w:val="18"/></w:rPr><w:t xml:space="preserve">Education</w:t></w:r></w:p></w:tc><w:tc><w:tcPr><w:vAlign w:val="top"/></w:tcPr><w:p><w:pPr><w:spacing w:after="20"/></w:pPr><w:r><w:rPr><w:color w:val="333333"/><w:sz w:val="18"/><w:szCs w:val="18"/></w:rPr><w:t xml:space="preserve">Measuring ROI of governance technology</w:t></w:r></w:p></w:tc><w:tc><w:tcPr><w:vAlign w:val="top"/></w:tcPr><w:p><w:pPr><w:spacing w:after="20"/></w:pPr><w:r><w:rPr><w:color w:val="333333"/><w:sz w:val="18"/><w:szCs w:val="18"/></w:rPr><w:t xml:space="preserve">Text post with metrics</w:t></w:r></w:p></w:tc></w:tr><w:tr><w:trPr/><w:tc><w:tcPr><w:vAlign w:val="top"/><w:shd w:val="clear" w:fill="F8F9FA"/></w:tcPr><w:p><w:pPr><w:spacing w:after="20"/></w:pPr><w:r><w:rPr><w:color w:val="333333"/><w:sz w:val="18"/><w:szCs w:val="18"/></w:rPr><w:t xml:space="preserve">30</w:t></w:r></w:p></w:tc><w:tc><w:tcPr><w:vAlign w:val="top"/><w:shd w:val="clear" w:fill="F8F9FA"/></w:tcPr><w:p><w:pPr><w:spacing w:after="20"/></w:pPr><w:r><w:rPr><w:color w:val="333333"/><w:sz w:val="18"/><w:szCs w:val="18"/></w:rPr><w:t xml:space="preserve">Engagement/CTA</w:t></w:r></w:p></w:tc><w:tc><w:tcPr><w:vAlign w:val="top"/><w:shd w:val="clear" w:fill="F8F9FA"/></w:tcPr><w:p><w:pPr><w:spacing w:after="20"/></w:pPr><w:r><w:rPr><w:color w:val="333333"/><w:sz w:val="18"/><w:szCs w:val="18"/></w:rPr><w:t xml:space="preserve">Month-end call to action</w:t></w:r></w:p></w:tc><w:tc><w:tcPr><w:vAlign w:val="top"/><w:shd w:val="clear" w:fill="F8F9FA"/></w:tcPr><w:p><w:pPr><w:spacing w:after="20"/></w:pPr><w:r><w:rPr><w:color w:val="333333"/><w:sz w:val="18"/><w:szCs w:val="18"/></w:rPr><w:t xml:space="preserve">Text post</w:t></w:r></w:p></w:tc></w:tr></w:tbl><w:p><w:pPr><w:pStyle w:val="Heading2"/></w:pPr><w:bookmarkStart w:id="40" w:name="_Toc40"/><w:r><w:t>PERFORMANCE TRACKING</w:t></w:r><w:bookmarkEnd w:id="40"/></w:p><w:p><w:pPr><w:pStyle w:val="Heading3"/></w:pPr><w:bookmarkStart w:id="41" w:name="_Toc41"/><w:r><w:t>Metrics to Monitor Weekly</w:t></w:r><w:bookmarkEnd w:id="41"/></w:p><w:tbl><w:tblGrid><w:gridCol/><w:gridCol/><w:gridCol/></w:tblGrid><w:tblPr><w:tblW w:w="0" w:type="auto"/><w:tblLayout w:type="autofit"/><w:bidiVisual w:val="0"/><w:tblCellMar><w:top w:w="60" w:type="dxa"/><w:left w:w="60" w:type="dxa"/><w:right w:w="6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c><w:tcPr><w:vAlign w:val="top"/><w:shd w:val="clear" w:fill="1B4F72"/></w:tcPr><w:p><w:pPr><w:spacing w:after="20"/></w:pPr><w:r><w:rPr><w:color w:val="FFFFFF"/><w:sz w:val="18"/><w:szCs w:val="18"/><w:b w:val="1"/><w:bCs w:val="1"/></w:rPr><w:t xml:space="preserve">Metric</w:t></w:r></w:p></w:tc><w:tc><w:tcPr><w:vAlign w:val="top"/><w:shd w:val="clear" w:fill="1B4F72"/></w:tcPr><w:p><w:pPr><w:spacing w:after="20"/></w:pPr><w:r><w:rPr><w:color w:val="FFFFFF"/><w:sz w:val="18"/><w:szCs w:val="18"/><w:b w:val="1"/><w:bCs w:val="1"/></w:rPr><w:t xml:space="preserve">Target</w:t></w:r></w:p></w:tc><w:tc><w:tcPr><w:vAlign w:val="top"/><w:shd w:val="clear" w:fill="1B4F72"/></w:tcPr><w:p><w:pPr><w:spacing w:after="20"/></w:pPr><w:r><w:rPr><w:color w:val="FFFFFF"/><w:sz w:val="18"/><w:szCs w:val="18"/><w:b w:val="1"/><w:bCs w:val="1"/></w:rPr><w:t xml:space="preserve">Measurement</w:t></w:r></w:p></w:tc></w:tr><w:tr><w:trPr/><w:tc><w:tcPr><w:vAlign w:val="top"/></w:tcPr><w:p><w:pPr><w:spacing w:after="20"/></w:pPr><w:r><w:rPr><w:color w:val="333333"/><w:sz w:val="18"/><w:szCs w:val="18"/></w:rPr><w:t xml:space="preserve">**Impressions per post**</w:t></w:r></w:p></w:tc><w:tc><w:tcPr><w:vAlign w:val="top"/></w:tcPr><w:p><w:pPr><w:spacing w:after="20"/></w:pPr><w:r><w:rPr><w:color w:val="333333"/><w:sz w:val="18"/><w:szCs w:val="18"/></w:rPr><w:t xml:space="preserve">500+ (growing)</w:t></w:r></w:p></w:tc><w:tc><w:tcPr><w:vAlign w:val="top"/></w:tcPr><w:p><w:pPr><w:spacing w:after="20"/></w:pPr><w:r><w:rPr><w:color w:val="333333"/><w:sz w:val="18"/><w:szCs w:val="18"/></w:rPr><w:t xml:space="preserve">LinkedIn Analytics</w:t></w:r></w:p></w:tc></w:tr><w:tr><w:trPr/><w:tc><w:tcPr><w:vAlign w:val="top"/><w:shd w:val="clear" w:fill="F8F9FA"/></w:tcPr><w:p><w:pPr><w:spacing w:after="20"/></w:pPr><w:r><w:rPr><w:color w:val="333333"/><w:sz w:val="18"/><w:szCs w:val="18"/></w:rPr><w:t xml:space="preserve">**Engagement rate**</w:t></w:r></w:p></w:tc><w:tc><w:tcPr><w:vAlign w:val="top"/><w:shd w:val="clear" w:fill="F8F9FA"/></w:tcPr><w:p><w:pPr><w:spacing w:after="20"/></w:pPr><w:r><w:rPr><w:color w:val="333333"/><w:sz w:val="18"/><w:szCs w:val="18"/></w:rPr><w:t xml:space="preserve">3%+</w:t></w:r></w:p></w:tc><w:tc><w:tcPr><w:vAlign w:val="top"/><w:shd w:val="clear" w:fill="F8F9FA"/></w:tcPr><w:p><w:pPr><w:spacing w:after="20"/></w:pPr><w:r><w:rPr><w:color w:val="333333"/><w:sz w:val="18"/><w:szCs w:val="18"/></w:rPr><w:t xml:space="preserve">(Reactions + Comments + Shares) / Impressions</w:t></w:r></w:p></w:tc></w:tr><w:tr><w:trPr/><w:tc><w:tcPr><w:vAlign w:val="top"/></w:tcPr><w:p><w:pPr><w:spacing w:after="20"/></w:pPr><w:r><w:rPr><w:color w:val="333333"/><w:sz w:val="18"/><w:szCs w:val="18"/></w:rPr><w:t xml:space="preserve">**Comments per post**</w:t></w:r></w:p></w:tc><w:tc><w:tcPr><w:vAlign w:val="top"/></w:tcPr><w:p><w:pPr><w:spacing w:after="20"/></w:pPr><w:r><w:rPr><w:color w:val="333333"/><w:sz w:val="18"/><w:szCs w:val="18"/></w:rPr><w:t xml:space="preserve">3+</w:t></w:r></w:p></w:tc><w:tc><w:tcPr><w:vAlign w:val="top"/></w:tcPr><w:p><w:pPr><w:spacing w:after="20"/></w:pPr><w:r><w:rPr><w:color w:val="333333"/><w:sz w:val="18"/><w:szCs w:val="18"/></w:rPr><w:t xml:space="preserve">LinkedIn Analytics</w:t></w:r></w:p></w:tc></w:tr><w:tr><w:trPr/><w:tc><w:tcPr><w:vAlign w:val="top"/><w:shd w:val="clear" w:fill="F8F9FA"/></w:tcPr><w:p><w:pPr><w:spacing w:after="20"/></w:pPr><w:r><w:rPr><w:color w:val="333333"/><w:sz w:val="18"/><w:szCs w:val="18"/></w:rPr><w:t xml:space="preserve">**Profile views**</w:t></w:r></w:p></w:tc><w:tc><w:tcPr><w:vAlign w:val="top"/><w:shd w:val="clear" w:fill="F8F9FA"/></w:tcPr><w:p><w:pPr><w:spacing w:after="20"/></w:pPr><w:r><w:rPr><w:color w:val="333333"/><w:sz w:val="18"/><w:szCs w:val="18"/></w:rPr><w:t xml:space="preserve">50+ per week</w:t></w:r></w:p></w:tc><w:tc><w:tcPr><w:vAlign w:val="top"/><w:shd w:val="clear" w:fill="F8F9FA"/></w:tcPr><w:p><w:pPr><w:spacing w:after="20"/></w:pPr><w:r><w:rPr><w:color w:val="333333"/><w:sz w:val="18"/><w:szCs w:val="18"/></w:rPr><w:t xml:space="preserve">LinkedIn Analytics</w:t></w:r></w:p></w:tc></w:tr><w:tr><w:trPr/><w:tc><w:tcPr><w:vAlign w:val="top"/></w:tcPr><w:p><w:pPr><w:spacing w:after="20"/></w:pPr><w:r><w:rPr><w:color w:val="333333"/><w:sz w:val="18"/><w:szCs w:val="18"/></w:rPr><w:t xml:space="preserve">**Connection requests received**</w:t></w:r></w:p></w:tc><w:tc><w:tcPr><w:vAlign w:val="top"/></w:tcPr><w:p><w:pPr><w:spacing w:after="20"/></w:pPr><w:r><w:rPr><w:color w:val="333333"/><w:sz w:val="18"/><w:szCs w:val="18"/></w:rPr><w:t xml:space="preserve">10+ per week</w:t></w:r></w:p></w:tc><w:tc><w:tcPr><w:vAlign w:val="top"/></w:tcPr><w:p><w:pPr><w:spacing w:after="20"/></w:pPr><w:r><w:rPr><w:color w:val="333333"/><w:sz w:val="18"/><w:szCs w:val="18"/></w:rPr><w:t xml:space="preserve">LinkedIn notifications</w:t></w:r></w:p></w:tc></w:tr><w:tr><w:trPr/><w:tc><w:tcPr><w:vAlign w:val="top"/><w:shd w:val="clear" w:fill="F8F9FA"/></w:tcPr><w:p><w:pPr><w:spacing w:after="20"/></w:pPr><w:r><w:rPr><w:color w:val="333333"/><w:sz w:val="18"/><w:szCs w:val="18"/></w:rPr><w:t xml:space="preserve">**Website clicks**</w:t></w:r></w:p></w:tc><w:tc><w:tcPr><w:vAlign w:val="top"/><w:shd w:val="clear" w:fill="F8F9FA"/></w:tcPr><w:p><w:pPr><w:spacing w:after="20"/></w:pPr><w:r><w:rPr><w:color w:val="333333"/><w:sz w:val="18"/><w:szCs w:val="18"/></w:rPr><w:t xml:space="preserve">Track via link clicks</w:t></w:r></w:p></w:tc><w:tc><w:tcPr><w:vAlign w:val="top"/><w:shd w:val="clear" w:fill="F8F9FA"/></w:tcPr><w:p><w:pPr><w:spacing w:after="20"/></w:pPr><w:r><w:rPr><w:color w:val="333333"/><w:sz w:val="18"/><w:szCs w:val="18"/></w:rPr><w:t xml:space="preserve">LinkedIn Analytics or UTM tracking</w:t></w:r></w:p></w:tc></w:tr><w:tr><w:trPr/><w:tc><w:tcPr><w:vAlign w:val="top"/></w:tcPr><w:p><w:pPr><w:spacing w:after="20"/></w:pPr><w:r><w:rPr><w:color w:val="333333"/><w:sz w:val="18"/><w:szCs w:val="18"/></w:rPr><w:t xml:space="preserve">**Direct messages received**</w:t></w:r></w:p></w:tc><w:tc><w:tcPr><w:vAlign w:val="top"/></w:tcPr><w:p><w:pPr><w:spacing w:after="20"/></w:pPr><w:r><w:rPr><w:color w:val="333333"/><w:sz w:val="18"/><w:szCs w:val="18"/></w:rPr><w:t xml:space="preserve">Track all inbound enquiries</w:t></w:r></w:p></w:tc><w:tc><w:tcPr><w:vAlign w:val="top"/></w:tcPr><w:p><w:pPr><w:spacing w:after="20"/></w:pPr><w:r><w:rPr><w:color w:val="333333"/><w:sz w:val="18"/><w:szCs w:val="18"/></w:rPr><w:t xml:space="preserve">LinkedIn messages</w:t></w:r></w:p></w:tc></w:tr></w:tbl><w:p><w:pPr><w:pStyle w:val="Heading3"/></w:pPr><w:bookmarkStart w:id="42" w:name="_Toc42"/><w:r><w:t>Monthly Review Questions</w:t></w:r><w:bookmarkEnd w:id="42"/></w:p><w:p><w:pPr><w:pStyle w:val="ListBullet"/><w:numPr><w:ilvl w:val="0"/><w:numId w:val="9"/></w:numPr></w:pPr><w:r><w:rPr><w:color w:val="333333"/><w:sz w:val="22"/><w:szCs w:val="22"/></w:rPr><w:t xml:space="preserve">Which content types generated the most engagement?</w:t></w:r></w:p><w:p><w:pPr><w:pStyle w:val="ListBullet"/><w:numPr><w:ilvl w:val="0"/><w:numId w:val="9"/></w:numPr></w:pPr><w:r><w:rPr><w:color w:val="333333"/><w:sz w:val="22"/><w:szCs w:val="22"/></w:rPr><w:t xml:space="preserve">Which topics generated comments and conversations?</w:t></w:r></w:p><w:p><w:pPr><w:pStyle w:val="ListBullet"/><w:numPr><w:ilvl w:val="0"/><w:numId w:val="9"/></w:numPr></w:pPr><w:r><w:rPr><w:color w:val="333333"/><w:sz w:val="22"/><w:szCs w:val="22"/></w:rPr><w:t xml:space="preserve">Did any posts generate direct messages or enquiries?</w:t></w:r></w:p><w:p><w:pPr><w:pStyle w:val="ListBullet"/><w:numPr><w:ilvl w:val="0"/><w:numId w:val="9"/></w:numPr></w:pPr><w:r><w:rPr><w:color w:val="333333"/><w:sz w:val="22"/><w:szCs w:val="22"/></w:rPr><w:t xml:space="preserve">Are we reaching the right audience (governance professionals, ICT leadership, CEOs)?</w:t></w:r></w:p><w:p><w:pPr><w:pStyle w:val="ListBullet"/><w:numPr><w:ilvl w:val="0"/><w:numId w:val="9"/></w:numPr></w:pPr><w:r><w:rPr><w:color w:val="333333"/><w:sz w:val="22"/><w:szCs w:val="22"/></w:rPr><w:t xml:space="preserve">What questions or topics are coming up in comments that we should address?</w:t></w:r></w:p><w:p><w:pPr><w:pStyle w:val="ListBullet"/><w:numPr><w:ilvl w:val="0"/><w:numId w:val="9"/></w:numPr></w:pPr><w:r><w:rPr><w:color w:val="333333"/><w:sz w:val="22"/><w:szCs w:val="22"/></w:rPr><w:t xml:space="preserve">Are we maintaining the education-to-promotion ratio (80/20)?</w:t></w:r></w:p><w:p><w:pPr><w:pStyle w:val="Heading3"/></w:pPr><w:bookmarkStart w:id="43" w:name="_Toc43"/><w:r><w:t>Adjustments for Month 2</w:t></w:r><w:bookmarkEnd w:id="43"/></w:p><w:p><w:pPr><w:pStyle w:val="Normal"/></w:pPr><w:r><w:rPr><w:color w:val="333333"/><w:sz w:val="22"/><w:szCs w:val="22"/></w:rPr><w:t xml:space="preserve">Based on Month 1 performance:</w:t></w:r></w:p><w:p><w:pPr><w:pStyle w:val="ListBullet"/><w:numPr><w:ilvl w:val="0"/><w:numId w:val="8"/></w:numPr></w:pPr><w:r><w:rPr><w:color w:val="333333"/><w:sz w:val="22"/><w:szCs w:val="22"/></w:rPr><w:t xml:space="preserve">Double down on content types that generated the most engagement</w:t></w:r></w:p><w:p><w:pPr><w:pStyle w:val="ListBullet"/><w:numPr><w:ilvl w:val="0"/><w:numId w:val="8"/></w:numPr></w:pPr><w:r><w:rPr><w:color w:val="333333"/><w:sz w:val="22"/><w:szCs w:val="22"/></w:rPr><w:t xml:space="preserve">Address questions and topics that emerged from comments</w:t></w:r></w:p><w:p><w:pPr><w:pStyle w:val="ListBullet"/><w:numPr><w:ilvl w:val="0"/><w:numId w:val="8"/></w:numPr></w:pPr><w:r><w:rPr><w:color w:val="333333"/><w:sz w:val="22"/><w:szCs w:val="22"/></w:rPr><w:t xml:space="preserve">Introduce more case study content if available from implementations</w:t></w:r></w:p><w:p><w:pPr><w:pStyle w:val="ListBullet"/><w:numPr><w:ilvl w:val="0"/><w:numId w:val="8"/></w:numPr></w:pPr><w:r><w:rPr><w:color w:val="333333"/><w:sz w:val="22"/><w:szCs w:val="22"/></w:rPr><w:t xml:space="preserve">Increase webinar promotion frequency as the event date approaches</w:t></w:r></w:p><w:p><w:pPr><w:pStyle w:val="ListBullet"/><w:numPr><w:ilvl w:val="0"/><w:numId w:val="8"/></w:numPr></w:pPr><w:r><w:rPr><w:color w:val="333333"/><w:sz w:val="22"/><w:szCs w:val="22"/></w:rPr><w:t xml:space="preserve">Begin sharing post-webinar content (clips, highlights, key takeaways)</w:t></w:r></w:p><w:p><w:pPr><w:pStyle w:val="ListBullet"/><w:numPr><w:ilvl w:val="0"/><w:numId w:val="8"/></w:numPr></w:pPr><w:r><w:rPr><w:color w:val="333333"/><w:sz w:val="22"/><w:szCs w:val="22"/></w:rPr><w:t xml:space="preserve">Consider LinkedIn articles (long-form) for topics that generated strong engagement as posts</w:t></w:r></w:p><w:p><w:pPr><w:pStyle w:val="Normal"/></w:pPr><w:r><w:rPr><w:color w:val="333333"/><w:sz w:val="22"/><w:szCs w:val="22"/><w:i w:val="1"/><w:iCs w:val="1"/></w:rPr><w:t xml:space="preserve">Content plan prepared for Losvinca E-Board Sales Kit. All post copy is ready to use. Adjust posting days based on audience engagement patterns observed in the first week. Replace [INSERT] placeholders with actual details before posting.</w:t></w:r><w:r><w:rPr><w:color w:val="333333"/><w:sz w:val="22"/><w:szCs w:val="22"/></w:rPr><w:t xml:space="preserve">Content plan prepared for Losvinca E-Board Sales Kit. All post copy is ready to use. Adjust posting days based on audience engagement patterns observed in the first week. Replace [INSERT] placeholders with actual details before posting.</w:t></w:r></w:p><w:sectPr><w:headerReference w:type="default" r:id="rId7"/><w:footerReference w:type="default" r:id="rId8"/><w:pgSz w:orient="portrait" w:w="11905.511811023622" w:h="16837.79527559055"/><w:pgMar w:top="1134" w:right="1134" w:bottom="1134" w:left="1134"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999999"/>
        <w:sz w:val="16"/>
        <w:szCs w:val="16"/>
      </w:rPr>
      <w:t xml:space="preserve">CONFIDENTIAL | Losvinca E-Board Sales Kit | Page </w:t>
    </w:r>
    <w:r>
      <w:fldChar w:fldCharType="begin"/>
    </w:r>
    <w:r>
      <w:rPr>
        <w:color w:val="999999"/>
        <w:sz w:val="16"/>
        <w:szCs w:val="16"/>
      </w:rPr>
      <w:instrText xml:space="preserve">PAGE</w:instrText>
    </w:r>
    <w:r>
      <w:fldChar w:fldCharType="separate"/>
    </w:r>
    <w:r>
      <w:fldChar w:fldCharType="end"/>
    </w:r>
    <w:r>
      <w:rPr>
        <w:color w:val="999999"/>
        <w:sz w:val="16"/>
        <w:szCs w:val="16"/>
      </w:rPr>
      <w:t xml:space="preserve"> of </w:t>
    </w:r>
    <w:r>
      <w:fldChar w:fldCharType="begin"/>
    </w:r>
    <w:r>
      <w:rPr>
        <w:color w:val="999999"/>
        <w:sz w:val="16"/>
        <w:szCs w:val="16"/>
      </w:rPr>
      <w:instrText xml:space="preserve">NUMPAGES</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2E86C1"/>
        <w:sz w:val="16"/>
        <w:szCs w:val="16"/>
        <w:i w:val="1"/>
        <w:iCs w:val="1"/>
      </w:rPr>
      <w:t xml:space="preserve">E-Board by Losvinca — Digital Board Governance Platform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nsid w:val="E366B8A7"/>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9">
    <w:nsid w:val="C168387E"/>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8">
    <w:abstractNumId w:val="8"/>
  </w:num>
  <w:num w:numId="9">
    <w:abstractNumId w:val="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2"/>
        <w:szCs w:val="22"/>
        <w:lang w:val="en-US"/>
      </w:rPr>
    </w:rPrDefault>
  </w:docDefaults>
  <w:style w:type="paragraph" w:default="1" w:styleId="Normal">
    <w:name w:val="Normal"/>
    <w:pPr>
      <w:spacing w:after="80" w:line="276" w:lineRule="auto"/>
    </w:pPr>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240" w:after="120"/>
    </w:pPr>
    <w:rPr>
      <w:color w:val="1B4F72"/>
      <w:sz w:val="44"/>
      <w:szCs w:val="44"/>
      <w:b w:val="1"/>
      <w:bCs w:val="1"/>
    </w:rPr>
  </w:style>
  <w:style w:type="paragraph" w:styleId="Heading2">
    <w:link w:val="Heading2Char"/>
    <w:name w:val="heading 2"/>
    <w:basedOn w:val="Normal"/>
    <w:pPr>
      <w:spacing w:before="240" w:after="80"/>
      <w:pBdr>
        <w:bottom w:val="single" w:sz="6" w:color="AED6F1"/>
      </w:pBdr>
    </w:pPr>
    <w:rPr>
      <w:color w:val="1B4F72"/>
      <w:sz w:val="32"/>
      <w:szCs w:val="32"/>
      <w:b w:val="1"/>
      <w:bCs w:val="1"/>
    </w:rPr>
  </w:style>
  <w:style w:type="paragraph" w:styleId="Heading3">
    <w:link w:val="Heading3Char"/>
    <w:name w:val="heading 3"/>
    <w:basedOn w:val="Normal"/>
    <w:pPr>
      <w:spacing w:before="200" w:after="60"/>
    </w:pPr>
    <w:rPr>
      <w:color w:val="2E86C1"/>
      <w:sz w:val="26"/>
      <w:szCs w:val="26"/>
      <w:b w:val="1"/>
      <w:bCs w:val="1"/>
    </w:rPr>
  </w:style>
  <w:style w:type="paragraph" w:styleId="Heading4">
    <w:link w:val="Heading4Char"/>
    <w:name w:val="heading 4"/>
    <w:basedOn w:val="Normal"/>
    <w:pPr>
      <w:spacing w:before="160" w:after="40"/>
    </w:pPr>
    <w:rPr>
      <w:color w:val="2C3E50"/>
      <w:sz w:val="22"/>
      <w:szCs w:val="22"/>
      <w:b w:val="1"/>
      <w:bCs w:val="1"/>
    </w:rPr>
  </w:style>
  <w:style w:type="paragraph" w:customStyle="1" w:styleId="Quote">
    <w:name w:val="Quote"/>
    <w:basedOn w:val="Normal"/>
    <w:pPr>
      <w:ind w:left="480" w:right="0"/>
      <w:spacing w:after="80"/>
      <w:pBdr>
        <w:left w:val="single" w:sz="18" w:color="2E86C1"/>
      </w:pBdr>
    </w:pPr>
  </w:style>
  <w:style w:type="paragraph" w:customStyle="1" w:styleId="ListBullet">
    <w:name w:val="ListBullet"/>
    <w:basedOn w:val="Normal"/>
    <w:pPr>
      <w:ind w:left="360" w:right="0" w:hanging="360"/>
      <w:spacing w:after="40" w:line="276"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2026-08-11T10:26:04+02:00</dcterms:created>
  <dcterms:modified xsi:type="dcterms:W3CDTF">2026-08-11T10:26:04+02:00</dcterms:modified>
</cp:coreProperties>
</file>

<file path=docProps/custom.xml><?xml version="1.0" encoding="utf-8"?>
<Properties xmlns="http://schemas.openxmlformats.org/officeDocument/2006/custom-properties" xmlns:vt="http://schemas.openxmlformats.org/officeDocument/2006/docPropsVTypes"/>
</file>