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PART 21 — SALES PRESENTATION</w:t>
      </w:r>
      <w:bookmarkEnd w:id="1"/>
    </w:p>
    <w:p>
      <w:pPr>
        <w:pStyle w:val="Heading2"/>
      </w:pPr>
      <w:bookmarkStart w:id="2" w:name="_Toc2"/>
      <w:r>
        <w:t>Institutional Sales Presentation: E-Board by Losvinca</w:t>
      </w:r>
      <w:bookmarkEnd w:id="2"/>
    </w:p>
    <w:p>
      <w:pPr>
        <w:pStyle w:val="Normal"/>
      </w:pPr>
      <w:r>
        <w:rPr>
          <w:color w:val="333333"/>
          <w:sz w:val="22"/>
          <w:szCs w:val="22"/>
          <w:i w:val="1"/>
          <w:iCs w:val="1"/>
        </w:rPr>
        <w:t xml:space="preserve">Complete slide content with speaker notes — 12 slides</w:t>
      </w:r>
      <w:r>
        <w:rPr>
          <w:color w:val="333333"/>
          <w:sz w:val="22"/>
          <w:szCs w:val="22"/>
        </w:rPr>
        <w:t xml:space="preserve">Complete slide content with speaker notes — 12 slides</w:t>
      </w:r>
    </w:p>
    <w:p>
      <w:pPr>
        <w:pStyle w:val="Heading2"/>
      </w:pPr>
      <w:bookmarkStart w:id="3" w:name="_Toc3"/>
      <w:r>
        <w:t>SLIDE 1: COVER</w:t>
      </w:r>
      <w:bookmarkEnd w:id="3"/>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E-Board</w:t>
      </w:r>
    </w:p>
    <w:p>
      <w:pPr>
        <w:pStyle w:val="Normal"/>
      </w:pPr>
      <w:r>
        <w:rPr>
          <w:color w:val="2C3E50"/>
          <w:sz w:val="22"/>
          <w:szCs w:val="22"/>
          <w:b w:val="1"/>
          <w:bCs w:val="1"/>
        </w:rPr>
        <w:t xml:space="preserve">Subtitle:</w:t>
      </w:r>
      <w:r>
        <w:rPr>
          <w:color w:val="333333"/>
          <w:sz w:val="22"/>
          <w:szCs w:val="22"/>
        </w:rPr>
        <w:t xml:space="preserve">Subtitle:</w:t>
      </w:r>
      <w:r>
        <w:rPr>
          <w:color w:val="333333"/>
          <w:sz w:val="22"/>
          <w:szCs w:val="22"/>
        </w:rPr>
        <w:t xml:space="preserve"> Digital Board Governance for Institutions That Take Governance Seriously</w:t>
      </w:r>
    </w:p>
    <w:p>
      <w:pPr>
        <w:pStyle w:val="Normal"/>
      </w:pPr>
      <w:r>
        <w:rPr>
          <w:color w:val="2C3E50"/>
          <w:sz w:val="22"/>
          <w:szCs w:val="22"/>
          <w:b w:val="1"/>
          <w:bCs w:val="1"/>
        </w:rPr>
        <w:t xml:space="preserve">Branding:</w:t>
      </w:r>
      <w:r>
        <w:rPr>
          <w:color w:val="333333"/>
          <w:sz w:val="22"/>
          <w:szCs w:val="22"/>
        </w:rPr>
        <w:t xml:space="preserve">Branding:</w:t>
      </w:r>
    </w:p>
    <w:p>
      <w:pPr>
        <w:pStyle w:val="ListBullet"/>
        <w:numPr>
          <w:ilvl w:val="0"/>
          <w:numId w:val="8"/>
        </w:numPr>
      </w:pPr>
      <w:r>
        <w:rPr>
          <w:color w:val="333333"/>
          <w:sz w:val="22"/>
          <w:szCs w:val="22"/>
        </w:rPr>
        <w:t xml:space="preserve">Losvinca logo (top or bottom)</w:t>
      </w:r>
    </w:p>
    <w:p>
      <w:pPr>
        <w:pStyle w:val="ListBullet"/>
        <w:numPr>
          <w:ilvl w:val="0"/>
          <w:numId w:val="8"/>
        </w:numPr>
      </w:pPr>
      <w:r>
        <w:rPr>
          <w:color w:val="333333"/>
          <w:sz w:val="22"/>
          <w:szCs w:val="22"/>
        </w:rPr>
        <w:t xml:space="preserve">E-Board product logo (centre)</w:t>
      </w:r>
    </w:p>
    <w:p>
      <w:pPr>
        <w:pStyle w:val="ListBullet"/>
        <w:numPr>
          <w:ilvl w:val="0"/>
          <w:numId w:val="8"/>
        </w:numPr>
      </w:pPr>
      <w:r>
        <w:rPr>
          <w:color w:val="333333"/>
          <w:sz w:val="22"/>
          <w:szCs w:val="22"/>
        </w:rPr>
        <w:t xml:space="preserve">Tagline: "From Board Papers to Action Tracking"</w:t>
      </w:r>
    </w:p>
    <w:p>
      <w:pPr>
        <w:pStyle w:val="Normal"/>
      </w:pPr>
      <w:r>
        <w:rPr>
          <w:color w:val="2C3E50"/>
          <w:sz w:val="22"/>
          <w:szCs w:val="22"/>
          <w:b w:val="1"/>
          <w:bCs w:val="1"/>
        </w:rPr>
        <w:t xml:space="preserve">Footer:</w:t>
      </w:r>
      <w:r>
        <w:rPr>
          <w:color w:val="333333"/>
          <w:sz w:val="22"/>
          <w:szCs w:val="22"/>
        </w:rPr>
        <w:t xml:space="preserve">Footer:</w:t>
      </w:r>
      <w:r>
        <w:rPr>
          <w:color w:val="333333"/>
          <w:sz w:val="22"/>
          <w:szCs w:val="22"/>
        </w:rPr>
        <w:t xml:space="preserve"> www.[losvinca-website].com | [email] | [phone]</w:t>
      </w:r>
    </w:p>
    <w:p>
      <w:pPr>
        <w:pStyle w:val="Normal"/>
      </w:pPr>
      <w:r>
        <w:rPr>
          <w:color w:val="2C3E50"/>
          <w:sz w:val="22"/>
          <w:szCs w:val="22"/>
          <w:b w:val="1"/>
          <w:bCs w:val="1"/>
        </w:rPr>
        <w:t xml:space="preserve">Visual:</w:t>
      </w:r>
      <w:r>
        <w:rPr>
          <w:color w:val="333333"/>
          <w:sz w:val="22"/>
          <w:szCs w:val="22"/>
        </w:rPr>
        <w:t xml:space="preserve">Visual:</w:t>
      </w:r>
      <w:r>
        <w:rPr>
          <w:color w:val="333333"/>
          <w:sz w:val="22"/>
          <w:szCs w:val="22"/>
        </w:rPr>
        <w:t xml:space="preserve"> Clean, professional design with institutional colour palette. No stock photos — use abstract governance-themed graphic or the E-Board interface screenshot.</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Good [morning/afternoon]. Thank you for your time today. My name is [NAME], and I am with Losvinca, the company behind the E-Board platform. Over the next 30 minutes, I want to show you what digital board governance actually looks like — not as a concept, but as a working platform built specifically for institutions like yours. I will walk you through the challenges we see across government institutions and state corporations, show you how E-Board addresses them, and explain what it takes to get started. Let us begin.</w:t>
      </w:r>
    </w:p>
    <w:p>
      <w:pPr>
        <w:pStyle w:val="Heading2"/>
      </w:pPr>
      <w:bookmarkStart w:id="4" w:name="_Toc4"/>
      <w:r>
        <w:t>SLIDE 2: THE GOVERNANCE CHALLENGE</w:t>
      </w:r>
      <w:bookmarkEnd w:id="4"/>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Board Governance Demands Are Increasing. The Tools Have Not Kept Up.</w:t>
      </w:r>
    </w:p>
    <w:p>
      <w:pPr>
        <w:pStyle w:val="Normal"/>
      </w:pPr>
      <w:r>
        <w:rPr>
          <w:color w:val="2C3E50"/>
          <w:sz w:val="22"/>
          <w:szCs w:val="22"/>
          <w:b w:val="1"/>
          <w:bCs w:val="1"/>
        </w:rPr>
        <w:t xml:space="preserve">Body Content:</w:t>
      </w:r>
      <w:r>
        <w:rPr>
          <w:color w:val="333333"/>
          <w:sz w:val="22"/>
          <w:szCs w:val="22"/>
        </w:rPr>
        <w:t xml:space="preserve">Body Content:</w:t>
      </w:r>
    </w:p>
    <w:p>
      <w:pPr>
        <w:pStyle w:val="Normal"/>
      </w:pPr>
      <w:r>
        <w:rPr>
          <w:color w:val="333333"/>
          <w:sz w:val="22"/>
          <w:szCs w:val="22"/>
        </w:rPr>
        <w:t xml:space="preserve">Governance expectations for public institutions are rising:</w:t>
      </w:r>
    </w:p>
    <w:p>
      <w:pPr>
        <w:pStyle w:val="ListBullet"/>
        <w:numPr>
          <w:ilvl w:val="0"/>
          <w:numId w:val="8"/>
        </w:numPr>
      </w:pPr>
      <w:r>
        <w:rPr>
          <w:color w:val="2C3E50"/>
          <w:sz w:val="22"/>
          <w:szCs w:val="22"/>
          <w:b w:val="1"/>
          <w:bCs w:val="1"/>
        </w:rPr>
        <w:t xml:space="preserve">Regulatory scrutiny</w:t>
      </w:r>
      <w:r>
        <w:rPr>
          <w:color w:val="333333"/>
          <w:sz w:val="22"/>
          <w:szCs w:val="22"/>
        </w:rPr>
        <w:t xml:space="preserve">Regulatory scrutiny</w:t>
      </w:r>
      <w:r>
        <w:rPr>
          <w:color w:val="333333"/>
          <w:sz w:val="22"/>
          <w:szCs w:val="22"/>
        </w:rPr>
        <w:t xml:space="preserve"> — Oversight bodies require documented evidence of governance processes, decision-making trails, and compliance with established standards</w:t>
      </w:r>
    </w:p>
    <w:p>
      <w:pPr>
        <w:pStyle w:val="ListBullet"/>
        <w:numPr>
          <w:ilvl w:val="0"/>
          <w:numId w:val="8"/>
        </w:numPr>
      </w:pPr>
      <w:r>
        <w:rPr>
          <w:color w:val="2C3E50"/>
          <w:sz w:val="22"/>
          <w:szCs w:val="22"/>
          <w:b w:val="1"/>
          <w:bCs w:val="1"/>
        </w:rPr>
        <w:t xml:space="preserve">Board complexity</w:t>
      </w:r>
      <w:r>
        <w:rPr>
          <w:color w:val="333333"/>
          <w:sz w:val="22"/>
          <w:szCs w:val="22"/>
        </w:rPr>
        <w:t xml:space="preserve">Board complexity</w:t>
      </w:r>
      <w:r>
        <w:rPr>
          <w:color w:val="333333"/>
          <w:sz w:val="22"/>
          <w:szCs w:val="22"/>
        </w:rPr>
        <w:t xml:space="preserve"> — Multiple committees, increasing volumes of board papers, and growing regulatory requirements</w:t>
      </w:r>
    </w:p>
    <w:p>
      <w:pPr>
        <w:pStyle w:val="ListBullet"/>
        <w:numPr>
          <w:ilvl w:val="0"/>
          <w:numId w:val="8"/>
        </w:numPr>
      </w:pPr>
      <w:r>
        <w:rPr>
          <w:color w:val="2C3E50"/>
          <w:sz w:val="22"/>
          <w:szCs w:val="22"/>
          <w:b w:val="1"/>
          <w:bCs w:val="1"/>
        </w:rPr>
        <w:t xml:space="preserve">Accountability demands</w:t>
      </w:r>
      <w:r>
        <w:rPr>
          <w:color w:val="333333"/>
          <w:sz w:val="22"/>
          <w:szCs w:val="22"/>
        </w:rPr>
        <w:t xml:space="preserve">Accountability demands</w:t>
      </w:r>
      <w:r>
        <w:rPr>
          <w:color w:val="333333"/>
          <w:sz w:val="22"/>
          <w:szCs w:val="22"/>
        </w:rPr>
        <w:t xml:space="preserve"> — Stakeholders expect board decisions to be tracked from resolution to implementation</w:t>
      </w:r>
    </w:p>
    <w:p>
      <w:pPr>
        <w:pStyle w:val="ListBullet"/>
        <w:numPr>
          <w:ilvl w:val="0"/>
          <w:numId w:val="8"/>
        </w:numPr>
      </w:pPr>
      <w:r>
        <w:rPr>
          <w:color w:val="2C3E50"/>
          <w:sz w:val="22"/>
          <w:szCs w:val="22"/>
          <w:b w:val="1"/>
          <w:bCs w:val="1"/>
        </w:rPr>
        <w:t xml:space="preserve">Audit readiness</w:t>
      </w:r>
      <w:r>
        <w:rPr>
          <w:color w:val="333333"/>
          <w:sz w:val="22"/>
          <w:szCs w:val="22"/>
        </w:rPr>
        <w:t xml:space="preserve">Audit readiness</w:t>
      </w:r>
      <w:r>
        <w:rPr>
          <w:color w:val="333333"/>
          <w:sz w:val="22"/>
          <w:szCs w:val="22"/>
        </w:rPr>
        <w:t xml:space="preserve"> — Internal and external auditors require retrievable, verifiable governance records</w:t>
      </w:r>
    </w:p>
    <w:p>
      <w:pPr>
        <w:pStyle w:val="Normal"/>
      </w:pPr>
      <w:r>
        <w:rPr>
          <w:color w:val="333333"/>
          <w:sz w:val="22"/>
          <w:szCs w:val="22"/>
        </w:rPr>
        <w:t xml:space="preserve">Yet most institutions still manage these demands using:</w:t>
      </w:r>
    </w:p>
    <w:p>
      <w:pPr>
        <w:pStyle w:val="ListBullet"/>
        <w:numPr>
          <w:ilvl w:val="0"/>
          <w:numId w:val="8"/>
        </w:numPr>
      </w:pPr>
      <w:r>
        <w:rPr>
          <w:color w:val="333333"/>
          <w:sz w:val="22"/>
          <w:szCs w:val="22"/>
        </w:rPr>
        <w:t xml:space="preserve">Microsoft Word and email for board papers</w:t>
      </w:r>
    </w:p>
    <w:p>
      <w:pPr>
        <w:pStyle w:val="ListBullet"/>
        <w:numPr>
          <w:ilvl w:val="0"/>
          <w:numId w:val="8"/>
        </w:numPr>
      </w:pPr>
      <w:r>
        <w:rPr>
          <w:color w:val="333333"/>
          <w:sz w:val="22"/>
          <w:szCs w:val="22"/>
        </w:rPr>
        <w:t xml:space="preserve">Printed packs delivered by courier</w:t>
      </w:r>
    </w:p>
    <w:p>
      <w:pPr>
        <w:pStyle w:val="ListBullet"/>
        <w:numPr>
          <w:ilvl w:val="0"/>
          <w:numId w:val="8"/>
        </w:numPr>
      </w:pPr>
      <w:r>
        <w:rPr>
          <w:color w:val="333333"/>
          <w:sz w:val="22"/>
          <w:szCs w:val="22"/>
        </w:rPr>
        <w:t xml:space="preserve">Paper sign-in sheets and declaration forms</w:t>
      </w:r>
    </w:p>
    <w:p>
      <w:pPr>
        <w:pStyle w:val="ListBullet"/>
        <w:numPr>
          <w:ilvl w:val="0"/>
          <w:numId w:val="8"/>
        </w:numPr>
      </w:pPr>
      <w:r>
        <w:rPr>
          <w:color w:val="333333"/>
          <w:sz w:val="22"/>
          <w:szCs w:val="22"/>
        </w:rPr>
        <w:t xml:space="preserve">Spreadsheets for resolution tracking</w:t>
      </w:r>
    </w:p>
    <w:p>
      <w:pPr>
        <w:pStyle w:val="ListBullet"/>
        <w:numPr>
          <w:ilvl w:val="0"/>
          <w:numId w:val="8"/>
        </w:numPr>
      </w:pPr>
      <w:r>
        <w:rPr>
          <w:color w:val="333333"/>
          <w:sz w:val="22"/>
          <w:szCs w:val="22"/>
        </w:rPr>
        <w:t xml:space="preserve">Physical filing cabinets for governance records</w:t>
      </w:r>
    </w:p>
    <w:p>
      <w:pPr>
        <w:pStyle w:val="Normal"/>
      </w:pPr>
      <w:r>
        <w:rPr>
          <w:color w:val="2C3E50"/>
          <w:sz w:val="22"/>
          <w:szCs w:val="22"/>
          <w:b w:val="1"/>
          <w:bCs w:val="1"/>
        </w:rPr>
        <w:t xml:space="preserve">The gap between governance expectations and governance tools is where risk lives.</w:t>
      </w:r>
      <w:r>
        <w:rPr>
          <w:color w:val="333333"/>
          <w:sz w:val="22"/>
          <w:szCs w:val="22"/>
        </w:rPr>
        <w:t xml:space="preserve">The gap between governance expectations and governance tools is where risk lives.</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Let me start with the context. Governance requirements for public institutions — state corporations, government agencies, regulatory bodies — are more demanding than ever. Oversight bodies want documented evidence. Auditors want retrievable records. Stakeholders want to see that board decisions actually translate into action. These are reasonable expectations. The problem is that the tools most institutions use to manage governance have not changed in decades. Board papers are still prepared in Word, emailed around for review with no version control, printed in multiple copies, bound, and physically delivered. Attendance is captured on a sign-in sheet. Conflict of interest is a paper form — if it is captured at all. Resolutions are written in the minutes and then... often, nobody tracks whether they were actually implemented. This gap between what governance demands and what your tools can deliver is where institutional risk accumulates.</w:t>
      </w:r>
    </w:p>
    <w:p>
      <w:pPr>
        <w:pStyle w:val="Heading2"/>
      </w:pPr>
      <w:bookmarkStart w:id="5" w:name="_Toc5"/>
      <w:r>
        <w:t>SLIDE 3: HOW ORGANISATIONS MANAGE BOARDS TODAY</w:t>
      </w:r>
      <w:bookmarkEnd w:id="5"/>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The Manual Board Meeting Lifecycle</w:t>
      </w:r>
    </w:p>
    <w:p>
      <w:pPr>
        <w:pStyle w:val="Normal"/>
      </w:pPr>
      <w:r>
        <w:rPr>
          <w:color w:val="2C3E50"/>
          <w:sz w:val="22"/>
          <w:szCs w:val="22"/>
          <w:b w:val="1"/>
          <w:bCs w:val="1"/>
        </w:rPr>
        <w:t xml:space="preserve">Body Content — show as a process flow with pain points:</w:t>
      </w:r>
      <w:r>
        <w:rPr>
          <w:color w:val="333333"/>
          <w:sz w:val="22"/>
          <w:szCs w:val="22"/>
        </w:rPr>
        <w:t xml:space="preserve">Body Content — show as a process flow with pain points:</w:t>
      </w:r>
    </w:p>
    <w:tbl>
      <w:tblGrid>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Stage</w:t>
            </w:r>
          </w:p>
        </w:tc>
        <w:tc>
          <w:tcPr>
            <w:vAlign w:val="top"/>
            <w:shd w:val="clear" w:fill="1B4F72"/>
          </w:tcPr>
          <w:p>
            <w:pPr>
              <w:spacing w:after="20"/>
            </w:pPr>
            <w:r>
              <w:rPr>
                <w:color w:val="FFFFFF"/>
                <w:sz w:val="18"/>
                <w:szCs w:val="18"/>
                <w:b w:val="1"/>
                <w:bCs w:val="1"/>
              </w:rPr>
              <w:t xml:space="preserve">Current Practice</w:t>
            </w:r>
          </w:p>
        </w:tc>
        <w:tc>
          <w:tcPr>
            <w:vAlign w:val="top"/>
            <w:shd w:val="clear" w:fill="1B4F72"/>
          </w:tcPr>
          <w:p>
            <w:pPr>
              <w:spacing w:after="20"/>
            </w:pPr>
            <w:r>
              <w:rPr>
                <w:color w:val="FFFFFF"/>
                <w:sz w:val="18"/>
                <w:szCs w:val="18"/>
                <w:b w:val="1"/>
                <w:bCs w:val="1"/>
              </w:rPr>
              <w:t xml:space="preserve">Pain Point</w:t>
            </w:r>
          </w:p>
        </w:tc>
      </w:tr>
      <w:tr>
        <w:trPr/>
        <w:tc>
          <w:tcPr>
            <w:vAlign w:val="top"/>
          </w:tcPr>
          <w:p>
            <w:pPr>
              <w:spacing w:after="20"/>
            </w:pPr>
            <w:r>
              <w:rPr>
                <w:color w:val="333333"/>
                <w:sz w:val="18"/>
                <w:szCs w:val="18"/>
              </w:rPr>
              <w:t xml:space="preserve">**Planning**</w:t>
            </w:r>
          </w:p>
        </w:tc>
        <w:tc>
          <w:tcPr>
            <w:vAlign w:val="top"/>
          </w:tcPr>
          <w:p>
            <w:pPr>
              <w:spacing w:after="20"/>
            </w:pPr>
            <w:r>
              <w:rPr>
                <w:color w:val="333333"/>
                <w:sz w:val="18"/>
                <w:szCs w:val="18"/>
              </w:rPr>
              <w:t xml:space="preserve">Dates agreed via email and phone</w:t>
            </w:r>
          </w:p>
        </w:tc>
        <w:tc>
          <w:tcPr>
            <w:vAlign w:val="top"/>
          </w:tcPr>
          <w:p>
            <w:pPr>
              <w:spacing w:after="20"/>
            </w:pPr>
            <w:r>
              <w:rPr>
                <w:color w:val="333333"/>
                <w:sz w:val="18"/>
                <w:szCs w:val="18"/>
              </w:rPr>
              <w:t xml:space="preserve">No central almanac; scheduling conflicts</w:t>
            </w:r>
          </w:p>
        </w:tc>
      </w:tr>
      <w:tr>
        <w:trPr/>
        <w:tc>
          <w:tcPr>
            <w:vAlign w:val="top"/>
            <w:shd w:val="clear" w:fill="F8F9FA"/>
          </w:tcPr>
          <w:p>
            <w:pPr>
              <w:spacing w:after="20"/>
            </w:pPr>
            <w:r>
              <w:rPr>
                <w:color w:val="333333"/>
                <w:sz w:val="18"/>
                <w:szCs w:val="18"/>
              </w:rPr>
              <w:t xml:space="preserve">**Paper Preparation**</w:t>
            </w:r>
          </w:p>
        </w:tc>
        <w:tc>
          <w:tcPr>
            <w:vAlign w:val="top"/>
            <w:shd w:val="clear" w:fill="F8F9FA"/>
          </w:tcPr>
          <w:p>
            <w:pPr>
              <w:spacing w:after="20"/>
            </w:pPr>
            <w:r>
              <w:rPr>
                <w:color w:val="333333"/>
                <w:sz w:val="18"/>
                <w:szCs w:val="18"/>
              </w:rPr>
              <w:t xml:space="preserve">Drafted in Word, emailed to reviewers</w:t>
            </w:r>
          </w:p>
        </w:tc>
        <w:tc>
          <w:tcPr>
            <w:vAlign w:val="top"/>
            <w:shd w:val="clear" w:fill="F8F9FA"/>
          </w:tcPr>
          <w:p>
            <w:pPr>
              <w:spacing w:after="20"/>
            </w:pPr>
            <w:r>
              <w:rPr>
                <w:color w:val="333333"/>
                <w:sz w:val="18"/>
                <w:szCs w:val="18"/>
              </w:rPr>
              <w:t xml:space="preserve">Multiple versions; no audit trail</w:t>
            </w:r>
          </w:p>
        </w:tc>
      </w:tr>
      <w:tr>
        <w:trPr/>
        <w:tc>
          <w:tcPr>
            <w:vAlign w:val="top"/>
          </w:tcPr>
          <w:p>
            <w:pPr>
              <w:spacing w:after="20"/>
            </w:pPr>
            <w:r>
              <w:rPr>
                <w:color w:val="333333"/>
                <w:sz w:val="18"/>
                <w:szCs w:val="18"/>
              </w:rPr>
              <w:t xml:space="preserve">**Paper Review**</w:t>
            </w:r>
          </w:p>
        </w:tc>
        <w:tc>
          <w:tcPr>
            <w:vAlign w:val="top"/>
          </w:tcPr>
          <w:p>
            <w:pPr>
              <w:spacing w:after="20"/>
            </w:pPr>
            <w:r>
              <w:rPr>
                <w:color w:val="333333"/>
                <w:sz w:val="18"/>
                <w:szCs w:val="18"/>
              </w:rPr>
              <w:t xml:space="preserve">Email chains, verbal feedback</w:t>
            </w:r>
          </w:p>
        </w:tc>
        <w:tc>
          <w:tcPr>
            <w:vAlign w:val="top"/>
          </w:tcPr>
          <w:p>
            <w:pPr>
              <w:spacing w:after="20"/>
            </w:pPr>
            <w:r>
              <w:rPr>
                <w:color w:val="333333"/>
                <w:sz w:val="18"/>
                <w:szCs w:val="18"/>
              </w:rPr>
              <w:t xml:space="preserve">No structured approval workflow</w:t>
            </w:r>
          </w:p>
        </w:tc>
      </w:tr>
      <w:tr>
        <w:trPr/>
        <w:tc>
          <w:tcPr>
            <w:vAlign w:val="top"/>
            <w:shd w:val="clear" w:fill="F8F9FA"/>
          </w:tcPr>
          <w:p>
            <w:pPr>
              <w:spacing w:after="20"/>
            </w:pPr>
            <w:r>
              <w:rPr>
                <w:color w:val="333333"/>
                <w:sz w:val="18"/>
                <w:szCs w:val="18"/>
              </w:rPr>
              <w:t xml:space="preserve">**Notice**</w:t>
            </w:r>
          </w:p>
        </w:tc>
        <w:tc>
          <w:tcPr>
            <w:vAlign w:val="top"/>
            <w:shd w:val="clear" w:fill="F8F9FA"/>
          </w:tcPr>
          <w:p>
            <w:pPr>
              <w:spacing w:after="20"/>
            </w:pPr>
            <w:r>
              <w:rPr>
                <w:color w:val="333333"/>
                <w:sz w:val="18"/>
                <w:szCs w:val="18"/>
              </w:rPr>
              <w:t xml:space="preserve">Email to board members</w:t>
            </w:r>
          </w:p>
        </w:tc>
        <w:tc>
          <w:tcPr>
            <w:vAlign w:val="top"/>
            <w:shd w:val="clear" w:fill="F8F9FA"/>
          </w:tcPr>
          <w:p>
            <w:pPr>
              <w:spacing w:after="20"/>
            </w:pPr>
            <w:r>
              <w:rPr>
                <w:color w:val="333333"/>
                <w:sz w:val="18"/>
                <w:szCs w:val="18"/>
              </w:rPr>
              <w:t xml:space="preserve">No receipt confirmation; notice compliance uncertain</w:t>
            </w:r>
          </w:p>
        </w:tc>
      </w:tr>
      <w:tr>
        <w:trPr/>
        <w:tc>
          <w:tcPr>
            <w:vAlign w:val="top"/>
          </w:tcPr>
          <w:p>
            <w:pPr>
              <w:spacing w:after="20"/>
            </w:pPr>
            <w:r>
              <w:rPr>
                <w:color w:val="333333"/>
                <w:sz w:val="18"/>
                <w:szCs w:val="18"/>
              </w:rPr>
              <w:t xml:space="preserve">**Distribution**</w:t>
            </w:r>
          </w:p>
        </w:tc>
        <w:tc>
          <w:tcPr>
            <w:vAlign w:val="top"/>
          </w:tcPr>
          <w:p>
            <w:pPr>
              <w:spacing w:after="20"/>
            </w:pPr>
            <w:r>
              <w:rPr>
                <w:color w:val="333333"/>
                <w:sz w:val="18"/>
                <w:szCs w:val="18"/>
              </w:rPr>
              <w:t xml:space="preserve">Printed, bound, couriered</w:t>
            </w:r>
          </w:p>
        </w:tc>
        <w:tc>
          <w:tcPr>
            <w:vAlign w:val="top"/>
          </w:tcPr>
          <w:p>
            <w:pPr>
              <w:spacing w:after="20"/>
            </w:pPr>
            <w:r>
              <w:rPr>
                <w:color w:val="333333"/>
                <w:sz w:val="18"/>
                <w:szCs w:val="18"/>
              </w:rPr>
              <w:t xml:space="preserve">High cost; delays; last-minute changes impossible</w:t>
            </w:r>
          </w:p>
        </w:tc>
      </w:tr>
      <w:tr>
        <w:trPr/>
        <w:tc>
          <w:tcPr>
            <w:vAlign w:val="top"/>
            <w:shd w:val="clear" w:fill="F8F9FA"/>
          </w:tcPr>
          <w:p>
            <w:pPr>
              <w:spacing w:after="20"/>
            </w:pPr>
            <w:r>
              <w:rPr>
                <w:color w:val="333333"/>
                <w:sz w:val="18"/>
                <w:szCs w:val="18"/>
              </w:rPr>
              <w:t xml:space="preserve">**Meeting Day**</w:t>
            </w:r>
          </w:p>
        </w:tc>
        <w:tc>
          <w:tcPr>
            <w:vAlign w:val="top"/>
            <w:shd w:val="clear" w:fill="F8F9FA"/>
          </w:tcPr>
          <w:p>
            <w:pPr>
              <w:spacing w:after="20"/>
            </w:pPr>
            <w:r>
              <w:rPr>
                <w:color w:val="333333"/>
                <w:sz w:val="18"/>
                <w:szCs w:val="18"/>
              </w:rPr>
              <w:t xml:space="preserve">Paper sign-in, paper COI forms</w:t>
            </w:r>
          </w:p>
        </w:tc>
        <w:tc>
          <w:tcPr>
            <w:vAlign w:val="top"/>
            <w:shd w:val="clear" w:fill="F8F9FA"/>
          </w:tcPr>
          <w:p>
            <w:pPr>
              <w:spacing w:after="20"/>
            </w:pPr>
            <w:r>
              <w:rPr>
                <w:color w:val="333333"/>
                <w:sz w:val="18"/>
                <w:szCs w:val="18"/>
              </w:rPr>
              <w:t xml:space="preserve">Incomplete records; no verification</w:t>
            </w:r>
          </w:p>
        </w:tc>
      </w:tr>
      <w:tr>
        <w:trPr/>
        <w:tc>
          <w:tcPr>
            <w:vAlign w:val="top"/>
          </w:tcPr>
          <w:p>
            <w:pPr>
              <w:spacing w:after="20"/>
            </w:pPr>
            <w:r>
              <w:rPr>
                <w:color w:val="333333"/>
                <w:sz w:val="18"/>
                <w:szCs w:val="18"/>
              </w:rPr>
              <w:t xml:space="preserve">**Minutes**</w:t>
            </w:r>
          </w:p>
        </w:tc>
        <w:tc>
          <w:tcPr>
            <w:vAlign w:val="top"/>
          </w:tcPr>
          <w:p>
            <w:pPr>
              <w:spacing w:after="20"/>
            </w:pPr>
            <w:r>
              <w:rPr>
                <w:color w:val="333333"/>
                <w:sz w:val="18"/>
                <w:szCs w:val="18"/>
              </w:rPr>
              <w:t xml:space="preserve">Typed from handwritten notes days later</w:t>
            </w:r>
          </w:p>
        </w:tc>
        <w:tc>
          <w:tcPr>
            <w:vAlign w:val="top"/>
          </w:tcPr>
          <w:p>
            <w:pPr>
              <w:spacing w:after="20"/>
            </w:pPr>
            <w:r>
              <w:rPr>
                <w:color w:val="333333"/>
                <w:sz w:val="18"/>
                <w:szCs w:val="18"/>
              </w:rPr>
              <w:t xml:space="preserve">Delayed; accuracy concerns</w:t>
            </w:r>
          </w:p>
        </w:tc>
      </w:tr>
      <w:tr>
        <w:trPr/>
        <w:tc>
          <w:tcPr>
            <w:vAlign w:val="top"/>
            <w:shd w:val="clear" w:fill="F8F9FA"/>
          </w:tcPr>
          <w:p>
            <w:pPr>
              <w:spacing w:after="20"/>
            </w:pPr>
            <w:r>
              <w:rPr>
                <w:color w:val="333333"/>
                <w:sz w:val="18"/>
                <w:szCs w:val="18"/>
              </w:rPr>
              <w:t xml:space="preserve">**Resolutions**</w:t>
            </w:r>
          </w:p>
        </w:tc>
        <w:tc>
          <w:tcPr>
            <w:vAlign w:val="top"/>
            <w:shd w:val="clear" w:fill="F8F9FA"/>
          </w:tcPr>
          <w:p>
            <w:pPr>
              <w:spacing w:after="20"/>
            </w:pPr>
            <w:r>
              <w:rPr>
                <w:color w:val="333333"/>
                <w:sz w:val="18"/>
                <w:szCs w:val="18"/>
              </w:rPr>
              <w:t xml:space="preserve">Listed in minutes, tracked in spreadsheet</w:t>
            </w:r>
          </w:p>
        </w:tc>
        <w:tc>
          <w:tcPr>
            <w:vAlign w:val="top"/>
            <w:shd w:val="clear" w:fill="F8F9FA"/>
          </w:tcPr>
          <w:p>
            <w:pPr>
              <w:spacing w:after="20"/>
            </w:pPr>
            <w:r>
              <w:rPr>
                <w:color w:val="333333"/>
                <w:sz w:val="18"/>
                <w:szCs w:val="18"/>
              </w:rPr>
              <w:t xml:space="preserve">Low follow-through; no accountability</w:t>
            </w:r>
          </w:p>
        </w:tc>
      </w:tr>
      <w:tr>
        <w:trPr/>
        <w:tc>
          <w:tcPr>
            <w:vAlign w:val="top"/>
          </w:tcPr>
          <w:p>
            <w:pPr>
              <w:spacing w:after="20"/>
            </w:pPr>
            <w:r>
              <w:rPr>
                <w:color w:val="333333"/>
                <w:sz w:val="18"/>
                <w:szCs w:val="18"/>
              </w:rPr>
              <w:t xml:space="preserve">**Document Storage**</w:t>
            </w:r>
          </w:p>
        </w:tc>
        <w:tc>
          <w:tcPr>
            <w:vAlign w:val="top"/>
          </w:tcPr>
          <w:p>
            <w:pPr>
              <w:spacing w:after="20"/>
            </w:pPr>
            <w:r>
              <w:rPr>
                <w:color w:val="333333"/>
                <w:sz w:val="18"/>
                <w:szCs w:val="18"/>
              </w:rPr>
              <w:t xml:space="preserve">Filing cabinets, shared drives, email</w:t>
            </w:r>
          </w:p>
        </w:tc>
        <w:tc>
          <w:tcPr>
            <w:vAlign w:val="top"/>
          </w:tcPr>
          <w:p>
            <w:pPr>
              <w:spacing w:after="20"/>
            </w:pPr>
            <w:r>
              <w:rPr>
                <w:color w:val="333333"/>
                <w:sz w:val="18"/>
                <w:szCs w:val="18"/>
              </w:rPr>
              <w:t xml:space="preserve">Difficult retrieval; risk of loss</w:t>
            </w:r>
          </w:p>
        </w:tc>
      </w:tr>
    </w:tbl>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Let me make this concrete. This is what we see when we sit down with Corporation Secretaries and governance teams across institutions. Meeting dates are set informally. Board papers go through an unstructured review process over email — and if you have ever tried to figure out which version of a board paper is the final version, you understand the problem. Notices go out by email with no way to confirm they were received within the required timeframe. Papers are printed — sometimes hundreds of pages per member — bound, and physically delivered. On meeting day, attendance is a sign-in sheet, and conflict of interest is a paper form that may or may not be completed by every member. Minutes are typed up days or weeks later from handwritten notes. And resolutions — the actual decisions of the board — are captured in the minutes and then tracked, if they are tracked at all, in a spreadsheet that one person maintains. This is not a criticism of the people doing this work. They are working hard with inadequate tools.</w:t>
      </w:r>
    </w:p>
    <w:p>
      <w:pPr>
        <w:pStyle w:val="Heading2"/>
      </w:pPr>
      <w:bookmarkStart w:id="6" w:name="_Toc6"/>
      <w:r>
        <w:t>SLIDE 4: THE COST OF FRAGMENTED PROCESSES</w:t>
      </w:r>
      <w:bookmarkEnd w:id="6"/>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What Fragmented Board Governance Actually Costs</w:t>
      </w:r>
    </w:p>
    <w:p>
      <w:pPr>
        <w:pStyle w:val="Normal"/>
      </w:pPr>
      <w:r>
        <w:rPr>
          <w:color w:val="2C3E50"/>
          <w:sz w:val="22"/>
          <w:szCs w:val="22"/>
          <w:b w:val="1"/>
          <w:bCs w:val="1"/>
        </w:rPr>
        <w:t xml:space="preserve">Body Content:</w:t>
      </w:r>
      <w:r>
        <w:rPr>
          <w:color w:val="333333"/>
          <w:sz w:val="22"/>
          <w:szCs w:val="22"/>
        </w:rPr>
        <w:t xml:space="preserve">Body Content:</w:t>
      </w:r>
    </w:p>
    <w:p>
      <w:pPr>
        <w:pStyle w:val="Normal"/>
      </w:pPr>
      <w:r>
        <w:rPr>
          <w:color w:val="2C3E50"/>
          <w:sz w:val="22"/>
          <w:szCs w:val="22"/>
          <w:b w:val="1"/>
          <w:bCs w:val="1"/>
        </w:rPr>
        <w:t xml:space="preserve">Direct Costs:</w:t>
      </w:r>
      <w:r>
        <w:rPr>
          <w:color w:val="333333"/>
          <w:sz w:val="22"/>
          <w:szCs w:val="22"/>
        </w:rPr>
        <w:t xml:space="preserve">Direct Costs:</w:t>
      </w:r>
    </w:p>
    <w:p>
      <w:pPr>
        <w:pStyle w:val="ListBullet"/>
        <w:numPr>
          <w:ilvl w:val="0"/>
          <w:numId w:val="8"/>
        </w:numPr>
      </w:pPr>
      <w:r>
        <w:rPr>
          <w:color w:val="333333"/>
          <w:sz w:val="22"/>
          <w:szCs w:val="22"/>
        </w:rPr>
        <w:t xml:space="preserve">Paper, printing, and binding: KES [X] per meeting x [Y] meetings per year</w:t>
      </w:r>
    </w:p>
    <w:p>
      <w:pPr>
        <w:pStyle w:val="ListBullet"/>
        <w:numPr>
          <w:ilvl w:val="0"/>
          <w:numId w:val="8"/>
        </w:numPr>
      </w:pPr>
      <w:r>
        <w:rPr>
          <w:color w:val="333333"/>
          <w:sz w:val="22"/>
          <w:szCs w:val="22"/>
        </w:rPr>
        <w:t xml:space="preserve">Courier and delivery: KES [X] per meeting</w:t>
      </w:r>
    </w:p>
    <w:p>
      <w:pPr>
        <w:pStyle w:val="ListBullet"/>
        <w:numPr>
          <w:ilvl w:val="0"/>
          <w:numId w:val="8"/>
        </w:numPr>
      </w:pPr>
      <w:r>
        <w:rPr>
          <w:color w:val="333333"/>
          <w:sz w:val="22"/>
          <w:szCs w:val="22"/>
        </w:rPr>
        <w:t xml:space="preserve">Storage: Physical space for years of governance records</w:t>
      </w:r>
    </w:p>
    <w:p>
      <w:pPr>
        <w:pStyle w:val="ListBullet"/>
        <w:numPr>
          <w:ilvl w:val="0"/>
          <w:numId w:val="8"/>
        </w:numPr>
      </w:pPr>
      <w:r>
        <w:rPr>
          <w:color w:val="333333"/>
          <w:sz w:val="22"/>
          <w:szCs w:val="22"/>
        </w:rPr>
        <w:t xml:space="preserve">Administrative staff time: [X] person-days per meeting cycle</w:t>
      </w:r>
    </w:p>
    <w:p>
      <w:pPr>
        <w:pStyle w:val="Normal"/>
      </w:pPr>
      <w:r>
        <w:rPr>
          <w:color w:val="2C3E50"/>
          <w:sz w:val="22"/>
          <w:szCs w:val="22"/>
          <w:b w:val="1"/>
          <w:bCs w:val="1"/>
        </w:rPr>
        <w:t xml:space="preserve">Hidden Costs:</w:t>
      </w:r>
      <w:r>
        <w:rPr>
          <w:color w:val="333333"/>
          <w:sz w:val="22"/>
          <w:szCs w:val="22"/>
        </w:rPr>
        <w:t xml:space="preserve">Hidden Costs:</w:t>
      </w:r>
    </w:p>
    <w:p>
      <w:pPr>
        <w:pStyle w:val="ListBullet"/>
        <w:numPr>
          <w:ilvl w:val="0"/>
          <w:numId w:val="8"/>
        </w:numPr>
      </w:pPr>
      <w:r>
        <w:rPr>
          <w:color w:val="2C3E50"/>
          <w:sz w:val="22"/>
          <w:szCs w:val="22"/>
          <w:b w:val="1"/>
          <w:bCs w:val="1"/>
        </w:rPr>
        <w:t xml:space="preserve">Compliance risk:</w:t>
      </w:r>
      <w:r>
        <w:rPr>
          <w:color w:val="333333"/>
          <w:sz w:val="22"/>
          <w:szCs w:val="22"/>
        </w:rPr>
        <w:t xml:space="preserve">Compliance risk:</w:t>
      </w:r>
      <w:r>
        <w:rPr>
          <w:color w:val="333333"/>
          <w:sz w:val="22"/>
          <w:szCs w:val="22"/>
        </w:rPr>
        <w:t xml:space="preserve"> Unable to demonstrate governance processes to auditors and oversight bodies</w:t>
      </w:r>
    </w:p>
    <w:p>
      <w:pPr>
        <w:pStyle w:val="ListBullet"/>
        <w:numPr>
          <w:ilvl w:val="0"/>
          <w:numId w:val="8"/>
        </w:numPr>
      </w:pPr>
      <w:r>
        <w:rPr>
          <w:color w:val="2C3E50"/>
          <w:sz w:val="22"/>
          <w:szCs w:val="22"/>
          <w:b w:val="1"/>
          <w:bCs w:val="1"/>
        </w:rPr>
        <w:t xml:space="preserve">Decision leakage:</w:t>
      </w:r>
      <w:r>
        <w:rPr>
          <w:color w:val="333333"/>
          <w:sz w:val="22"/>
          <w:szCs w:val="22"/>
        </w:rPr>
        <w:t xml:space="preserve">Decision leakage:</w:t>
      </w:r>
      <w:r>
        <w:rPr>
          <w:color w:val="333333"/>
          <w:sz w:val="22"/>
          <w:szCs w:val="22"/>
        </w:rPr>
        <w:t xml:space="preserve"> Board resolutions not tracked to completion — decisions made but not implemented</w:t>
      </w:r>
    </w:p>
    <w:p>
      <w:pPr>
        <w:pStyle w:val="ListBullet"/>
        <w:numPr>
          <w:ilvl w:val="0"/>
          <w:numId w:val="8"/>
        </w:numPr>
      </w:pPr>
      <w:r>
        <w:rPr>
          <w:color w:val="2C3E50"/>
          <w:sz w:val="22"/>
          <w:szCs w:val="22"/>
          <w:b w:val="1"/>
          <w:bCs w:val="1"/>
        </w:rPr>
        <w:t xml:space="preserve">Version confusion:</w:t>
      </w:r>
      <w:r>
        <w:rPr>
          <w:color w:val="333333"/>
          <w:sz w:val="22"/>
          <w:szCs w:val="22"/>
        </w:rPr>
        <w:t xml:space="preserve">Version confusion:</w:t>
      </w:r>
      <w:r>
        <w:rPr>
          <w:color w:val="333333"/>
          <w:sz w:val="22"/>
          <w:szCs w:val="22"/>
        </w:rPr>
        <w:t xml:space="preserve"> Wrong version of a board paper presented or discussed</w:t>
      </w:r>
    </w:p>
    <w:p>
      <w:pPr>
        <w:pStyle w:val="ListBullet"/>
        <w:numPr>
          <w:ilvl w:val="0"/>
          <w:numId w:val="8"/>
        </w:numPr>
      </w:pPr>
      <w:r>
        <w:rPr>
          <w:color w:val="2C3E50"/>
          <w:sz w:val="22"/>
          <w:szCs w:val="22"/>
          <w:b w:val="1"/>
          <w:bCs w:val="1"/>
        </w:rPr>
        <w:t xml:space="preserve">Accountability gaps:</w:t>
      </w:r>
      <w:r>
        <w:rPr>
          <w:color w:val="333333"/>
          <w:sz w:val="22"/>
          <w:szCs w:val="22"/>
        </w:rPr>
        <w:t xml:space="preserve">Accountability gaps:</w:t>
      </w:r>
      <w:r>
        <w:rPr>
          <w:color w:val="333333"/>
          <w:sz w:val="22"/>
          <w:szCs w:val="22"/>
        </w:rPr>
        <w:t xml:space="preserve"> No verifiable record of who approved what, when, and why</w:t>
      </w:r>
    </w:p>
    <w:p>
      <w:pPr>
        <w:pStyle w:val="ListBullet"/>
        <w:numPr>
          <w:ilvl w:val="0"/>
          <w:numId w:val="8"/>
        </w:numPr>
      </w:pPr>
      <w:r>
        <w:rPr>
          <w:color w:val="2C3E50"/>
          <w:sz w:val="22"/>
          <w:szCs w:val="22"/>
          <w:b w:val="1"/>
          <w:bCs w:val="1"/>
        </w:rPr>
        <w:t xml:space="preserve">Institutional knowledge loss:</w:t>
      </w:r>
      <w:r>
        <w:rPr>
          <w:color w:val="333333"/>
          <w:sz w:val="22"/>
          <w:szCs w:val="22"/>
        </w:rPr>
        <w:t xml:space="preserve">Institutional knowledge loss:</w:t>
      </w:r>
      <w:r>
        <w:rPr>
          <w:color w:val="333333"/>
          <w:sz w:val="22"/>
          <w:szCs w:val="22"/>
        </w:rPr>
        <w:t xml:space="preserve"> Governance history trapped in individual email accounts and personal files</w:t>
      </w:r>
    </w:p>
    <w:p>
      <w:pPr>
        <w:pStyle w:val="ListBullet"/>
        <w:numPr>
          <w:ilvl w:val="0"/>
          <w:numId w:val="8"/>
        </w:numPr>
      </w:pPr>
      <w:r>
        <w:rPr>
          <w:color w:val="2C3E50"/>
          <w:sz w:val="22"/>
          <w:szCs w:val="22"/>
          <w:b w:val="1"/>
          <w:bCs w:val="1"/>
        </w:rPr>
        <w:t xml:space="preserve">Reputational risk:</w:t>
      </w:r>
      <w:r>
        <w:rPr>
          <w:color w:val="333333"/>
          <w:sz w:val="22"/>
          <w:szCs w:val="22"/>
        </w:rPr>
        <w:t xml:space="preserve">Reputational risk:</w:t>
      </w:r>
      <w:r>
        <w:rPr>
          <w:color w:val="333333"/>
          <w:sz w:val="22"/>
          <w:szCs w:val="22"/>
        </w:rPr>
        <w:t xml:space="preserve"> Governance failures exposed in audit reports and public scrutiny</w:t>
      </w:r>
    </w:p>
    <w:p>
      <w:pPr>
        <w:pStyle w:val="Normal"/>
      </w:pPr>
      <w:r>
        <w:rPr>
          <w:color w:val="2C3E50"/>
          <w:sz w:val="22"/>
          <w:szCs w:val="22"/>
          <w:b w:val="1"/>
          <w:bCs w:val="1"/>
        </w:rPr>
        <w:t xml:space="preserve">The question is not whether your institution can afford to digitize board governance. It is whether you can afford not to.</w:t>
      </w:r>
      <w:r>
        <w:rPr>
          <w:color w:val="333333"/>
          <w:sz w:val="22"/>
          <w:szCs w:val="22"/>
        </w:rPr>
        <w:t xml:space="preserve">The question is not whether your institution can afford to digitize board governance. It is whether you can afford not to.</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Let us talk about cost — and I do not mean just the printing bill, although that is real. A typical state corporation spending KES 30,000 to 50,000 per meeting on printing and distribution, with 12 to 16 meetings a year between the full board and committees — that is meaningful money. But the bigger costs are the ones you cannot see on a receipt. What does it cost when an auditor asks for the governance trail for a particular decision and it takes your team three days to compile it from emails, minutes, and filing cabinets? What does it cost when a board resolution is not implemented because nobody was tracking it? What does it cost when a conflict of interest is not properly declared and documented, and it surfaces later as a governance failure? These are the costs that keep Corporation Secretaries and CEOs up at night. And they are entirely preventable.</w:t>
      </w:r>
    </w:p>
    <w:p>
      <w:pPr>
        <w:pStyle w:val="Heading2"/>
      </w:pPr>
      <w:bookmarkStart w:id="7" w:name="_Toc7"/>
      <w:r>
        <w:t>SLIDE 5: INTRODUCING E-BOARD</w:t>
      </w:r>
      <w:bookmarkEnd w:id="7"/>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E-Board: Digital Board Governance, Purpose-Built for Institutions</w:t>
      </w:r>
    </w:p>
    <w:p>
      <w:pPr>
        <w:pStyle w:val="Normal"/>
      </w:pPr>
      <w:r>
        <w:rPr>
          <w:color w:val="2C3E50"/>
          <w:sz w:val="22"/>
          <w:szCs w:val="22"/>
          <w:b w:val="1"/>
          <w:bCs w:val="1"/>
        </w:rPr>
        <w:t xml:space="preserve">Body Content:</w:t>
      </w:r>
      <w:r>
        <w:rPr>
          <w:color w:val="333333"/>
          <w:sz w:val="22"/>
          <w:szCs w:val="22"/>
        </w:rPr>
        <w:t xml:space="preserve">Body Content:</w:t>
      </w:r>
    </w:p>
    <w:p>
      <w:pPr>
        <w:pStyle w:val="Normal"/>
      </w:pPr>
      <w:r>
        <w:rPr>
          <w:color w:val="333333"/>
          <w:sz w:val="22"/>
          <w:szCs w:val="22"/>
        </w:rPr>
        <w:t xml:space="preserve">E-Board is a digital board governance platform that manages the complete board meeting lifecycle — from meeting planning and paper preparation through live meeting management to post-meeting resolution tracking.</w:t>
      </w:r>
    </w:p>
    <w:p>
      <w:pPr>
        <w:pStyle w:val="Normal"/>
      </w:pPr>
      <w:r>
        <w:rPr>
          <w:color w:val="2C3E50"/>
          <w:sz w:val="22"/>
          <w:szCs w:val="22"/>
          <w:b w:val="1"/>
          <w:bCs w:val="1"/>
        </w:rPr>
        <w:t xml:space="preserve">Built for institutions, not adapted from generic tools:</w:t>
      </w:r>
      <w:r>
        <w:rPr>
          <w:color w:val="333333"/>
          <w:sz w:val="22"/>
          <w:szCs w:val="22"/>
        </w:rPr>
        <w:t xml:space="preserve">Built for institutions, not adapted from generic tools:</w:t>
      </w:r>
    </w:p>
    <w:p>
      <w:pPr>
        <w:pStyle w:val="ListBullet"/>
        <w:numPr>
          <w:ilvl w:val="0"/>
          <w:numId w:val="8"/>
        </w:numPr>
      </w:pPr>
      <w:r>
        <w:rPr>
          <w:color w:val="2C3E50"/>
          <w:sz w:val="22"/>
          <w:szCs w:val="22"/>
          <w:b w:val="1"/>
          <w:bCs w:val="1"/>
        </w:rPr>
        <w:t xml:space="preserve">Structured workflow</w:t>
      </w:r>
      <w:r>
        <w:rPr>
          <w:color w:val="333333"/>
          <w:sz w:val="22"/>
          <w:szCs w:val="22"/>
        </w:rPr>
        <w:t xml:space="preserve">Structured workflow</w:t>
      </w:r>
      <w:r>
        <w:rPr>
          <w:color w:val="333333"/>
          <w:sz w:val="22"/>
          <w:szCs w:val="22"/>
        </w:rPr>
        <w:t xml:space="preserve"> — A 10-stage meeting process that enforces governance standards at every step</w:t>
      </w:r>
    </w:p>
    <w:p>
      <w:pPr>
        <w:pStyle w:val="ListBullet"/>
        <w:numPr>
          <w:ilvl w:val="0"/>
          <w:numId w:val="8"/>
        </w:numPr>
      </w:pPr>
      <w:r>
        <w:rPr>
          <w:color w:val="2C3E50"/>
          <w:sz w:val="22"/>
          <w:szCs w:val="22"/>
          <w:b w:val="1"/>
          <w:bCs w:val="1"/>
        </w:rPr>
        <w:t xml:space="preserve">Role-based architecture</w:t>
      </w:r>
      <w:r>
        <w:rPr>
          <w:color w:val="333333"/>
          <w:sz w:val="22"/>
          <w:szCs w:val="22"/>
        </w:rPr>
        <w:t xml:space="preserve">Role-based architecture</w:t>
      </w:r>
      <w:r>
        <w:rPr>
          <w:color w:val="333333"/>
          <w:sz w:val="22"/>
          <w:szCs w:val="22"/>
        </w:rPr>
        <w:t xml:space="preserve"> — 10 defined system roles matching institutional hierarchies, with granular permissions</w:t>
      </w:r>
    </w:p>
    <w:p>
      <w:pPr>
        <w:pStyle w:val="ListBullet"/>
        <w:numPr>
          <w:ilvl w:val="0"/>
          <w:numId w:val="8"/>
        </w:numPr>
      </w:pPr>
      <w:r>
        <w:rPr>
          <w:color w:val="2C3E50"/>
          <w:sz w:val="22"/>
          <w:szCs w:val="22"/>
          <w:b w:val="1"/>
          <w:bCs w:val="1"/>
        </w:rPr>
        <w:t xml:space="preserve">Compliance by design</w:t>
      </w:r>
      <w:r>
        <w:rPr>
          <w:color w:val="333333"/>
          <w:sz w:val="22"/>
          <w:szCs w:val="22"/>
        </w:rPr>
        <w:t xml:space="preserve">Compliance by design</w:t>
      </w:r>
      <w:r>
        <w:rPr>
          <w:color w:val="333333"/>
          <w:sz w:val="22"/>
          <w:szCs w:val="22"/>
        </w:rPr>
        <w:t xml:space="preserve"> — Conflict of interest with OTP verification, 10-day notice enforcement, comprehensive audit trails</w:t>
      </w:r>
    </w:p>
    <w:p>
      <w:pPr>
        <w:pStyle w:val="ListBullet"/>
        <w:numPr>
          <w:ilvl w:val="0"/>
          <w:numId w:val="8"/>
        </w:numPr>
      </w:pPr>
      <w:r>
        <w:rPr>
          <w:color w:val="2C3E50"/>
          <w:sz w:val="22"/>
          <w:szCs w:val="22"/>
          <w:b w:val="1"/>
          <w:bCs w:val="1"/>
        </w:rPr>
        <w:t xml:space="preserve">White-label branding</w:t>
      </w:r>
      <w:r>
        <w:rPr>
          <w:color w:val="333333"/>
          <w:sz w:val="22"/>
          <w:szCs w:val="22"/>
        </w:rPr>
        <w:t xml:space="preserve">White-label branding</w:t>
      </w:r>
      <w:r>
        <w:rPr>
          <w:color w:val="333333"/>
          <w:sz w:val="22"/>
          <w:szCs w:val="22"/>
        </w:rPr>
        <w:t xml:space="preserve"> — Your institution's logo, colours, letterhead, and login — the platform looks like yours</w:t>
      </w:r>
    </w:p>
    <w:p>
      <w:pPr>
        <w:pStyle w:val="ListBullet"/>
        <w:numPr>
          <w:ilvl w:val="0"/>
          <w:numId w:val="8"/>
        </w:numPr>
      </w:pPr>
      <w:r>
        <w:rPr>
          <w:color w:val="2C3E50"/>
          <w:sz w:val="22"/>
          <w:szCs w:val="22"/>
          <w:b w:val="1"/>
          <w:bCs w:val="1"/>
        </w:rPr>
        <w:t xml:space="preserve">Kenyan context</w:t>
      </w:r>
      <w:r>
        <w:rPr>
          <w:color w:val="333333"/>
          <w:sz w:val="22"/>
          <w:szCs w:val="22"/>
        </w:rPr>
        <w:t xml:space="preserve">Kenyan context</w:t>
      </w:r>
      <w:r>
        <w:rPr>
          <w:color w:val="333333"/>
          <w:sz w:val="22"/>
          <w:szCs w:val="22"/>
        </w:rPr>
        <w:t xml:space="preserve"> — Financial year aligned to July–June; designed for governance requirements in Kenya and Africa</w:t>
      </w:r>
    </w:p>
    <w:p>
      <w:pPr>
        <w:pStyle w:val="ListBullet"/>
        <w:numPr>
          <w:ilvl w:val="0"/>
          <w:numId w:val="8"/>
        </w:numPr>
      </w:pPr>
      <w:r>
        <w:rPr>
          <w:color w:val="2C3E50"/>
          <w:sz w:val="22"/>
          <w:szCs w:val="22"/>
          <w:b w:val="1"/>
          <w:bCs w:val="1"/>
        </w:rPr>
        <w:t xml:space="preserve">Rapid deployment</w:t>
      </w:r>
      <w:r>
        <w:rPr>
          <w:color w:val="333333"/>
          <w:sz w:val="22"/>
          <w:szCs w:val="22"/>
        </w:rPr>
        <w:t xml:space="preserve">Rapid deployment</w:t>
      </w:r>
      <w:r>
        <w:rPr>
          <w:color w:val="333333"/>
          <w:sz w:val="22"/>
          <w:szCs w:val="22"/>
        </w:rPr>
        <w:t xml:space="preserve"> — 6-step setup wizard; operational in days, not months</w:t>
      </w:r>
    </w:p>
    <w:p>
      <w:pPr>
        <w:pStyle w:val="Normal"/>
      </w:pPr>
      <w:r>
        <w:rPr>
          <w:color w:val="2C3E50"/>
          <w:sz w:val="22"/>
          <w:szCs w:val="22"/>
          <w:b w:val="1"/>
          <w:bCs w:val="1"/>
        </w:rPr>
        <w:t xml:space="preserve">E-Board is not a document-sharing tool with governance features added on. It is a governance platform from the ground up.</w:t>
      </w:r>
      <w:r>
        <w:rPr>
          <w:color w:val="333333"/>
          <w:sz w:val="22"/>
          <w:szCs w:val="22"/>
        </w:rPr>
        <w:t xml:space="preserve">E-Board is not a document-sharing tool with governance features added on. It is a governance platform from the ground up.</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This is E-Board. It is a digital board governance platform — and I want to emphasise the word "platform" because this is not a file-sharing tool that we have relabelled for governance. Every feature in E-Board was designed specifically for the board governance lifecycle. The 10-stage meeting workflow mirrors how boards actually operate — with approval gates, review stages, and accountability checkpoints built in. The role structure matches institutional hierarchies — from Superadmin and CEO down to Board Member and Officer — with granular permissions controlling what each person can see and do. And it is built for this market — the financial year aligns to the Kenyan July-to-June cycle, and the governance requirements reflect what institutions here actually need. When you log in, the platform carries your institution's branding — your logo, your colours, your letterhead. It is your governance platform.</w:t>
      </w:r>
    </w:p>
    <w:p>
      <w:pPr>
        <w:pStyle w:val="Heading2"/>
      </w:pPr>
      <w:bookmarkStart w:id="8" w:name="_Toc8"/>
      <w:r>
        <w:t>SLIDE 6: HOW E-BOARD WORKS — THE 10-STAGE WORKFLOW</w:t>
      </w:r>
      <w:bookmarkEnd w:id="8"/>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The Complete Board Meeting Lifecycle in One Platform</w:t>
      </w:r>
    </w:p>
    <w:p>
      <w:pPr>
        <w:pStyle w:val="Normal"/>
      </w:pPr>
      <w:r>
        <w:rPr>
          <w:color w:val="2C3E50"/>
          <w:sz w:val="22"/>
          <w:szCs w:val="22"/>
          <w:b w:val="1"/>
          <w:bCs w:val="1"/>
        </w:rPr>
        <w:t xml:space="preserve">Body Content — visual workflow diagram:</w:t>
      </w:r>
      <w:r>
        <w:rPr>
          <w:color w:val="333333"/>
          <w:sz w:val="22"/>
          <w:szCs w:val="22"/>
        </w:rPr>
        <w:t xml:space="preserve">Body Content — visual workflow diagram:</w:t>
      </w:r>
    </w:p>
    <w:p>
      <w:pPr>
        <w:ind w:left="240" w:right="0"/>
        <w:spacing w:after="80"/>
        <w:shd w:val="clear" w:fill="F4F4F4"/>
      </w:pPr>
      <w:r>
        <w:rPr>
          <w:rFonts w:ascii="Consolas" w:hAnsi="Consolas" w:eastAsia="Consolas" w:cs="Consolas"/>
          <w:color w:val="2C3E50"/>
          <w:sz w:val="18"/>
          <w:szCs w:val="18"/>
        </w:rPr>
        <w:t xml:space="preserve">1. MEETING INITIATION
   ↓
2. INTERNAL NOTICE
   ↓
3. CEO APPROVAL
   ↓
4. OFFICER ASSIGNMENTS
   ↓
5. PAPER PREPARATION
   ↓
6. DIRECTOR REVIEW
   ↓
7. CEO REVIEW
   ↓
8. AGENDA BUILDING
   ↓
9. LIVE MEETING
   (Attendance + Conflict of Interest with OTP + Digital Signature)
   ↓
10. MINUTES
    ↓
    RESOLUTIONS → Assignment → Tracking → Completion</w:t>
      </w:r>
    </w:p>
    <w:p>
      <w:pPr>
        <w:pStyle w:val="Normal"/>
      </w:pPr>
      <w:r>
        <w:rPr>
          <w:color w:val="2C3E50"/>
          <w:sz w:val="22"/>
          <w:szCs w:val="22"/>
          <w:b w:val="1"/>
          <w:bCs w:val="1"/>
        </w:rPr>
        <w:t xml:space="preserve">At every stage:</w:t>
      </w:r>
      <w:r>
        <w:rPr>
          <w:color w:val="333333"/>
          <w:sz w:val="22"/>
          <w:szCs w:val="22"/>
        </w:rPr>
        <w:t xml:space="preserve">At every stage:</w:t>
      </w:r>
    </w:p>
    <w:p>
      <w:pPr>
        <w:pStyle w:val="ListBullet"/>
        <w:numPr>
          <w:ilvl w:val="0"/>
          <w:numId w:val="8"/>
        </w:numPr>
      </w:pPr>
      <w:r>
        <w:rPr>
          <w:color w:val="333333"/>
          <w:sz w:val="22"/>
          <w:szCs w:val="22"/>
        </w:rPr>
        <w:t xml:space="preserve">Automated email notifications (33+ templates)</w:t>
      </w:r>
    </w:p>
    <w:p>
      <w:pPr>
        <w:pStyle w:val="ListBullet"/>
        <w:numPr>
          <w:ilvl w:val="0"/>
          <w:numId w:val="8"/>
        </w:numPr>
      </w:pPr>
      <w:r>
        <w:rPr>
          <w:color w:val="333333"/>
          <w:sz w:val="22"/>
          <w:szCs w:val="22"/>
        </w:rPr>
        <w:t xml:space="preserve">In-app notifications with read/unread tracking</w:t>
      </w:r>
    </w:p>
    <w:p>
      <w:pPr>
        <w:pStyle w:val="ListBullet"/>
        <w:numPr>
          <w:ilvl w:val="0"/>
          <w:numId w:val="8"/>
        </w:numPr>
      </w:pPr>
      <w:r>
        <w:rPr>
          <w:color w:val="333333"/>
          <w:sz w:val="22"/>
          <w:szCs w:val="22"/>
        </w:rPr>
        <w:t xml:space="preserve">Complete audit trail with before/after values</w:t>
      </w:r>
    </w:p>
    <w:p>
      <w:pPr>
        <w:pStyle w:val="ListBullet"/>
        <w:numPr>
          <w:ilvl w:val="0"/>
          <w:numId w:val="8"/>
        </w:numPr>
      </w:pPr>
      <w:r>
        <w:rPr>
          <w:color w:val="333333"/>
          <w:sz w:val="22"/>
          <w:szCs w:val="22"/>
        </w:rPr>
        <w:t xml:space="preserve">Role-based visibility and permissions</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Here is the complete workflow. Every board meeting in E-Board moves through 10 defined stages. It starts with meeting initiation — creating the meeting record and linking it to your approved almanac. Internal notices go to the officers responsible for preparing materials. The CEO approves the meeting. Officers are assigned their responsibilities. Board papers are prepared, submitted for director review, then advanced to CEO review. The agenda is built from the approved papers. On meeting day, the platform manages the live meeting — digital attendance, conflict of interest declarations verified by OTP and captured with digital signatures. Minutes are captured during the meeting. And after the meeting, resolutions are created, assigned to responsible parties with due dates, and tracked through to completion. At every stage, the platform sends automated notifications — there are over 33 email templates built in — and every action is recorded in the audit trail. Nothing falls through the cracks because the workflow does not allow it.</w:t>
      </w:r>
    </w:p>
    <w:p>
      <w:pPr>
        <w:pStyle w:val="Heading2"/>
      </w:pPr>
      <w:bookmarkStart w:id="9" w:name="_Toc9"/>
      <w:r>
        <w:t>SLIDE 7: KEY CAPABILITIES</w:t>
      </w:r>
      <w:bookmarkEnd w:id="9"/>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What E-Board Delivers</w:t>
      </w:r>
    </w:p>
    <w:p>
      <w:pPr>
        <w:pStyle w:val="Normal"/>
      </w:pPr>
      <w:r>
        <w:rPr>
          <w:color w:val="2C3E50"/>
          <w:sz w:val="22"/>
          <w:szCs w:val="22"/>
          <w:b w:val="1"/>
          <w:bCs w:val="1"/>
        </w:rPr>
        <w:t xml:space="preserve">Body Content — organised by governance function:</w:t>
      </w:r>
      <w:r>
        <w:rPr>
          <w:color w:val="333333"/>
          <w:sz w:val="22"/>
          <w:szCs w:val="22"/>
        </w:rPr>
        <w:t xml:space="preserve">Body Content — organised by governance function:</w:t>
      </w:r>
    </w:p>
    <w:p>
      <w:pPr>
        <w:pStyle w:val="Normal"/>
      </w:pPr>
      <w:r>
        <w:rPr>
          <w:color w:val="2C3E50"/>
          <w:sz w:val="22"/>
          <w:szCs w:val="22"/>
          <w:b w:val="1"/>
          <w:bCs w:val="1"/>
        </w:rPr>
        <w:t xml:space="preserve">Board Paper Management</w:t>
      </w:r>
      <w:r>
        <w:rPr>
          <w:color w:val="333333"/>
          <w:sz w:val="22"/>
          <w:szCs w:val="22"/>
        </w:rPr>
        <w:t xml:space="preserve">Board Paper Management</w:t>
      </w:r>
    </w:p>
    <w:p>
      <w:pPr>
        <w:pStyle w:val="ListBullet"/>
        <w:numPr>
          <w:ilvl w:val="0"/>
          <w:numId w:val="8"/>
        </w:numPr>
      </w:pPr>
      <w:r>
        <w:rPr>
          <w:color w:val="333333"/>
          <w:sz w:val="22"/>
          <w:szCs w:val="22"/>
        </w:rPr>
        <w:t xml:space="preserve">Multi-stage review workflow (preparation → director review → CEO review)</w:t>
      </w:r>
    </w:p>
    <w:p>
      <w:pPr>
        <w:pStyle w:val="ListBullet"/>
        <w:numPr>
          <w:ilvl w:val="0"/>
          <w:numId w:val="8"/>
        </w:numPr>
      </w:pPr>
      <w:r>
        <w:rPr>
          <w:color w:val="333333"/>
          <w:sz w:val="22"/>
          <w:szCs w:val="22"/>
        </w:rPr>
        <w:t xml:space="preserve">Version control with complete change history</w:t>
      </w:r>
    </w:p>
    <w:p>
      <w:pPr>
        <w:pStyle w:val="ListBullet"/>
        <w:numPr>
          <w:ilvl w:val="0"/>
          <w:numId w:val="8"/>
        </w:numPr>
      </w:pPr>
      <w:r>
        <w:rPr>
          <w:color w:val="333333"/>
          <w:sz w:val="22"/>
          <w:szCs w:val="22"/>
        </w:rPr>
        <w:t xml:space="preserve">Annexure attachments</w:t>
      </w:r>
    </w:p>
    <w:p>
      <w:pPr>
        <w:pStyle w:val="ListBullet"/>
        <w:numPr>
          <w:ilvl w:val="0"/>
          <w:numId w:val="8"/>
        </w:numPr>
      </w:pPr>
      <w:r>
        <w:rPr>
          <w:color w:val="333333"/>
          <w:sz w:val="22"/>
          <w:szCs w:val="22"/>
        </w:rPr>
        <w:t xml:space="preserve">Paper recall capability</w:t>
      </w:r>
    </w:p>
    <w:p>
      <w:pPr>
        <w:pStyle w:val="ListBullet"/>
        <w:numPr>
          <w:ilvl w:val="0"/>
          <w:numId w:val="8"/>
        </w:numPr>
      </w:pPr>
      <w:r>
        <w:rPr>
          <w:color w:val="333333"/>
          <w:sz w:val="22"/>
          <w:szCs w:val="22"/>
        </w:rPr>
        <w:t xml:space="preserve">Automated notification at each review stage</w:t>
      </w:r>
    </w:p>
    <w:p>
      <w:pPr>
        <w:pStyle w:val="Normal"/>
      </w:pPr>
      <w:r>
        <w:rPr>
          <w:color w:val="2C3E50"/>
          <w:sz w:val="22"/>
          <w:szCs w:val="22"/>
          <w:b w:val="1"/>
          <w:bCs w:val="1"/>
        </w:rPr>
        <w:t xml:space="preserve">Meeting Management</w:t>
      </w:r>
      <w:r>
        <w:rPr>
          <w:color w:val="333333"/>
          <w:sz w:val="22"/>
          <w:szCs w:val="22"/>
        </w:rPr>
        <w:t xml:space="preserve">Meeting Management</w:t>
      </w:r>
    </w:p>
    <w:p>
      <w:pPr>
        <w:pStyle w:val="ListBullet"/>
        <w:numPr>
          <w:ilvl w:val="0"/>
          <w:numId w:val="8"/>
        </w:numPr>
      </w:pPr>
      <w:r>
        <w:rPr>
          <w:color w:val="333333"/>
          <w:sz w:val="22"/>
          <w:szCs w:val="22"/>
        </w:rPr>
        <w:t xml:space="preserve">Annual almanac with CEO approval and PDF generation</w:t>
      </w:r>
    </w:p>
    <w:p>
      <w:pPr>
        <w:pStyle w:val="ListBullet"/>
        <w:numPr>
          <w:ilvl w:val="0"/>
          <w:numId w:val="8"/>
        </w:numPr>
      </w:pPr>
      <w:r>
        <w:rPr>
          <w:color w:val="333333"/>
          <w:sz w:val="22"/>
          <w:szCs w:val="22"/>
        </w:rPr>
        <w:t xml:space="preserve">Board notices with 10-day advance notice enforcement</w:t>
      </w:r>
    </w:p>
    <w:p>
      <w:pPr>
        <w:pStyle w:val="ListBullet"/>
        <w:numPr>
          <w:ilvl w:val="0"/>
          <w:numId w:val="8"/>
        </w:numPr>
      </w:pPr>
      <w:r>
        <w:rPr>
          <w:color w:val="333333"/>
          <w:sz w:val="22"/>
          <w:szCs w:val="22"/>
        </w:rPr>
        <w:t xml:space="preserve">CEO-approved notice distribution via email</w:t>
      </w:r>
    </w:p>
    <w:p>
      <w:pPr>
        <w:pStyle w:val="ListBullet"/>
        <w:numPr>
          <w:ilvl w:val="0"/>
          <w:numId w:val="8"/>
        </w:numPr>
      </w:pPr>
      <w:r>
        <w:rPr>
          <w:color w:val="333333"/>
          <w:sz w:val="22"/>
          <w:szCs w:val="22"/>
        </w:rPr>
        <w:t xml:space="preserve">Digital attendance capture</w:t>
      </w:r>
    </w:p>
    <w:p>
      <w:pPr>
        <w:pStyle w:val="ListBullet"/>
        <w:numPr>
          <w:ilvl w:val="0"/>
          <w:numId w:val="8"/>
        </w:numPr>
      </w:pPr>
      <w:r>
        <w:rPr>
          <w:color w:val="333333"/>
          <w:sz w:val="22"/>
          <w:szCs w:val="22"/>
        </w:rPr>
        <w:t xml:space="preserve">Agenda-driven meeting flow</w:t>
      </w:r>
    </w:p>
    <w:p>
      <w:pPr>
        <w:pStyle w:val="ListBullet"/>
        <w:numPr>
          <w:ilvl w:val="0"/>
          <w:numId w:val="8"/>
        </w:numPr>
      </w:pPr>
      <w:r>
        <w:rPr>
          <w:color w:val="333333"/>
          <w:sz w:val="22"/>
          <w:szCs w:val="22"/>
        </w:rPr>
        <w:t xml:space="preserve">Real-time minute capture with Word export</w:t>
      </w:r>
    </w:p>
    <w:p>
      <w:pPr>
        <w:pStyle w:val="Normal"/>
      </w:pPr>
      <w:r>
        <w:rPr>
          <w:color w:val="2C3E50"/>
          <w:sz w:val="22"/>
          <w:szCs w:val="22"/>
          <w:b w:val="1"/>
          <w:bCs w:val="1"/>
        </w:rPr>
        <w:t xml:space="preserve">Conflict of Interest</w:t>
      </w:r>
      <w:r>
        <w:rPr>
          <w:color w:val="333333"/>
          <w:sz w:val="22"/>
          <w:szCs w:val="22"/>
        </w:rPr>
        <w:t xml:space="preserve">Conflict of Interest</w:t>
      </w:r>
    </w:p>
    <w:p>
      <w:pPr>
        <w:pStyle w:val="ListBullet"/>
        <w:numPr>
          <w:ilvl w:val="0"/>
          <w:numId w:val="8"/>
        </w:numPr>
      </w:pPr>
      <w:r>
        <w:rPr>
          <w:color w:val="333333"/>
          <w:sz w:val="22"/>
          <w:szCs w:val="22"/>
        </w:rPr>
        <w:t xml:space="preserve">Declaration prompted at each meeting</w:t>
      </w:r>
    </w:p>
    <w:p>
      <w:pPr>
        <w:pStyle w:val="ListBullet"/>
        <w:numPr>
          <w:ilvl w:val="0"/>
          <w:numId w:val="8"/>
        </w:numPr>
      </w:pPr>
      <w:r>
        <w:rPr>
          <w:color w:val="333333"/>
          <w:sz w:val="22"/>
          <w:szCs w:val="22"/>
        </w:rPr>
        <w:t xml:space="preserve">OTP verification of board member identity</w:t>
      </w:r>
    </w:p>
    <w:p>
      <w:pPr>
        <w:pStyle w:val="ListBullet"/>
        <w:numPr>
          <w:ilvl w:val="0"/>
          <w:numId w:val="8"/>
        </w:numPr>
      </w:pPr>
      <w:r>
        <w:rPr>
          <w:color w:val="333333"/>
          <w:sz w:val="22"/>
          <w:szCs w:val="22"/>
        </w:rPr>
        <w:t xml:space="preserve">Digital signature capture via signature pad</w:t>
      </w:r>
    </w:p>
    <w:p>
      <w:pPr>
        <w:pStyle w:val="ListBullet"/>
        <w:numPr>
          <w:ilvl w:val="0"/>
          <w:numId w:val="8"/>
        </w:numPr>
      </w:pPr>
      <w:r>
        <w:rPr>
          <w:color w:val="333333"/>
          <w:sz w:val="22"/>
          <w:szCs w:val="22"/>
        </w:rPr>
        <w:t xml:space="preserve">Conflict of interest register maintained automatically</w:t>
      </w:r>
    </w:p>
    <w:p>
      <w:pPr>
        <w:pStyle w:val="ListBullet"/>
        <w:numPr>
          <w:ilvl w:val="0"/>
          <w:numId w:val="8"/>
        </w:numPr>
      </w:pPr>
      <w:r>
        <w:rPr>
          <w:color w:val="333333"/>
          <w:sz w:val="22"/>
          <w:szCs w:val="22"/>
        </w:rPr>
        <w:t xml:space="preserve">PDF and CSV export of the register</w:t>
      </w:r>
    </w:p>
    <w:p>
      <w:pPr>
        <w:pStyle w:val="Normal"/>
      </w:pPr>
      <w:r>
        <w:rPr>
          <w:color w:val="2C3E50"/>
          <w:sz w:val="22"/>
          <w:szCs w:val="22"/>
          <w:b w:val="1"/>
          <w:bCs w:val="1"/>
        </w:rPr>
        <w:t xml:space="preserve">Resolution Tracking</w:t>
      </w:r>
      <w:r>
        <w:rPr>
          <w:color w:val="333333"/>
          <w:sz w:val="22"/>
          <w:szCs w:val="22"/>
        </w:rPr>
        <w:t xml:space="preserve">Resolution Tracking</w:t>
      </w:r>
    </w:p>
    <w:p>
      <w:pPr>
        <w:pStyle w:val="ListBullet"/>
        <w:numPr>
          <w:ilvl w:val="0"/>
          <w:numId w:val="8"/>
        </w:numPr>
      </w:pPr>
      <w:r>
        <w:rPr>
          <w:color w:val="333333"/>
          <w:sz w:val="22"/>
          <w:szCs w:val="22"/>
        </w:rPr>
        <w:t xml:space="preserve">Resolutions created from meeting outcomes</w:t>
      </w:r>
    </w:p>
    <w:p>
      <w:pPr>
        <w:pStyle w:val="ListBullet"/>
        <w:numPr>
          <w:ilvl w:val="0"/>
          <w:numId w:val="8"/>
        </w:numPr>
      </w:pPr>
      <w:r>
        <w:rPr>
          <w:color w:val="333333"/>
          <w:sz w:val="22"/>
          <w:szCs w:val="22"/>
        </w:rPr>
        <w:t xml:space="preserve">Assigned to responsible parties with due dates</w:t>
      </w:r>
    </w:p>
    <w:p>
      <w:pPr>
        <w:pStyle w:val="ListBullet"/>
        <w:numPr>
          <w:ilvl w:val="0"/>
          <w:numId w:val="8"/>
        </w:numPr>
      </w:pPr>
      <w:r>
        <w:rPr>
          <w:color w:val="333333"/>
          <w:sz w:val="22"/>
          <w:szCs w:val="22"/>
        </w:rPr>
        <w:t xml:space="preserve">Status tracking: pending → in progress → completed → overdue</w:t>
      </w:r>
    </w:p>
    <w:p>
      <w:pPr>
        <w:pStyle w:val="ListBullet"/>
        <w:numPr>
          <w:ilvl w:val="0"/>
          <w:numId w:val="8"/>
        </w:numPr>
      </w:pPr>
      <w:r>
        <w:rPr>
          <w:color w:val="333333"/>
          <w:sz w:val="22"/>
          <w:szCs w:val="22"/>
        </w:rPr>
        <w:t xml:space="preserve">Dashboard visibility for CEO and governance leadership</w:t>
      </w:r>
    </w:p>
    <w:p>
      <w:pPr>
        <w:pStyle w:val="Normal"/>
      </w:pPr>
      <w:r>
        <w:rPr>
          <w:color w:val="2C3E50"/>
          <w:sz w:val="22"/>
          <w:szCs w:val="22"/>
          <w:b w:val="1"/>
          <w:bCs w:val="1"/>
        </w:rPr>
        <w:t xml:space="preserve">Board Member Management</w:t>
      </w:r>
      <w:r>
        <w:rPr>
          <w:color w:val="333333"/>
          <w:sz w:val="22"/>
          <w:szCs w:val="22"/>
        </w:rPr>
        <w:t xml:space="preserve">Board Member Management</w:t>
      </w:r>
    </w:p>
    <w:p>
      <w:pPr>
        <w:pStyle w:val="ListBullet"/>
        <w:numPr>
          <w:ilvl w:val="0"/>
          <w:numId w:val="8"/>
        </w:numPr>
      </w:pPr>
      <w:r>
        <w:rPr>
          <w:color w:val="333333"/>
          <w:sz w:val="22"/>
          <w:szCs w:val="22"/>
        </w:rPr>
        <w:t xml:space="preserve">Complete profiles with qualifications and documents</w:t>
      </w:r>
    </w:p>
    <w:p>
      <w:pPr>
        <w:pStyle w:val="ListBullet"/>
        <w:numPr>
          <w:ilvl w:val="0"/>
          <w:numId w:val="8"/>
        </w:numPr>
      </w:pPr>
      <w:r>
        <w:rPr>
          <w:color w:val="333333"/>
          <w:sz w:val="22"/>
          <w:szCs w:val="22"/>
        </w:rPr>
        <w:t xml:space="preserve">Signature image storage for digital signing</w:t>
      </w:r>
    </w:p>
    <w:p>
      <w:pPr>
        <w:pStyle w:val="ListBullet"/>
        <w:numPr>
          <w:ilvl w:val="0"/>
          <w:numId w:val="8"/>
        </w:numPr>
      </w:pPr>
      <w:r>
        <w:rPr>
          <w:color w:val="333333"/>
          <w:sz w:val="22"/>
          <w:szCs w:val="22"/>
        </w:rPr>
        <w:t xml:space="preserve">Profile completeness scoring</w:t>
      </w:r>
    </w:p>
    <w:p>
      <w:pPr>
        <w:pStyle w:val="ListBullet"/>
        <w:numPr>
          <w:ilvl w:val="0"/>
          <w:numId w:val="8"/>
        </w:numPr>
      </w:pPr>
      <w:r>
        <w:rPr>
          <w:color w:val="333333"/>
          <w:sz w:val="22"/>
          <w:szCs w:val="22"/>
        </w:rPr>
        <w:t xml:space="preserve">Committee membership management</w:t>
      </w:r>
    </w:p>
    <w:p>
      <w:pPr>
        <w:pStyle w:val="Normal"/>
      </w:pPr>
      <w:r>
        <w:rPr>
          <w:color w:val="2C3E50"/>
          <w:sz w:val="22"/>
          <w:szCs w:val="22"/>
          <w:b w:val="1"/>
          <w:bCs w:val="1"/>
        </w:rPr>
        <w:t xml:space="preserve">Document Repository</w:t>
      </w:r>
      <w:r>
        <w:rPr>
          <w:color w:val="333333"/>
          <w:sz w:val="22"/>
          <w:szCs w:val="22"/>
        </w:rPr>
        <w:t xml:space="preserve">Document Repository</w:t>
      </w:r>
    </w:p>
    <w:p>
      <w:pPr>
        <w:pStyle w:val="ListBullet"/>
        <w:numPr>
          <w:ilvl w:val="0"/>
          <w:numId w:val="8"/>
        </w:numPr>
      </w:pPr>
      <w:r>
        <w:rPr>
          <w:color w:val="333333"/>
          <w:sz w:val="22"/>
          <w:szCs w:val="22"/>
        </w:rPr>
        <w:t xml:space="preserve">Categorised document storage</w:t>
      </w:r>
    </w:p>
    <w:p>
      <w:pPr>
        <w:pStyle w:val="ListBullet"/>
        <w:numPr>
          <w:ilvl w:val="0"/>
          <w:numId w:val="8"/>
        </w:numPr>
      </w:pPr>
      <w:r>
        <w:rPr>
          <w:color w:val="333333"/>
          <w:sz w:val="22"/>
          <w:szCs w:val="22"/>
        </w:rPr>
        <w:t xml:space="preserve">Access control by visibility level</w:t>
      </w:r>
    </w:p>
    <w:p>
      <w:pPr>
        <w:pStyle w:val="ListBullet"/>
        <w:numPr>
          <w:ilvl w:val="0"/>
          <w:numId w:val="8"/>
        </w:numPr>
      </w:pPr>
      <w:r>
        <w:rPr>
          <w:color w:val="333333"/>
          <w:sz w:val="22"/>
          <w:szCs w:val="22"/>
        </w:rPr>
        <w:t xml:space="preserve">Download tracking (who accessed what, when)</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Let me walk through the key capabilities grouped by governance function. For board papers, you have a structured multi-stage review process — papers move from preparation through director review to CEO review, with full version control, annexure support, and automated notifications at each stage. If a paper needs to be pulled back, there is a recall function. For meeting management, you start with the almanac — your annual meeting plan, approved by the CEO, exportable as PDF. Notices enforce the 10-day advance requirement and go through CEO approval before distribution. On meeting day, the platform captures attendance digitally, manages conflict of interest declarations with OTP verification and digital signatures, and supports real-time minute capture that exports to Word. After the meeting, resolutions are assigned, tracked, and reported on — with clear status indicators showing what is pending, in progress, completed, or overdue. The CEO sees all of this on their dashboard. Board member profiles are comprehensive — qualifications, documents, signature images, and completeness scoring. And the document repository provides secure, categorised storage with access control and download tracking.</w:t>
      </w:r>
    </w:p>
    <w:p>
      <w:pPr>
        <w:pStyle w:val="Heading2"/>
      </w:pPr>
      <w:bookmarkStart w:id="10" w:name="_Toc10"/>
      <w:r>
        <w:t>SLIDE 8: SECURITY AND ACCOUNTABILITY</w:t>
      </w:r>
      <w:bookmarkEnd w:id="10"/>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Built for Institutional Security Standards</w:t>
      </w:r>
    </w:p>
    <w:p>
      <w:pPr>
        <w:pStyle w:val="Normal"/>
      </w:pPr>
      <w:r>
        <w:rPr>
          <w:color w:val="2C3E50"/>
          <w:sz w:val="22"/>
          <w:szCs w:val="22"/>
          <w:b w:val="1"/>
          <w:bCs w:val="1"/>
        </w:rPr>
        <w:t xml:space="preserve">Body Content:</w:t>
      </w:r>
      <w:r>
        <w:rPr>
          <w:color w:val="333333"/>
          <w:sz w:val="22"/>
          <w:szCs w:val="22"/>
        </w:rPr>
        <w:t xml:space="preserve">Body Content:</w:t>
      </w:r>
    </w:p>
    <w:p>
      <w:pPr>
        <w:pStyle w:val="Normal"/>
      </w:pPr>
      <w:r>
        <w:rPr>
          <w:color w:val="2C3E50"/>
          <w:sz w:val="22"/>
          <w:szCs w:val="22"/>
          <w:b w:val="1"/>
          <w:bCs w:val="1"/>
        </w:rPr>
        <w:t xml:space="preserve">Authentication and Access Control</w:t>
      </w:r>
      <w:r>
        <w:rPr>
          <w:color w:val="333333"/>
          <w:sz w:val="22"/>
          <w:szCs w:val="22"/>
        </w:rPr>
        <w:t xml:space="preserve">Authentication and Access Control</w:t>
      </w:r>
    </w:p>
    <w:p>
      <w:pPr>
        <w:pStyle w:val="ListBullet"/>
        <w:numPr>
          <w:ilvl w:val="0"/>
          <w:numId w:val="8"/>
        </w:numPr>
      </w:pPr>
      <w:r>
        <w:rPr>
          <w:color w:val="333333"/>
          <w:sz w:val="22"/>
          <w:szCs w:val="22"/>
        </w:rPr>
        <w:t xml:space="preserve">OTP-based two-factor authentication at login</w:t>
      </w:r>
    </w:p>
    <w:p>
      <w:pPr>
        <w:pStyle w:val="ListBullet"/>
        <w:numPr>
          <w:ilvl w:val="0"/>
          <w:numId w:val="8"/>
        </w:numPr>
      </w:pPr>
      <w:r>
        <w:rPr>
          <w:color w:val="333333"/>
          <w:sz w:val="22"/>
          <w:szCs w:val="22"/>
        </w:rPr>
        <w:t xml:space="preserve">Account lockout after failed login attempts</w:t>
      </w:r>
    </w:p>
    <w:p>
      <w:pPr>
        <w:pStyle w:val="ListBullet"/>
        <w:numPr>
          <w:ilvl w:val="0"/>
          <w:numId w:val="8"/>
        </w:numPr>
      </w:pPr>
      <w:r>
        <w:rPr>
          <w:color w:val="333333"/>
          <w:sz w:val="22"/>
          <w:szCs w:val="22"/>
        </w:rPr>
        <w:t xml:space="preserve">Forced password change on first login</w:t>
      </w:r>
    </w:p>
    <w:p>
      <w:pPr>
        <w:pStyle w:val="ListBullet"/>
        <w:numPr>
          <w:ilvl w:val="0"/>
          <w:numId w:val="8"/>
        </w:numPr>
      </w:pPr>
      <w:r>
        <w:rPr>
          <w:color w:val="333333"/>
          <w:sz w:val="22"/>
          <w:szCs w:val="22"/>
        </w:rPr>
        <w:t xml:space="preserve">10 defined system roles with granular permissions</w:t>
      </w:r>
    </w:p>
    <w:p>
      <w:pPr>
        <w:pStyle w:val="ListBullet"/>
        <w:numPr>
          <w:ilvl w:val="0"/>
          <w:numId w:val="8"/>
        </w:numPr>
      </w:pPr>
      <w:r>
        <w:rPr>
          <w:color w:val="333333"/>
          <w:sz w:val="22"/>
          <w:szCs w:val="22"/>
        </w:rPr>
        <w:t xml:space="preserve">Role-based dashboards — each user sees only what their role permits</w:t>
      </w:r>
    </w:p>
    <w:p>
      <w:pPr>
        <w:pStyle w:val="Normal"/>
      </w:pPr>
      <w:r>
        <w:rPr>
          <w:color w:val="2C3E50"/>
          <w:sz w:val="22"/>
          <w:szCs w:val="22"/>
          <w:b w:val="1"/>
          <w:bCs w:val="1"/>
        </w:rPr>
        <w:t xml:space="preserve">Audit Trail</w:t>
      </w:r>
      <w:r>
        <w:rPr>
          <w:color w:val="333333"/>
          <w:sz w:val="22"/>
          <w:szCs w:val="22"/>
        </w:rPr>
        <w:t xml:space="preserve">Audit Trail</w:t>
      </w:r>
    </w:p>
    <w:p>
      <w:pPr>
        <w:pStyle w:val="ListBullet"/>
        <w:numPr>
          <w:ilvl w:val="0"/>
          <w:numId w:val="8"/>
        </w:numPr>
      </w:pPr>
      <w:r>
        <w:rPr>
          <w:color w:val="333333"/>
          <w:sz w:val="22"/>
          <w:szCs w:val="22"/>
        </w:rPr>
        <w:t xml:space="preserve">Every action logged automatically — no user intervention required</w:t>
      </w:r>
    </w:p>
    <w:p>
      <w:pPr>
        <w:pStyle w:val="ListBullet"/>
        <w:numPr>
          <w:ilvl w:val="0"/>
          <w:numId w:val="8"/>
        </w:numPr>
      </w:pPr>
      <w:r>
        <w:rPr>
          <w:color w:val="333333"/>
          <w:sz w:val="22"/>
          <w:szCs w:val="22"/>
        </w:rPr>
        <w:t xml:space="preserve">Records: action type, user, timestamp, IP address</w:t>
      </w:r>
    </w:p>
    <w:p>
      <w:pPr>
        <w:pStyle w:val="ListBullet"/>
        <w:numPr>
          <w:ilvl w:val="0"/>
          <w:numId w:val="8"/>
        </w:numPr>
      </w:pPr>
      <w:r>
        <w:rPr>
          <w:color w:val="333333"/>
          <w:sz w:val="22"/>
          <w:szCs w:val="22"/>
        </w:rPr>
        <w:t xml:space="preserve">Before-and-after values for every change</w:t>
      </w:r>
    </w:p>
    <w:p>
      <w:pPr>
        <w:pStyle w:val="ListBullet"/>
        <w:numPr>
          <w:ilvl w:val="0"/>
          <w:numId w:val="8"/>
        </w:numPr>
      </w:pPr>
      <w:r>
        <w:rPr>
          <w:color w:val="333333"/>
          <w:sz w:val="22"/>
          <w:szCs w:val="22"/>
        </w:rPr>
        <w:t xml:space="preserve">Complete trail exportable as PDF</w:t>
      </w:r>
    </w:p>
    <w:p>
      <w:pPr>
        <w:pStyle w:val="ListBullet"/>
        <w:numPr>
          <w:ilvl w:val="0"/>
          <w:numId w:val="8"/>
        </w:numPr>
      </w:pPr>
      <w:r>
        <w:rPr>
          <w:color w:val="333333"/>
          <w:sz w:val="22"/>
          <w:szCs w:val="22"/>
        </w:rPr>
        <w:t xml:space="preserve">Supports internal and external audit requirements</w:t>
      </w:r>
    </w:p>
    <w:p>
      <w:pPr>
        <w:pStyle w:val="Normal"/>
      </w:pPr>
      <w:r>
        <w:rPr>
          <w:color w:val="2C3E50"/>
          <w:sz w:val="22"/>
          <w:szCs w:val="22"/>
          <w:b w:val="1"/>
          <w:bCs w:val="1"/>
        </w:rPr>
        <w:t xml:space="preserve">Conflict of Interest Integrity</w:t>
      </w:r>
      <w:r>
        <w:rPr>
          <w:color w:val="333333"/>
          <w:sz w:val="22"/>
          <w:szCs w:val="22"/>
        </w:rPr>
        <w:t xml:space="preserve">Conflict of Interest Integrity</w:t>
      </w:r>
    </w:p>
    <w:p>
      <w:pPr>
        <w:pStyle w:val="ListBullet"/>
        <w:numPr>
          <w:ilvl w:val="0"/>
          <w:numId w:val="8"/>
        </w:numPr>
      </w:pPr>
      <w:r>
        <w:rPr>
          <w:color w:val="333333"/>
          <w:sz w:val="22"/>
          <w:szCs w:val="22"/>
        </w:rPr>
        <w:t xml:space="preserve">OTP verification ensures the declaring party is who they claim to be</w:t>
      </w:r>
    </w:p>
    <w:p>
      <w:pPr>
        <w:pStyle w:val="ListBullet"/>
        <w:numPr>
          <w:ilvl w:val="0"/>
          <w:numId w:val="8"/>
        </w:numPr>
      </w:pPr>
      <w:r>
        <w:rPr>
          <w:color w:val="333333"/>
          <w:sz w:val="22"/>
          <w:szCs w:val="22"/>
        </w:rPr>
        <w:t xml:space="preserve">Digital signature provides non-repudiation</w:t>
      </w:r>
    </w:p>
    <w:p>
      <w:pPr>
        <w:pStyle w:val="ListBullet"/>
        <w:numPr>
          <w:ilvl w:val="0"/>
          <w:numId w:val="8"/>
        </w:numPr>
      </w:pPr>
      <w:r>
        <w:rPr>
          <w:color w:val="333333"/>
          <w:sz w:val="22"/>
          <w:szCs w:val="22"/>
        </w:rPr>
        <w:t xml:space="preserve">Register maintained automatically with full history</w:t>
      </w:r>
    </w:p>
    <w:p>
      <w:pPr>
        <w:pStyle w:val="ListBullet"/>
        <w:numPr>
          <w:ilvl w:val="0"/>
          <w:numId w:val="8"/>
        </w:numPr>
      </w:pPr>
      <w:r>
        <w:rPr>
          <w:color w:val="333333"/>
          <w:sz w:val="22"/>
          <w:szCs w:val="22"/>
        </w:rPr>
        <w:t xml:space="preserve">Exportable as PDF or CSV for reporting and audit</w:t>
      </w:r>
    </w:p>
    <w:p>
      <w:pPr>
        <w:pStyle w:val="Normal"/>
      </w:pPr>
      <w:r>
        <w:rPr>
          <w:color w:val="2C3E50"/>
          <w:sz w:val="22"/>
          <w:szCs w:val="22"/>
          <w:b w:val="1"/>
          <w:bCs w:val="1"/>
        </w:rPr>
        <w:t xml:space="preserve">Document Security</w:t>
      </w:r>
      <w:r>
        <w:rPr>
          <w:color w:val="333333"/>
          <w:sz w:val="22"/>
          <w:szCs w:val="22"/>
        </w:rPr>
        <w:t xml:space="preserve">Document Security</w:t>
      </w:r>
    </w:p>
    <w:p>
      <w:pPr>
        <w:pStyle w:val="ListBullet"/>
        <w:numPr>
          <w:ilvl w:val="0"/>
          <w:numId w:val="8"/>
        </w:numPr>
      </w:pPr>
      <w:r>
        <w:rPr>
          <w:color w:val="333333"/>
          <w:sz w:val="22"/>
          <w:szCs w:val="22"/>
        </w:rPr>
        <w:t xml:space="preserve">Access control by visibility level — not everyone sees everything</w:t>
      </w:r>
    </w:p>
    <w:p>
      <w:pPr>
        <w:pStyle w:val="ListBullet"/>
        <w:numPr>
          <w:ilvl w:val="0"/>
          <w:numId w:val="8"/>
        </w:numPr>
      </w:pPr>
      <w:r>
        <w:rPr>
          <w:color w:val="333333"/>
          <w:sz w:val="22"/>
          <w:szCs w:val="22"/>
        </w:rPr>
        <w:t xml:space="preserve">Download tracking records who accessed which document, when</w:t>
      </w:r>
    </w:p>
    <w:p>
      <w:pPr>
        <w:pStyle w:val="ListBullet"/>
        <w:numPr>
          <w:ilvl w:val="0"/>
          <w:numId w:val="8"/>
        </w:numPr>
      </w:pPr>
      <w:r>
        <w:rPr>
          <w:color w:val="333333"/>
          <w:sz w:val="22"/>
          <w:szCs w:val="22"/>
        </w:rPr>
        <w:t xml:space="preserve">Role-based access to board papers, notices, and meeting materials</w:t>
      </w:r>
    </w:p>
    <w:p>
      <w:pPr>
        <w:pStyle w:val="Normal"/>
      </w:pPr>
      <w:r>
        <w:rPr>
          <w:color w:val="2C3E50"/>
          <w:sz w:val="22"/>
          <w:szCs w:val="22"/>
          <w:b w:val="1"/>
          <w:bCs w:val="1"/>
        </w:rPr>
        <w:t xml:space="preserve">Data Ownership</w:t>
      </w:r>
      <w:r>
        <w:rPr>
          <w:color w:val="333333"/>
          <w:sz w:val="22"/>
          <w:szCs w:val="22"/>
        </w:rPr>
        <w:t xml:space="preserve">Data Ownership</w:t>
      </w:r>
    </w:p>
    <w:p>
      <w:pPr>
        <w:pStyle w:val="ListBullet"/>
        <w:numPr>
          <w:ilvl w:val="0"/>
          <w:numId w:val="8"/>
        </w:numPr>
      </w:pPr>
      <w:r>
        <w:rPr>
          <w:color w:val="333333"/>
          <w:sz w:val="22"/>
          <w:szCs w:val="22"/>
        </w:rPr>
        <w:t xml:space="preserve">Your institution's data remains under your control</w:t>
      </w:r>
    </w:p>
    <w:p>
      <w:pPr>
        <w:pStyle w:val="ListBullet"/>
        <w:numPr>
          <w:ilvl w:val="0"/>
          <w:numId w:val="8"/>
        </w:numPr>
      </w:pPr>
      <w:r>
        <w:rPr>
          <w:color w:val="333333"/>
          <w:sz w:val="22"/>
          <w:szCs w:val="22"/>
        </w:rPr>
        <w:t xml:space="preserve">White-label branding ensures no third-party branding is visible to users</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Security is not a feature you evaluate separately in governance — it is foundational. E-Board enforces two-factor authentication using OTP for every login. Accounts lock after repeated failed attempts. New users must change their password on first login. The role-based permission system is granular — you control exactly what each role can see and do, and each role gets a dashboard tailored to their responsibilities. The audit trail is comprehensive and automatic. Every action in the system is logged — logins, document access, paper submissions, approvals, configuration changes — with the user, timestamp, IP address, and before-and-after values. This trail is exportable as a PDF, which means when an auditor asks for governance records, you hand them a document, not a box of files. For conflict of interest, the OTP verification step means you can demonstrate that the person who declared was verified. The digital signature provides non-repudiation. And document access is controlled by visibility level with every download tracked. Your auditors will appreciate this platform as much as your governance team does.</w:t>
      </w:r>
    </w:p>
    <w:p>
      <w:pPr>
        <w:pStyle w:val="Heading2"/>
      </w:pPr>
      <w:bookmarkStart w:id="11" w:name="_Toc11"/>
      <w:r>
        <w:t>SLIDE 9: IMPLEMENTATION</w:t>
      </w:r>
      <w:bookmarkEnd w:id="11"/>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From Decision to First Digital Board Meeting</w:t>
      </w:r>
    </w:p>
    <w:p>
      <w:pPr>
        <w:pStyle w:val="Normal"/>
      </w:pPr>
      <w:r>
        <w:rPr>
          <w:color w:val="2C3E50"/>
          <w:sz w:val="22"/>
          <w:szCs w:val="22"/>
          <w:b w:val="1"/>
          <w:bCs w:val="1"/>
        </w:rPr>
        <w:t xml:space="preserve">Body Content:</w:t>
      </w:r>
      <w:r>
        <w:rPr>
          <w:color w:val="333333"/>
          <w:sz w:val="22"/>
          <w:szCs w:val="22"/>
        </w:rPr>
        <w:t xml:space="preserve">Body Content:</w:t>
      </w:r>
    </w:p>
    <w:p>
      <w:pPr>
        <w:pStyle w:val="Normal"/>
      </w:pPr>
      <w:r>
        <w:rPr>
          <w:color w:val="2C3E50"/>
          <w:sz w:val="22"/>
          <w:szCs w:val="22"/>
          <w:b w:val="1"/>
          <w:bCs w:val="1"/>
        </w:rPr>
        <w:t xml:space="preserve">Phase 1: Platform Configuration (1-2 days)</w:t>
      </w:r>
      <w:r>
        <w:rPr>
          <w:color w:val="333333"/>
          <w:sz w:val="22"/>
          <w:szCs w:val="22"/>
        </w:rPr>
        <w:t xml:space="preserve">Phase 1: Platform Configuration (1-2 days)</w:t>
      </w:r>
    </w:p>
    <w:p>
      <w:pPr>
        <w:pStyle w:val="ListBullet"/>
        <w:numPr>
          <w:ilvl w:val="0"/>
          <w:numId w:val="8"/>
        </w:numPr>
      </w:pPr>
      <w:r>
        <w:rPr>
          <w:color w:val="333333"/>
          <w:sz w:val="22"/>
          <w:szCs w:val="22"/>
        </w:rPr>
        <w:t xml:space="preserve">6-step guided setup wizard</w:t>
      </w:r>
    </w:p>
    <w:p>
      <w:pPr>
        <w:pStyle w:val="ListBullet"/>
        <w:numPr>
          <w:ilvl w:val="0"/>
          <w:numId w:val="8"/>
        </w:numPr>
      </w:pPr>
      <w:r>
        <w:rPr>
          <w:color w:val="333333"/>
          <w:sz w:val="22"/>
          <w:szCs w:val="22"/>
        </w:rPr>
        <w:t xml:space="preserve">Institutional branding (logo, colours, letterhead, login background)</w:t>
      </w:r>
    </w:p>
    <w:p>
      <w:pPr>
        <w:pStyle w:val="ListBullet"/>
        <w:numPr>
          <w:ilvl w:val="0"/>
          <w:numId w:val="8"/>
        </w:numPr>
      </w:pPr>
      <w:r>
        <w:rPr>
          <w:color w:val="333333"/>
          <w:sz w:val="22"/>
          <w:szCs w:val="22"/>
        </w:rPr>
        <w:t xml:space="preserve">Organisational structure (directorates, divisions)</w:t>
      </w:r>
    </w:p>
    <w:p>
      <w:pPr>
        <w:pStyle w:val="ListBullet"/>
        <w:numPr>
          <w:ilvl w:val="0"/>
          <w:numId w:val="8"/>
        </w:numPr>
      </w:pPr>
      <w:r>
        <w:rPr>
          <w:color w:val="333333"/>
          <w:sz w:val="22"/>
          <w:szCs w:val="22"/>
        </w:rPr>
        <w:t xml:space="preserve">Financial year configuration (July–June)</w:t>
      </w:r>
    </w:p>
    <w:p>
      <w:pPr>
        <w:pStyle w:val="ListBullet"/>
        <w:numPr>
          <w:ilvl w:val="0"/>
          <w:numId w:val="8"/>
        </w:numPr>
      </w:pPr>
      <w:r>
        <w:rPr>
          <w:color w:val="333333"/>
          <w:sz w:val="22"/>
          <w:szCs w:val="22"/>
        </w:rPr>
        <w:t xml:space="preserve">Board committee setup (including audit committee designation)</w:t>
      </w:r>
    </w:p>
    <w:p>
      <w:pPr>
        <w:pStyle w:val="ListBullet"/>
        <w:numPr>
          <w:ilvl w:val="0"/>
          <w:numId w:val="8"/>
        </w:numPr>
      </w:pPr>
      <w:r>
        <w:rPr>
          <w:color w:val="333333"/>
          <w:sz w:val="22"/>
          <w:szCs w:val="22"/>
        </w:rPr>
        <w:t xml:space="preserve">Role and permission configuration</w:t>
      </w:r>
    </w:p>
    <w:p>
      <w:pPr>
        <w:pStyle w:val="Normal"/>
      </w:pPr>
      <w:r>
        <w:rPr>
          <w:color w:val="2C3E50"/>
          <w:sz w:val="22"/>
          <w:szCs w:val="22"/>
          <w:b w:val="1"/>
          <w:bCs w:val="1"/>
        </w:rPr>
        <w:t xml:space="preserve">Phase 2: Data Setup (2-3 days)</w:t>
      </w:r>
      <w:r>
        <w:rPr>
          <w:color w:val="333333"/>
          <w:sz w:val="22"/>
          <w:szCs w:val="22"/>
        </w:rPr>
        <w:t xml:space="preserve">Phase 2: Data Setup (2-3 days)</w:t>
      </w:r>
    </w:p>
    <w:p>
      <w:pPr>
        <w:pStyle w:val="ListBullet"/>
        <w:numPr>
          <w:ilvl w:val="0"/>
          <w:numId w:val="8"/>
        </w:numPr>
      </w:pPr>
      <w:r>
        <w:rPr>
          <w:color w:val="333333"/>
          <w:sz w:val="22"/>
          <w:szCs w:val="22"/>
        </w:rPr>
        <w:t xml:space="preserve">Board member profiles and documents</w:t>
      </w:r>
    </w:p>
    <w:p>
      <w:pPr>
        <w:pStyle w:val="ListBullet"/>
        <w:numPr>
          <w:ilvl w:val="0"/>
          <w:numId w:val="8"/>
        </w:numPr>
      </w:pPr>
      <w:r>
        <w:rPr>
          <w:color w:val="333333"/>
          <w:sz w:val="22"/>
          <w:szCs w:val="22"/>
        </w:rPr>
        <w:t xml:space="preserve">Committee assignments</w:t>
      </w:r>
    </w:p>
    <w:p>
      <w:pPr>
        <w:pStyle w:val="ListBullet"/>
        <w:numPr>
          <w:ilvl w:val="0"/>
          <w:numId w:val="8"/>
        </w:numPr>
      </w:pPr>
      <w:r>
        <w:rPr>
          <w:color w:val="333333"/>
          <w:sz w:val="22"/>
          <w:szCs w:val="22"/>
        </w:rPr>
        <w:t xml:space="preserve">Historical document upload to repository (optional)</w:t>
      </w:r>
    </w:p>
    <w:p>
      <w:pPr>
        <w:pStyle w:val="ListBullet"/>
        <w:numPr>
          <w:ilvl w:val="0"/>
          <w:numId w:val="8"/>
        </w:numPr>
      </w:pPr>
      <w:r>
        <w:rPr>
          <w:color w:val="333333"/>
          <w:sz w:val="22"/>
          <w:szCs w:val="22"/>
        </w:rPr>
        <w:t xml:space="preserve">Email/SMTP configuration for automated notifications</w:t>
      </w:r>
    </w:p>
    <w:p>
      <w:pPr>
        <w:pStyle w:val="Normal"/>
      </w:pPr>
      <w:r>
        <w:rPr>
          <w:color w:val="2C3E50"/>
          <w:sz w:val="22"/>
          <w:szCs w:val="22"/>
          <w:b w:val="1"/>
          <w:bCs w:val="1"/>
        </w:rPr>
        <w:t xml:space="preserve">Phase 3: Training (1 week)</w:t>
      </w:r>
      <w:r>
        <w:rPr>
          <w:color w:val="333333"/>
          <w:sz w:val="22"/>
          <w:szCs w:val="22"/>
        </w:rPr>
        <w:t xml:space="preserve">Phase 3: Training (1 week)</w:t>
      </w:r>
    </w:p>
    <w:p>
      <w:pPr>
        <w:pStyle w:val="ListBullet"/>
        <w:numPr>
          <w:ilvl w:val="0"/>
          <w:numId w:val="8"/>
        </w:numPr>
      </w:pPr>
      <w:r>
        <w:rPr>
          <w:color w:val="333333"/>
          <w:sz w:val="22"/>
          <w:szCs w:val="22"/>
        </w:rPr>
        <w:t xml:space="preserve">Role-specific sessions:</w:t>
      </w:r>
    </w:p>
    <w:p>
      <w:pPr>
        <w:pStyle w:val="ListBullet"/>
        <w:numPr>
          <w:ilvl w:val="1"/>
          <w:numId w:val="8"/>
        </w:numPr>
      </w:pPr>
      <w:r>
        <w:rPr>
          <w:color w:val="333333"/>
          <w:sz w:val="22"/>
          <w:szCs w:val="22"/>
        </w:rPr>
        <w:t xml:space="preserve">Administrators: system management, user administration</w:t>
      </w:r>
    </w:p>
    <w:p>
      <w:pPr>
        <w:pStyle w:val="ListBullet"/>
        <w:numPr>
          <w:ilvl w:val="1"/>
          <w:numId w:val="8"/>
        </w:numPr>
      </w:pPr>
      <w:r>
        <w:rPr>
          <w:color w:val="333333"/>
          <w:sz w:val="22"/>
          <w:szCs w:val="22"/>
        </w:rPr>
        <w:t xml:space="preserve">Corporation Secretary: full workflow, almanac, notices, papers, minutes, resolutions</w:t>
      </w:r>
    </w:p>
    <w:p>
      <w:pPr>
        <w:pStyle w:val="ListBullet"/>
        <w:numPr>
          <w:ilvl w:val="1"/>
          <w:numId w:val="8"/>
        </w:numPr>
      </w:pPr>
      <w:r>
        <w:rPr>
          <w:color w:val="333333"/>
          <w:sz w:val="22"/>
          <w:szCs w:val="22"/>
        </w:rPr>
        <w:t xml:space="preserve">CEO: approval workflows, dashboard, resolution oversight</w:t>
      </w:r>
    </w:p>
    <w:p>
      <w:pPr>
        <w:pStyle w:val="ListBullet"/>
        <w:numPr>
          <w:ilvl w:val="1"/>
          <w:numId w:val="8"/>
        </w:numPr>
      </w:pPr>
      <w:r>
        <w:rPr>
          <w:color w:val="333333"/>
          <w:sz w:val="22"/>
          <w:szCs w:val="22"/>
        </w:rPr>
        <w:t xml:space="preserve">Board Members: paper access, conflict of interest, digital signatures</w:t>
      </w:r>
    </w:p>
    <w:p>
      <w:pPr>
        <w:pStyle w:val="ListBullet"/>
        <w:numPr>
          <w:ilvl w:val="1"/>
          <w:numId w:val="8"/>
        </w:numPr>
      </w:pPr>
      <w:r>
        <w:rPr>
          <w:color w:val="333333"/>
          <w:sz w:val="22"/>
          <w:szCs w:val="22"/>
        </w:rPr>
        <w:t xml:space="preserve">Officers: paper preparation, assignment management</w:t>
      </w:r>
    </w:p>
    <w:p>
      <w:pPr>
        <w:pStyle w:val="Normal"/>
      </w:pPr>
      <w:r>
        <w:rPr>
          <w:color w:val="2C3E50"/>
          <w:sz w:val="22"/>
          <w:szCs w:val="22"/>
          <w:b w:val="1"/>
          <w:bCs w:val="1"/>
        </w:rPr>
        <w:t xml:space="preserve">Phase 4: Go-Live</w:t>
      </w:r>
      <w:r>
        <w:rPr>
          <w:color w:val="333333"/>
          <w:sz w:val="22"/>
          <w:szCs w:val="22"/>
        </w:rPr>
        <w:t xml:space="preserve">Phase 4: Go-Live</w:t>
      </w:r>
    </w:p>
    <w:p>
      <w:pPr>
        <w:pStyle w:val="ListBullet"/>
        <w:numPr>
          <w:ilvl w:val="0"/>
          <w:numId w:val="8"/>
        </w:numPr>
      </w:pPr>
      <w:r>
        <w:rPr>
          <w:color w:val="333333"/>
          <w:sz w:val="22"/>
          <w:szCs w:val="22"/>
        </w:rPr>
        <w:t xml:space="preserve">First board meeting conducted on the platform with Losvinca support</w:t>
      </w:r>
    </w:p>
    <w:p>
      <w:pPr>
        <w:pStyle w:val="ListBullet"/>
        <w:numPr>
          <w:ilvl w:val="0"/>
          <w:numId w:val="8"/>
        </w:numPr>
      </w:pPr>
      <w:r>
        <w:rPr>
          <w:color w:val="333333"/>
          <w:sz w:val="22"/>
          <w:szCs w:val="22"/>
        </w:rPr>
        <w:t xml:space="preserve">Post-meeting review and adjustment</w:t>
      </w:r>
    </w:p>
    <w:p>
      <w:pPr>
        <w:pStyle w:val="Normal"/>
      </w:pPr>
      <w:r>
        <w:rPr>
          <w:color w:val="2C3E50"/>
          <w:sz w:val="22"/>
          <w:szCs w:val="22"/>
          <w:b w:val="1"/>
          <w:bCs w:val="1"/>
        </w:rPr>
        <w:t xml:space="preserve">No lengthy IT project. No months of customisation. A working platform configured for your institution.</w:t>
      </w:r>
      <w:r>
        <w:rPr>
          <w:color w:val="333333"/>
          <w:sz w:val="22"/>
          <w:szCs w:val="22"/>
        </w:rPr>
        <w:t xml:space="preserve">No lengthy IT project. No months of customisation. A working platform configured for your institution.</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One of the most common concerns we hear is: "How long does this take to implement?" The answer is: far less time than you expect. Phase one is platform configuration — the 6-step setup wizard walks you through branding, organisational structure, financial year, committees, and roles. This typically takes one to two days. Phase two is data setup — entering board member profiles, assigning committees, and configuring email. Two to three days. Phase three is training, and we do this role by role — the Corporation Secretary gets the most comprehensive training because they operate the full workflow, while board members need a focused session on accessing papers and the conflict of interest process. Phase four is your first board meeting on the platform, and we provide support throughout that meeting. The total timeline from decision to first digital board meeting is typically three to four weeks, with the actual platform work taking less than two weeks. This is not a multi-year IT project. The platform is ready — we are configuring it for your institution, not building it from scratch.</w:t>
      </w:r>
    </w:p>
    <w:p>
      <w:pPr>
        <w:pStyle w:val="Heading2"/>
      </w:pPr>
      <w:bookmarkStart w:id="12" w:name="_Toc12"/>
      <w:r>
        <w:t>SLIDE 10: COMMERCIAL MODEL</w:t>
      </w:r>
      <w:bookmarkEnd w:id="12"/>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Investment and Value</w:t>
      </w:r>
    </w:p>
    <w:p>
      <w:pPr>
        <w:pStyle w:val="Normal"/>
      </w:pPr>
      <w:r>
        <w:rPr>
          <w:color w:val="2C3E50"/>
          <w:sz w:val="22"/>
          <w:szCs w:val="22"/>
          <w:b w:val="1"/>
          <w:bCs w:val="1"/>
        </w:rPr>
        <w:t xml:space="preserve">Body Content:</w:t>
      </w:r>
      <w:r>
        <w:rPr>
          <w:color w:val="333333"/>
          <w:sz w:val="22"/>
          <w:szCs w:val="22"/>
        </w:rPr>
        <w:t xml:space="preserve">Body Content:</w:t>
      </w:r>
    </w:p>
    <w:p>
      <w:pPr>
        <w:pStyle w:val="Normal"/>
      </w:pPr>
      <w:r>
        <w:rPr>
          <w:color w:val="333333"/>
          <w:sz w:val="22"/>
          <w:szCs w:val="22"/>
        </w:rPr>
        <w:t xml:space="preserve">[THIS SLIDE REQUIRES CUSTOMISATION BASED ON CURRENT PRICING]</w:t>
      </w:r>
    </w:p>
    <w:p>
      <w:pPr>
        <w:pStyle w:val="Normal"/>
      </w:pPr>
      <w:r>
        <w:rPr>
          <w:color w:val="2C3E50"/>
          <w:sz w:val="22"/>
          <w:szCs w:val="22"/>
          <w:b w:val="1"/>
          <w:bCs w:val="1"/>
        </w:rPr>
        <w:t xml:space="preserve">Pricing Structure:</w:t>
      </w:r>
      <w:r>
        <w:rPr>
          <w:color w:val="333333"/>
          <w:sz w:val="22"/>
          <w:szCs w:val="22"/>
        </w:rPr>
        <w:t xml:space="preserve">Pricing Structure:</w:t>
      </w:r>
    </w:p>
    <w:p>
      <w:pPr>
        <w:pStyle w:val="ListBullet"/>
        <w:numPr>
          <w:ilvl w:val="0"/>
          <w:numId w:val="8"/>
        </w:numPr>
      </w:pPr>
      <w:r>
        <w:rPr>
          <w:color w:val="333333"/>
          <w:sz w:val="22"/>
          <w:szCs w:val="22"/>
        </w:rPr>
        <w:t xml:space="preserve">[INSERT PRICING MODEL — e.g., annual licence, per-user, tiered by institution size]</w:t>
      </w:r>
    </w:p>
    <w:p>
      <w:pPr>
        <w:pStyle w:val="ListBullet"/>
        <w:numPr>
          <w:ilvl w:val="0"/>
          <w:numId w:val="8"/>
        </w:numPr>
      </w:pPr>
      <w:r>
        <w:rPr>
          <w:color w:val="333333"/>
          <w:sz w:val="22"/>
          <w:szCs w:val="22"/>
        </w:rPr>
        <w:t xml:space="preserve">[INSERT PRICE POINTS OR RANGES]</w:t>
      </w:r>
    </w:p>
    <w:p>
      <w:pPr>
        <w:pStyle w:val="Normal"/>
      </w:pPr>
      <w:r>
        <w:rPr>
          <w:color w:val="2C3E50"/>
          <w:sz w:val="22"/>
          <w:szCs w:val="22"/>
          <w:b w:val="1"/>
          <w:bCs w:val="1"/>
        </w:rPr>
        <w:t xml:space="preserve">What Is Included:</w:t>
      </w:r>
      <w:r>
        <w:rPr>
          <w:color w:val="333333"/>
          <w:sz w:val="22"/>
          <w:szCs w:val="22"/>
        </w:rPr>
        <w:t xml:space="preserve">What Is Included:</w:t>
      </w:r>
    </w:p>
    <w:p>
      <w:pPr>
        <w:pStyle w:val="ListBullet"/>
        <w:numPr>
          <w:ilvl w:val="0"/>
          <w:numId w:val="8"/>
        </w:numPr>
      </w:pPr>
      <w:r>
        <w:rPr>
          <w:color w:val="333333"/>
          <w:sz w:val="22"/>
          <w:szCs w:val="22"/>
        </w:rPr>
        <w:t xml:space="preserve">Platform licence and hosting</w:t>
      </w:r>
    </w:p>
    <w:p>
      <w:pPr>
        <w:pStyle w:val="ListBullet"/>
        <w:numPr>
          <w:ilvl w:val="0"/>
          <w:numId w:val="8"/>
        </w:numPr>
      </w:pPr>
      <w:r>
        <w:rPr>
          <w:color w:val="333333"/>
          <w:sz w:val="22"/>
          <w:szCs w:val="22"/>
        </w:rPr>
        <w:t xml:space="preserve">6-step setup wizard configuration</w:t>
      </w:r>
    </w:p>
    <w:p>
      <w:pPr>
        <w:pStyle w:val="ListBullet"/>
        <w:numPr>
          <w:ilvl w:val="0"/>
          <w:numId w:val="8"/>
        </w:numPr>
      </w:pPr>
      <w:r>
        <w:rPr>
          <w:color w:val="333333"/>
          <w:sz w:val="22"/>
          <w:szCs w:val="22"/>
        </w:rPr>
        <w:t xml:space="preserve">White-label branding</w:t>
      </w:r>
    </w:p>
    <w:p>
      <w:pPr>
        <w:pStyle w:val="ListBullet"/>
        <w:numPr>
          <w:ilvl w:val="0"/>
          <w:numId w:val="8"/>
        </w:numPr>
      </w:pPr>
      <w:r>
        <w:rPr>
          <w:color w:val="333333"/>
          <w:sz w:val="22"/>
          <w:szCs w:val="22"/>
        </w:rPr>
        <w:t xml:space="preserve">Role-specific training</w:t>
      </w:r>
    </w:p>
    <w:p>
      <w:pPr>
        <w:pStyle w:val="ListBullet"/>
        <w:numPr>
          <w:ilvl w:val="0"/>
          <w:numId w:val="8"/>
        </w:numPr>
      </w:pPr>
      <w:r>
        <w:rPr>
          <w:color w:val="333333"/>
          <w:sz w:val="22"/>
          <w:szCs w:val="22"/>
        </w:rPr>
        <w:t xml:space="preserve">Go-live support for first board meeting</w:t>
      </w:r>
    </w:p>
    <w:p>
      <w:pPr>
        <w:pStyle w:val="ListBullet"/>
        <w:numPr>
          <w:ilvl w:val="0"/>
          <w:numId w:val="8"/>
        </w:numPr>
      </w:pPr>
      <w:r>
        <w:rPr>
          <w:color w:val="333333"/>
          <w:sz w:val="22"/>
          <w:szCs w:val="22"/>
        </w:rPr>
        <w:t xml:space="preserve">Ongoing technical support</w:t>
      </w:r>
    </w:p>
    <w:p>
      <w:pPr>
        <w:pStyle w:val="ListBullet"/>
        <w:numPr>
          <w:ilvl w:val="0"/>
          <w:numId w:val="8"/>
        </w:numPr>
      </w:pPr>
      <w:r>
        <w:rPr>
          <w:color w:val="333333"/>
          <w:sz w:val="22"/>
          <w:szCs w:val="22"/>
        </w:rPr>
        <w:t xml:space="preserve">Platform updates and enhancements</w:t>
      </w:r>
    </w:p>
    <w:p>
      <w:pPr>
        <w:pStyle w:val="Normal"/>
      </w:pPr>
      <w:r>
        <w:rPr>
          <w:color w:val="2C3E50"/>
          <w:sz w:val="22"/>
          <w:szCs w:val="22"/>
          <w:b w:val="1"/>
          <w:bCs w:val="1"/>
        </w:rPr>
        <w:t xml:space="preserve">Return on Investment:</w:t>
      </w:r>
      <w:r>
        <w:rPr>
          <w:color w:val="333333"/>
          <w:sz w:val="22"/>
          <w:szCs w:val="22"/>
        </w:rPr>
        <w:t xml:space="preserve">Return on Investment:</w:t>
      </w:r>
    </w:p>
    <w:p>
      <w:pPr>
        <w:pStyle w:val="ListBullet"/>
        <w:numPr>
          <w:ilvl w:val="0"/>
          <w:numId w:val="8"/>
        </w:numPr>
      </w:pPr>
      <w:r>
        <w:rPr>
          <w:color w:val="333333"/>
          <w:sz w:val="22"/>
          <w:szCs w:val="22"/>
        </w:rPr>
        <w:t xml:space="preserve">Printing and distribution cost savings: KES [X] per year</w:t>
      </w:r>
    </w:p>
    <w:p>
      <w:pPr>
        <w:pStyle w:val="ListBullet"/>
        <w:numPr>
          <w:ilvl w:val="0"/>
          <w:numId w:val="8"/>
        </w:numPr>
      </w:pPr>
      <w:r>
        <w:rPr>
          <w:color w:val="333333"/>
          <w:sz w:val="22"/>
          <w:szCs w:val="22"/>
        </w:rPr>
        <w:t xml:space="preserve">Administrative time savings: [X] person-days per year</w:t>
      </w:r>
    </w:p>
    <w:p>
      <w:pPr>
        <w:pStyle w:val="ListBullet"/>
        <w:numPr>
          <w:ilvl w:val="0"/>
          <w:numId w:val="8"/>
        </w:numPr>
      </w:pPr>
      <w:r>
        <w:rPr>
          <w:color w:val="333333"/>
          <w:sz w:val="22"/>
          <w:szCs w:val="22"/>
        </w:rPr>
        <w:t xml:space="preserve">Compliance risk reduction: documented, auditable governance trail</w:t>
      </w:r>
    </w:p>
    <w:p>
      <w:pPr>
        <w:pStyle w:val="ListBullet"/>
        <w:numPr>
          <w:ilvl w:val="0"/>
          <w:numId w:val="8"/>
        </w:numPr>
      </w:pPr>
      <w:r>
        <w:rPr>
          <w:color w:val="333333"/>
          <w:sz w:val="22"/>
          <w:szCs w:val="22"/>
        </w:rPr>
        <w:t xml:space="preserve">Resolution implementation improvement: tracked accountability</w:t>
      </w:r>
    </w:p>
    <w:p>
      <w:pPr>
        <w:pStyle w:val="Normal"/>
      </w:pPr>
      <w:r>
        <w:rPr>
          <w:color w:val="2C3E50"/>
          <w:sz w:val="22"/>
          <w:szCs w:val="22"/>
          <w:b w:val="1"/>
          <w:bCs w:val="1"/>
        </w:rPr>
        <w:t xml:space="preserve">Investment Comparison:</w:t>
      </w:r>
      <w:r>
        <w:rPr>
          <w:color w:val="333333"/>
          <w:sz w:val="22"/>
          <w:szCs w:val="22"/>
        </w:rPr>
        <w:t xml:space="preserve">Investment Comparison:</w:t>
      </w:r>
    </w:p>
    <w:p>
      <w:pPr>
        <w:pStyle w:val="ListBullet"/>
        <w:numPr>
          <w:ilvl w:val="0"/>
          <w:numId w:val="8"/>
        </w:numPr>
      </w:pPr>
      <w:r>
        <w:rPr>
          <w:color w:val="333333"/>
          <w:sz w:val="22"/>
          <w:szCs w:val="22"/>
        </w:rPr>
        <w:t xml:space="preserve">Cost of one governance audit finding: [contextualise]</w:t>
      </w:r>
    </w:p>
    <w:p>
      <w:pPr>
        <w:pStyle w:val="ListBullet"/>
        <w:numPr>
          <w:ilvl w:val="0"/>
          <w:numId w:val="8"/>
        </w:numPr>
      </w:pPr>
      <w:r>
        <w:rPr>
          <w:color w:val="333333"/>
          <w:sz w:val="22"/>
          <w:szCs w:val="22"/>
        </w:rPr>
        <w:t xml:space="preserve">Cost of one year of printing board papers: [contextualise]</w:t>
      </w:r>
    </w:p>
    <w:p>
      <w:pPr>
        <w:pStyle w:val="ListBullet"/>
        <w:numPr>
          <w:ilvl w:val="0"/>
          <w:numId w:val="8"/>
        </w:numPr>
      </w:pPr>
      <w:r>
        <w:rPr>
          <w:color w:val="333333"/>
          <w:sz w:val="22"/>
          <w:szCs w:val="22"/>
        </w:rPr>
        <w:t xml:space="preserve">Cost of one unimplemented board resolution: [contextualise]</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Let me address the commercial side. [Customise based on actual pricing model.] The investment includes the platform licence, complete setup and configuration, white-label branding, role-specific training, go-live support for your first board meeting, and ongoing technical support including platform updates. When you evaluate this investment, consider what you are currently spending — not just on printing and distribution, which is the obvious cost, but on the administrative time consumed by manual processes, the compliance risk of incomplete governance records, and the institutional cost of board resolutions that are decided but never implemented. Most institutions find that the printing savings alone offset a significant portion of the investment, and the compliance and accountability benefits are worth considerably more.</w:t>
      </w:r>
    </w:p>
    <w:p>
      <w:pPr>
        <w:pStyle w:val="Heading2"/>
      </w:pPr>
      <w:bookmarkStart w:id="13" w:name="_Toc13"/>
      <w:r>
        <w:t>SLIDE 11: WHY LOSVINCA</w:t>
      </w:r>
      <w:bookmarkEnd w:id="13"/>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Why Choose Losvinca as Your Governance Technology Partner</w:t>
      </w:r>
    </w:p>
    <w:p>
      <w:pPr>
        <w:pStyle w:val="Normal"/>
      </w:pPr>
      <w:r>
        <w:rPr>
          <w:color w:val="2C3E50"/>
          <w:sz w:val="22"/>
          <w:szCs w:val="22"/>
          <w:b w:val="1"/>
          <w:bCs w:val="1"/>
        </w:rPr>
        <w:t xml:space="preserve">Body Content:</w:t>
      </w:r>
      <w:r>
        <w:rPr>
          <w:color w:val="333333"/>
          <w:sz w:val="22"/>
          <w:szCs w:val="22"/>
        </w:rPr>
        <w:t xml:space="preserve">Body Content:</w:t>
      </w:r>
    </w:p>
    <w:p>
      <w:pPr>
        <w:pStyle w:val="Normal"/>
      </w:pPr>
      <w:r>
        <w:rPr>
          <w:color w:val="2C3E50"/>
          <w:sz w:val="22"/>
          <w:szCs w:val="22"/>
          <w:b w:val="1"/>
          <w:bCs w:val="1"/>
        </w:rPr>
        <w:t xml:space="preserve">Purpose-Built, Not Adapted</w:t>
      </w:r>
      <w:r>
        <w:rPr>
          <w:color w:val="333333"/>
          <w:sz w:val="22"/>
          <w:szCs w:val="22"/>
        </w:rPr>
        <w:t xml:space="preserve">Purpose-Built, Not Adapted</w:t>
      </w:r>
    </w:p>
    <w:p>
      <w:pPr>
        <w:pStyle w:val="ListBullet"/>
        <w:numPr>
          <w:ilvl w:val="0"/>
          <w:numId w:val="8"/>
        </w:numPr>
      </w:pPr>
      <w:r>
        <w:rPr>
          <w:color w:val="333333"/>
          <w:sz w:val="22"/>
          <w:szCs w:val="22"/>
        </w:rPr>
        <w:t xml:space="preserve">E-Board was designed from the ground up for institutional board governance — not adapted from a generic document management or collaboration tool</w:t>
      </w:r>
    </w:p>
    <w:p>
      <w:pPr>
        <w:pStyle w:val="ListBullet"/>
        <w:numPr>
          <w:ilvl w:val="0"/>
          <w:numId w:val="8"/>
        </w:numPr>
      </w:pPr>
      <w:r>
        <w:rPr>
          <w:color w:val="333333"/>
          <w:sz w:val="22"/>
          <w:szCs w:val="22"/>
        </w:rPr>
        <w:t xml:space="preserve">Every feature serves a governance purpose</w:t>
      </w:r>
    </w:p>
    <w:p>
      <w:pPr>
        <w:pStyle w:val="Normal"/>
      </w:pPr>
      <w:r>
        <w:rPr>
          <w:color w:val="2C3E50"/>
          <w:sz w:val="22"/>
          <w:szCs w:val="22"/>
          <w:b w:val="1"/>
          <w:bCs w:val="1"/>
        </w:rPr>
        <w:t xml:space="preserve">Institutional Understanding</w:t>
      </w:r>
      <w:r>
        <w:rPr>
          <w:color w:val="333333"/>
          <w:sz w:val="22"/>
          <w:szCs w:val="22"/>
        </w:rPr>
        <w:t xml:space="preserve">Institutional Understanding</w:t>
      </w:r>
    </w:p>
    <w:p>
      <w:pPr>
        <w:pStyle w:val="ListBullet"/>
        <w:numPr>
          <w:ilvl w:val="0"/>
          <w:numId w:val="8"/>
        </w:numPr>
      </w:pPr>
      <w:r>
        <w:rPr>
          <w:color w:val="333333"/>
          <w:sz w:val="22"/>
          <w:szCs w:val="22"/>
        </w:rPr>
        <w:t xml:space="preserve">Built for the governance realities of Kenyan and African institutions</w:t>
      </w:r>
    </w:p>
    <w:p>
      <w:pPr>
        <w:pStyle w:val="ListBullet"/>
        <w:numPr>
          <w:ilvl w:val="0"/>
          <w:numId w:val="8"/>
        </w:numPr>
      </w:pPr>
      <w:r>
        <w:rPr>
          <w:color w:val="333333"/>
          <w:sz w:val="22"/>
          <w:szCs w:val="22"/>
        </w:rPr>
        <w:t xml:space="preserve">Financial year alignment, compliance requirements, and institutional hierarchies are native to the platform</w:t>
      </w:r>
    </w:p>
    <w:p>
      <w:pPr>
        <w:pStyle w:val="ListBullet"/>
        <w:numPr>
          <w:ilvl w:val="0"/>
          <w:numId w:val="8"/>
        </w:numPr>
      </w:pPr>
      <w:r>
        <w:rPr>
          <w:color w:val="333333"/>
          <w:sz w:val="22"/>
          <w:szCs w:val="22"/>
        </w:rPr>
        <w:t xml:space="preserve">We understand the Corporation Secretary's workflow because we built the platform around it</w:t>
      </w:r>
    </w:p>
    <w:p>
      <w:pPr>
        <w:pStyle w:val="Normal"/>
      </w:pPr>
      <w:r>
        <w:rPr>
          <w:color w:val="2C3E50"/>
          <w:sz w:val="22"/>
          <w:szCs w:val="22"/>
          <w:b w:val="1"/>
          <w:bCs w:val="1"/>
        </w:rPr>
        <w:t xml:space="preserve">Proven Architecture</w:t>
      </w:r>
      <w:r>
        <w:rPr>
          <w:color w:val="333333"/>
          <w:sz w:val="22"/>
          <w:szCs w:val="22"/>
        </w:rPr>
        <w:t xml:space="preserve">Proven Architecture</w:t>
      </w:r>
    </w:p>
    <w:p>
      <w:pPr>
        <w:pStyle w:val="ListBullet"/>
        <w:numPr>
          <w:ilvl w:val="0"/>
          <w:numId w:val="8"/>
        </w:numPr>
      </w:pPr>
      <w:r>
        <w:rPr>
          <w:color w:val="333333"/>
          <w:sz w:val="22"/>
          <w:szCs w:val="22"/>
        </w:rPr>
        <w:t xml:space="preserve">10-stage workflow covering the complete board meeting lifecycle</w:t>
      </w:r>
    </w:p>
    <w:p>
      <w:pPr>
        <w:pStyle w:val="ListBullet"/>
        <w:numPr>
          <w:ilvl w:val="0"/>
          <w:numId w:val="8"/>
        </w:numPr>
      </w:pPr>
      <w:r>
        <w:rPr>
          <w:color w:val="333333"/>
          <w:sz w:val="22"/>
          <w:szCs w:val="22"/>
        </w:rPr>
        <w:t xml:space="preserve">10 system roles with granular permissions matching institutional structures</w:t>
      </w:r>
    </w:p>
    <w:p>
      <w:pPr>
        <w:pStyle w:val="ListBullet"/>
        <w:numPr>
          <w:ilvl w:val="0"/>
          <w:numId w:val="8"/>
        </w:numPr>
      </w:pPr>
      <w:r>
        <w:rPr>
          <w:color w:val="333333"/>
          <w:sz w:val="22"/>
          <w:szCs w:val="22"/>
        </w:rPr>
        <w:t xml:space="preserve">33+ automated email templates for workflow notifications</w:t>
      </w:r>
    </w:p>
    <w:p>
      <w:pPr>
        <w:pStyle w:val="ListBullet"/>
        <w:numPr>
          <w:ilvl w:val="0"/>
          <w:numId w:val="8"/>
        </w:numPr>
      </w:pPr>
      <w:r>
        <w:rPr>
          <w:color w:val="333333"/>
          <w:sz w:val="22"/>
          <w:szCs w:val="22"/>
        </w:rPr>
        <w:t xml:space="preserve">Comprehensive audit trail with before/after values</w:t>
      </w:r>
    </w:p>
    <w:p>
      <w:pPr>
        <w:pStyle w:val="Normal"/>
      </w:pPr>
      <w:r>
        <w:rPr>
          <w:color w:val="2C3E50"/>
          <w:sz w:val="22"/>
          <w:szCs w:val="22"/>
          <w:b w:val="1"/>
          <w:bCs w:val="1"/>
        </w:rPr>
        <w:t xml:space="preserve">Rapid Deployment</w:t>
      </w:r>
      <w:r>
        <w:rPr>
          <w:color w:val="333333"/>
          <w:sz w:val="22"/>
          <w:szCs w:val="22"/>
        </w:rPr>
        <w:t xml:space="preserve">Rapid Deployment</w:t>
      </w:r>
    </w:p>
    <w:p>
      <w:pPr>
        <w:pStyle w:val="ListBullet"/>
        <w:numPr>
          <w:ilvl w:val="0"/>
          <w:numId w:val="8"/>
        </w:numPr>
      </w:pPr>
      <w:r>
        <w:rPr>
          <w:color w:val="333333"/>
          <w:sz w:val="22"/>
          <w:szCs w:val="22"/>
        </w:rPr>
        <w:t xml:space="preserve">6-step setup wizard for fast configuration</w:t>
      </w:r>
    </w:p>
    <w:p>
      <w:pPr>
        <w:pStyle w:val="ListBullet"/>
        <w:numPr>
          <w:ilvl w:val="0"/>
          <w:numId w:val="8"/>
        </w:numPr>
      </w:pPr>
      <w:r>
        <w:rPr>
          <w:color w:val="333333"/>
          <w:sz w:val="22"/>
          <w:szCs w:val="22"/>
        </w:rPr>
        <w:t xml:space="preserve">Operational in weeks, not months</w:t>
      </w:r>
    </w:p>
    <w:p>
      <w:pPr>
        <w:pStyle w:val="ListBullet"/>
        <w:numPr>
          <w:ilvl w:val="0"/>
          <w:numId w:val="8"/>
        </w:numPr>
      </w:pPr>
      <w:r>
        <w:rPr>
          <w:color w:val="333333"/>
          <w:sz w:val="22"/>
          <w:szCs w:val="22"/>
        </w:rPr>
        <w:t xml:space="preserve">No custom development required — the platform is ready</w:t>
      </w:r>
    </w:p>
    <w:p>
      <w:pPr>
        <w:pStyle w:val="Normal"/>
      </w:pPr>
      <w:r>
        <w:rPr>
          <w:color w:val="2C3E50"/>
          <w:sz w:val="22"/>
          <w:szCs w:val="22"/>
          <w:b w:val="1"/>
          <w:bCs w:val="1"/>
        </w:rPr>
        <w:t xml:space="preserve">Committed Partnership</w:t>
      </w:r>
      <w:r>
        <w:rPr>
          <w:color w:val="333333"/>
          <w:sz w:val="22"/>
          <w:szCs w:val="22"/>
        </w:rPr>
        <w:t xml:space="preserve">Committed Partnership</w:t>
      </w:r>
    </w:p>
    <w:p>
      <w:pPr>
        <w:pStyle w:val="ListBullet"/>
        <w:numPr>
          <w:ilvl w:val="0"/>
          <w:numId w:val="8"/>
        </w:numPr>
      </w:pPr>
      <w:r>
        <w:rPr>
          <w:color w:val="333333"/>
          <w:sz w:val="22"/>
          <w:szCs w:val="22"/>
        </w:rPr>
        <w:t xml:space="preserve">Training, go-live support, and ongoing technical assistance</w:t>
      </w:r>
    </w:p>
    <w:p>
      <w:pPr>
        <w:pStyle w:val="ListBullet"/>
        <w:numPr>
          <w:ilvl w:val="0"/>
          <w:numId w:val="8"/>
        </w:numPr>
      </w:pPr>
      <w:r>
        <w:rPr>
          <w:color w:val="333333"/>
          <w:sz w:val="22"/>
          <w:szCs w:val="22"/>
        </w:rPr>
        <w:t xml:space="preserve">Your success with governance digitization is our measure of success</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Why Losvinca? Let me be direct. There are tools in the market that can share documents. There are tools that can manage agendas. There are collaboration platforms that do many things adequately. What there are very few of are platforms built specifically for the board governance lifecycle of institutions operating in the Kenyan and African context. E-Board was not adapted from something else. Every feature — from the 10-stage workflow to the conflict of interest process with OTP verification to the audit trail with before-and-after values — was designed for this purpose. We understand the Corporation Secretary's workflow because the platform was built around it. We understand the governance requirements because the platform enforces them. And we are committed to your success — not just in deploying the platform, but in ensuring it transforms how your institution manages board governance.</w:t>
      </w:r>
    </w:p>
    <w:p>
      <w:pPr>
        <w:pStyle w:val="Heading2"/>
      </w:pPr>
      <w:bookmarkStart w:id="14" w:name="_Toc14"/>
      <w:r>
        <w:t>SLIDE 12: NEXT STEPS</w:t>
      </w:r>
      <w:bookmarkEnd w:id="14"/>
    </w:p>
    <w:p>
      <w:pPr>
        <w:pStyle w:val="Normal"/>
      </w:pPr>
      <w:r>
        <w:rPr>
          <w:color w:val="2C3E50"/>
          <w:sz w:val="22"/>
          <w:szCs w:val="22"/>
          <w:b w:val="1"/>
          <w:bCs w:val="1"/>
        </w:rPr>
        <w:t xml:space="preserve">Title:</w:t>
      </w:r>
      <w:r>
        <w:rPr>
          <w:color w:val="333333"/>
          <w:sz w:val="22"/>
          <w:szCs w:val="22"/>
        </w:rPr>
        <w:t xml:space="preserve">Title:</w:t>
      </w:r>
      <w:r>
        <w:rPr>
          <w:color w:val="333333"/>
          <w:sz w:val="22"/>
          <w:szCs w:val="22"/>
        </w:rPr>
        <w:t xml:space="preserve"> Let Us Show You What E-Board Can Do for Your Institution</w:t>
      </w:r>
    </w:p>
    <w:p>
      <w:pPr>
        <w:pStyle w:val="Normal"/>
      </w:pPr>
      <w:r>
        <w:rPr>
          <w:color w:val="2C3E50"/>
          <w:sz w:val="22"/>
          <w:szCs w:val="22"/>
          <w:b w:val="1"/>
          <w:bCs w:val="1"/>
        </w:rPr>
        <w:t xml:space="preserve">Body Content:</w:t>
      </w:r>
      <w:r>
        <w:rPr>
          <w:color w:val="333333"/>
          <w:sz w:val="22"/>
          <w:szCs w:val="22"/>
        </w:rPr>
        <w:t xml:space="preserve">Body Content:</w:t>
      </w:r>
    </w:p>
    <w:p>
      <w:pPr>
        <w:pStyle w:val="Normal"/>
      </w:pPr>
      <w:r>
        <w:rPr>
          <w:color w:val="2C3E50"/>
          <w:sz w:val="22"/>
          <w:szCs w:val="22"/>
          <w:b w:val="1"/>
          <w:bCs w:val="1"/>
        </w:rPr>
        <w:t xml:space="preserve">Recommended Next Steps:</w:t>
      </w:r>
      <w:r>
        <w:rPr>
          <w:color w:val="333333"/>
          <w:sz w:val="22"/>
          <w:szCs w:val="22"/>
        </w:rPr>
        <w:t xml:space="preserve">Recommended Next Steps:</w:t>
      </w:r>
    </w:p>
    <w:p>
      <w:pPr>
        <w:pStyle w:val="ListBullet"/>
        <w:numPr>
          <w:ilvl w:val="0"/>
          <w:numId w:val="9"/>
        </w:numPr>
      </w:pPr>
      <w:r>
        <w:rPr>
          <w:color w:val="2C3E50"/>
          <w:sz w:val="22"/>
          <w:szCs w:val="22"/>
          <w:b w:val="1"/>
          <w:bCs w:val="1"/>
        </w:rPr>
        <w:t xml:space="preserve">Personalised Demonstration</w:t>
      </w:r>
      <w:r>
        <w:rPr>
          <w:color w:val="333333"/>
          <w:sz w:val="22"/>
          <w:szCs w:val="22"/>
        </w:rPr>
        <w:t xml:space="preserve">Personalised Demonstration</w:t>
      </w:r>
    </w:p>
    <w:p>
      <w:pPr>
        <w:pStyle w:val="Normal"/>
      </w:pPr>
      <w:r>
        <w:rPr>
          <w:color w:val="333333"/>
          <w:sz w:val="22"/>
          <w:szCs w:val="22"/>
        </w:rPr>
        <w:t xml:space="preserve">Schedule a 30-minute session where we configure E-Board with your institution's branding and walk through your specific governance workflows.</w:t>
      </w:r>
    </w:p>
    <w:p>
      <w:pPr>
        <w:pStyle w:val="ListBullet"/>
        <w:numPr>
          <w:ilvl w:val="0"/>
          <w:numId w:val="9"/>
        </w:numPr>
      </w:pPr>
      <w:r>
        <w:rPr>
          <w:color w:val="2C3E50"/>
          <w:sz w:val="22"/>
          <w:szCs w:val="22"/>
          <w:b w:val="1"/>
          <w:bCs w:val="1"/>
        </w:rPr>
        <w:t xml:space="preserve">Technical Review</w:t>
      </w:r>
      <w:r>
        <w:rPr>
          <w:color w:val="333333"/>
          <w:sz w:val="22"/>
          <w:szCs w:val="22"/>
        </w:rPr>
        <w:t xml:space="preserve">Technical Review</w:t>
      </w:r>
    </w:p>
    <w:p>
      <w:pPr>
        <w:pStyle w:val="Normal"/>
      </w:pPr>
      <w:r>
        <w:rPr>
          <w:color w:val="333333"/>
          <w:sz w:val="22"/>
          <w:szCs w:val="22"/>
        </w:rPr>
        <w:t xml:space="preserve">For ICT teams: a detailed walkthrough of security architecture, deployment model, and technical requirements.</w:t>
      </w:r>
    </w:p>
    <w:p>
      <w:pPr>
        <w:pStyle w:val="ListBullet"/>
        <w:numPr>
          <w:ilvl w:val="0"/>
          <w:numId w:val="9"/>
        </w:numPr>
      </w:pPr>
      <w:r>
        <w:rPr>
          <w:color w:val="2C3E50"/>
          <w:sz w:val="22"/>
          <w:szCs w:val="22"/>
          <w:b w:val="1"/>
          <w:bCs w:val="1"/>
        </w:rPr>
        <w:t xml:space="preserve">Stakeholder Presentation</w:t>
      </w:r>
      <w:r>
        <w:rPr>
          <w:color w:val="333333"/>
          <w:sz w:val="22"/>
          <w:szCs w:val="22"/>
        </w:rPr>
        <w:t xml:space="preserve">Stakeholder Presentation</w:t>
      </w:r>
    </w:p>
    <w:p>
      <w:pPr>
        <w:pStyle w:val="Normal"/>
      </w:pPr>
      <w:r>
        <w:rPr>
          <w:color w:val="333333"/>
          <w:sz w:val="22"/>
          <w:szCs w:val="22"/>
        </w:rPr>
        <w:t xml:space="preserve">We can present to your board, management team, or procurement committee — tailored to their interests and concerns.</w:t>
      </w:r>
    </w:p>
    <w:p>
      <w:pPr>
        <w:pStyle w:val="ListBullet"/>
        <w:numPr>
          <w:ilvl w:val="0"/>
          <w:numId w:val="9"/>
        </w:numPr>
      </w:pPr>
      <w:r>
        <w:rPr>
          <w:color w:val="2C3E50"/>
          <w:sz w:val="22"/>
          <w:szCs w:val="22"/>
          <w:b w:val="1"/>
          <w:bCs w:val="1"/>
        </w:rPr>
        <w:t xml:space="preserve">Pilot Programme</w:t>
      </w:r>
      <w:r>
        <w:rPr>
          <w:color w:val="333333"/>
          <w:sz w:val="22"/>
          <w:szCs w:val="22"/>
        </w:rPr>
        <w:t xml:space="preserve">Pilot Programme</w:t>
      </w:r>
    </w:p>
    <w:p>
      <w:pPr>
        <w:pStyle w:val="Normal"/>
      </w:pPr>
      <w:r>
        <w:rPr>
          <w:color w:val="333333"/>
          <w:sz w:val="22"/>
          <w:szCs w:val="22"/>
        </w:rPr>
        <w:t xml:space="preserve">Start with one committee to experience the full workflow before institution-wide deployment.</w:t>
      </w:r>
    </w:p>
    <w:p>
      <w:pPr>
        <w:pStyle w:val="Normal"/>
      </w:pPr>
      <w:r>
        <w:rPr>
          <w:color w:val="2C3E50"/>
          <w:sz w:val="22"/>
          <w:szCs w:val="22"/>
          <w:b w:val="1"/>
          <w:bCs w:val="1"/>
        </w:rPr>
        <w:t xml:space="preserve">Contact:</w:t>
      </w:r>
      <w:r>
        <w:rPr>
          <w:color w:val="333333"/>
          <w:sz w:val="22"/>
          <w:szCs w:val="22"/>
        </w:rPr>
        <w:t xml:space="preserve">Contact:</w:t>
      </w:r>
    </w:p>
    <w:p>
      <w:pPr>
        <w:pStyle w:val="ListBullet"/>
        <w:numPr>
          <w:ilvl w:val="0"/>
          <w:numId w:val="8"/>
        </w:numPr>
      </w:pPr>
      <w:r>
        <w:rPr>
          <w:color w:val="333333"/>
          <w:sz w:val="22"/>
          <w:szCs w:val="22"/>
        </w:rPr>
        <w:t xml:space="preserve">[NAME] | [TITLE]</w:t>
      </w:r>
    </w:p>
    <w:p>
      <w:pPr>
        <w:pStyle w:val="ListBullet"/>
        <w:numPr>
          <w:ilvl w:val="0"/>
          <w:numId w:val="8"/>
        </w:numPr>
      </w:pPr>
      <w:r>
        <w:rPr>
          <w:color w:val="333333"/>
          <w:sz w:val="22"/>
          <w:szCs w:val="22"/>
        </w:rPr>
        <w:t xml:space="preserve">Email: [EMAIL]</w:t>
      </w:r>
    </w:p>
    <w:p>
      <w:pPr>
        <w:pStyle w:val="ListBullet"/>
        <w:numPr>
          <w:ilvl w:val="0"/>
          <w:numId w:val="8"/>
        </w:numPr>
      </w:pPr>
      <w:r>
        <w:rPr>
          <w:color w:val="333333"/>
          <w:sz w:val="22"/>
          <w:szCs w:val="22"/>
        </w:rPr>
        <w:t xml:space="preserve">Phone: [PHONE]</w:t>
      </w:r>
    </w:p>
    <w:p>
      <w:pPr>
        <w:pStyle w:val="ListBullet"/>
        <w:numPr>
          <w:ilvl w:val="0"/>
          <w:numId w:val="8"/>
        </w:numPr>
      </w:pPr>
      <w:r>
        <w:rPr>
          <w:color w:val="333333"/>
          <w:sz w:val="22"/>
          <w:szCs w:val="22"/>
        </w:rPr>
        <w:t xml:space="preserve">Website: [URL]</w:t>
      </w:r>
    </w:p>
    <w:p>
      <w:pPr>
        <w:pStyle w:val="Normal"/>
      </w:pPr>
      <w:r>
        <w:rPr>
          <w:color w:val="2C3E50"/>
          <w:sz w:val="22"/>
          <w:szCs w:val="22"/>
          <w:b w:val="1"/>
          <w:bCs w:val="1"/>
        </w:rPr>
        <w:t xml:space="preserve">We are ready when you are.</w:t>
      </w:r>
      <w:r>
        <w:rPr>
          <w:color w:val="333333"/>
          <w:sz w:val="22"/>
          <w:szCs w:val="22"/>
        </w:rPr>
        <w:t xml:space="preserve">We are ready when you are.</w:t>
      </w:r>
    </w:p>
    <w:p>
      <w:pPr>
        <w:pStyle w:val="Normal"/>
      </w:pPr>
      <w:r>
        <w:rPr>
          <w:color w:val="2C3E50"/>
          <w:sz w:val="22"/>
          <w:szCs w:val="22"/>
          <w:b w:val="1"/>
          <w:bCs w:val="1"/>
        </w:rPr>
        <w:t xml:space="preserve">Speaker Notes:</w:t>
      </w:r>
      <w:r>
        <w:rPr>
          <w:color w:val="333333"/>
          <w:sz w:val="22"/>
          <w:szCs w:val="22"/>
        </w:rPr>
        <w:t xml:space="preserve">Speaker Notes:</w:t>
      </w:r>
    </w:p>
    <w:p>
      <w:pPr>
        <w:pStyle w:val="Normal"/>
      </w:pPr>
      <w:r>
        <w:rPr>
          <w:color w:val="333333"/>
          <w:sz w:val="22"/>
          <w:szCs w:val="22"/>
        </w:rPr>
        <w:t xml:space="preserve">Here is what I suggest as next steps. First, let us arrange a personalised demonstration. In a 30-minute session, we can configure the platform with your institution's branding and walk through the workflows that matter most to you. If your ICT team needs a deeper technical review, we are happy to do that separately. If you need us to present to your board, management team, or procurement committee, we can tailor a presentation to their specific interests — the Corporation Secretary cares about workflow, the CEO cares about visibility, the ICT Director cares about security, and the board cares about usability. And if you would like to start with a pilot — perhaps one committee running on E-Board before you commit institution-wide — we can arrange that as well. My contact details are on screen, and I will send them to you by email after this meeting. Thank you for your time. I am happy to take any questions.</w:t>
      </w:r>
    </w:p>
    <w:p>
      <w:pPr>
        <w:pStyle w:val="Heading2"/>
      </w:pPr>
      <w:bookmarkStart w:id="15" w:name="_Toc15"/>
      <w:r>
        <w:t>PRESENTATION DELIVERY NOTES</w:t>
      </w:r>
      <w:bookmarkEnd w:id="15"/>
    </w:p>
    <w:p>
      <w:pPr>
        <w:pStyle w:val="Heading3"/>
      </w:pPr>
      <w:bookmarkStart w:id="16" w:name="_Toc16"/>
      <w:r>
        <w:t>Format and Design Guidelines</w:t>
      </w:r>
      <w:bookmarkEnd w:id="16"/>
    </w:p>
    <w:p>
      <w:pPr>
        <w:pStyle w:val="ListBullet"/>
        <w:numPr>
          <w:ilvl w:val="0"/>
          <w:numId w:val="8"/>
        </w:numPr>
      </w:pPr>
      <w:r>
        <w:rPr>
          <w:color w:val="2C3E50"/>
          <w:sz w:val="22"/>
          <w:szCs w:val="22"/>
          <w:b w:val="1"/>
          <w:bCs w:val="1"/>
        </w:rPr>
        <w:t xml:space="preserve">Slide design:</w:t>
      </w:r>
      <w:r>
        <w:rPr>
          <w:color w:val="333333"/>
          <w:sz w:val="22"/>
          <w:szCs w:val="22"/>
        </w:rPr>
        <w:t xml:space="preserve">Slide design:</w:t>
      </w:r>
      <w:r>
        <w:rPr>
          <w:color w:val="333333"/>
          <w:sz w:val="22"/>
          <w:szCs w:val="22"/>
        </w:rPr>
        <w:t xml:space="preserve"> Clean, professional, minimal text per slide. Use the speaker notes for detail.</w:t>
      </w:r>
    </w:p>
    <w:p>
      <w:pPr>
        <w:pStyle w:val="ListBullet"/>
        <w:numPr>
          <w:ilvl w:val="0"/>
          <w:numId w:val="8"/>
        </w:numPr>
      </w:pPr>
      <w:r>
        <w:rPr>
          <w:color w:val="2C3E50"/>
          <w:sz w:val="22"/>
          <w:szCs w:val="22"/>
          <w:b w:val="1"/>
          <w:bCs w:val="1"/>
        </w:rPr>
        <w:t xml:space="preserve">Colour palette:</w:t>
      </w:r>
      <w:r>
        <w:rPr>
          <w:color w:val="333333"/>
          <w:sz w:val="22"/>
          <w:szCs w:val="22"/>
        </w:rPr>
        <w:t xml:space="preserve">Colour palette:</w:t>
      </w:r>
      <w:r>
        <w:rPr>
          <w:color w:val="333333"/>
          <w:sz w:val="22"/>
          <w:szCs w:val="22"/>
        </w:rPr>
        <w:t xml:space="preserve"> Institutional blues, greys, and whites. Accent colour for emphasis.</w:t>
      </w:r>
    </w:p>
    <w:p>
      <w:pPr>
        <w:pStyle w:val="ListBullet"/>
        <w:numPr>
          <w:ilvl w:val="0"/>
          <w:numId w:val="8"/>
        </w:numPr>
      </w:pPr>
      <w:r>
        <w:rPr>
          <w:color w:val="2C3E50"/>
          <w:sz w:val="22"/>
          <w:szCs w:val="22"/>
          <w:b w:val="1"/>
          <w:bCs w:val="1"/>
        </w:rPr>
        <w:t xml:space="preserve">Typography:</w:t>
      </w:r>
      <w:r>
        <w:rPr>
          <w:color w:val="333333"/>
          <w:sz w:val="22"/>
          <w:szCs w:val="22"/>
        </w:rPr>
        <w:t xml:space="preserve">Typography:</w:t>
      </w:r>
      <w:r>
        <w:rPr>
          <w:color w:val="333333"/>
          <w:sz w:val="22"/>
          <w:szCs w:val="22"/>
        </w:rPr>
        <w:t xml:space="preserve"> Professional sans-serif font (e.g., Calibri, Segoe UI, or equivalent)</w:t>
      </w:r>
    </w:p>
    <w:p>
      <w:pPr>
        <w:pStyle w:val="ListBullet"/>
        <w:numPr>
          <w:ilvl w:val="0"/>
          <w:numId w:val="8"/>
        </w:numPr>
      </w:pPr>
      <w:r>
        <w:rPr>
          <w:color w:val="2C3E50"/>
          <w:sz w:val="22"/>
          <w:szCs w:val="22"/>
          <w:b w:val="1"/>
          <w:bCs w:val="1"/>
        </w:rPr>
        <w:t xml:space="preserve">Visual elements:</w:t>
      </w:r>
      <w:r>
        <w:rPr>
          <w:color w:val="333333"/>
          <w:sz w:val="22"/>
          <w:szCs w:val="22"/>
        </w:rPr>
        <w:t xml:space="preserve">Visual elements:</w:t>
      </w:r>
      <w:r>
        <w:rPr>
          <w:color w:val="333333"/>
          <w:sz w:val="22"/>
          <w:szCs w:val="22"/>
        </w:rPr>
        <w:t xml:space="preserve"> Use workflow diagrams, simple icons, and comparison tables rather than stock photos</w:t>
      </w:r>
    </w:p>
    <w:p>
      <w:pPr>
        <w:pStyle w:val="ListBullet"/>
        <w:numPr>
          <w:ilvl w:val="0"/>
          <w:numId w:val="8"/>
        </w:numPr>
      </w:pPr>
      <w:r>
        <w:rPr>
          <w:color w:val="2C3E50"/>
          <w:sz w:val="22"/>
          <w:szCs w:val="22"/>
          <w:b w:val="1"/>
          <w:bCs w:val="1"/>
        </w:rPr>
        <w:t xml:space="preserve">E-Board screenshots:</w:t>
      </w:r>
      <w:r>
        <w:rPr>
          <w:color w:val="333333"/>
          <w:sz w:val="22"/>
          <w:szCs w:val="22"/>
        </w:rPr>
        <w:t xml:space="preserve">E-Board screenshots:</w:t>
      </w:r>
      <w:r>
        <w:rPr>
          <w:color w:val="333333"/>
          <w:sz w:val="22"/>
          <w:szCs w:val="22"/>
        </w:rPr>
        <w:t xml:space="preserve"> Include actual platform screenshots on slides 6, 7, and 8 where appropriate</w:t>
      </w:r>
    </w:p>
    <w:p>
      <w:pPr>
        <w:pStyle w:val="ListBullet"/>
        <w:numPr>
          <w:ilvl w:val="0"/>
          <w:numId w:val="8"/>
        </w:numPr>
      </w:pPr>
      <w:r>
        <w:rPr>
          <w:color w:val="2C3E50"/>
          <w:sz w:val="22"/>
          <w:szCs w:val="22"/>
          <w:b w:val="1"/>
          <w:bCs w:val="1"/>
        </w:rPr>
        <w:t xml:space="preserve">Branding:</w:t>
      </w:r>
      <w:r>
        <w:rPr>
          <w:color w:val="333333"/>
          <w:sz w:val="22"/>
          <w:szCs w:val="22"/>
        </w:rPr>
        <w:t xml:space="preserve">Branding:</w:t>
      </w:r>
      <w:r>
        <w:rPr>
          <w:color w:val="333333"/>
          <w:sz w:val="22"/>
          <w:szCs w:val="22"/>
        </w:rPr>
        <w:t xml:space="preserve"> Losvinca logo on every slide footer; E-Board logo on the cover</w:t>
      </w:r>
    </w:p>
    <w:p>
      <w:pPr>
        <w:pStyle w:val="ListBullet"/>
        <w:numPr>
          <w:ilvl w:val="0"/>
          <w:numId w:val="8"/>
        </w:numPr>
      </w:pPr>
      <w:r>
        <w:rPr>
          <w:color w:val="2C3E50"/>
          <w:sz w:val="22"/>
          <w:szCs w:val="22"/>
          <w:b w:val="1"/>
          <w:bCs w:val="1"/>
        </w:rPr>
        <w:t xml:space="preserve">Slide count:</w:t>
      </w:r>
      <w:r>
        <w:rPr>
          <w:color w:val="333333"/>
          <w:sz w:val="22"/>
          <w:szCs w:val="22"/>
        </w:rPr>
        <w:t xml:space="preserve">Slide count:</w:t>
      </w:r>
      <w:r>
        <w:rPr>
          <w:color w:val="333333"/>
          <w:sz w:val="22"/>
          <w:szCs w:val="22"/>
        </w:rPr>
        <w:t xml:space="preserve"> 12 slides for a 25-30 minute presentation; extend to 15 if a live demonstration is embedded</w:t>
      </w:r>
    </w:p>
    <w:p>
      <w:pPr>
        <w:pStyle w:val="Heading3"/>
      </w:pPr>
      <w:bookmarkStart w:id="17" w:name="_Toc17"/>
      <w:r>
        <w:t>Audience-Specific Adjustments</w:t>
      </w:r>
      <w:bookmarkEnd w:id="17"/>
    </w:p>
    <w:tbl>
      <w:tblGrid>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Audience</w:t>
            </w:r>
          </w:p>
        </w:tc>
        <w:tc>
          <w:tcPr>
            <w:vAlign w:val="top"/>
            <w:shd w:val="clear" w:fill="1B4F72"/>
          </w:tcPr>
          <w:p>
            <w:pPr>
              <w:spacing w:after="20"/>
            </w:pPr>
            <w:r>
              <w:rPr>
                <w:color w:val="FFFFFF"/>
                <w:sz w:val="18"/>
                <w:szCs w:val="18"/>
                <w:b w:val="1"/>
                <w:bCs w:val="1"/>
              </w:rPr>
              <w:t xml:space="preserve">Emphasise</w:t>
            </w:r>
          </w:p>
        </w:tc>
        <w:tc>
          <w:tcPr>
            <w:vAlign w:val="top"/>
            <w:shd w:val="clear" w:fill="1B4F72"/>
          </w:tcPr>
          <w:p>
            <w:pPr>
              <w:spacing w:after="20"/>
            </w:pPr>
            <w:r>
              <w:rPr>
                <w:color w:val="FFFFFF"/>
                <w:sz w:val="18"/>
                <w:szCs w:val="18"/>
                <w:b w:val="1"/>
                <w:bCs w:val="1"/>
              </w:rPr>
              <w:t xml:space="preserve">De-emphasise</w:t>
            </w:r>
          </w:p>
        </w:tc>
      </w:tr>
      <w:tr>
        <w:trPr/>
        <w:tc>
          <w:tcPr>
            <w:vAlign w:val="top"/>
          </w:tcPr>
          <w:p>
            <w:pPr>
              <w:spacing w:after="20"/>
            </w:pPr>
            <w:r>
              <w:rPr>
                <w:color w:val="333333"/>
                <w:sz w:val="18"/>
                <w:szCs w:val="18"/>
              </w:rPr>
              <w:t xml:space="preserve">**Corporation Secretary**</w:t>
            </w:r>
          </w:p>
        </w:tc>
        <w:tc>
          <w:tcPr>
            <w:vAlign w:val="top"/>
          </w:tcPr>
          <w:p>
            <w:pPr>
              <w:spacing w:after="20"/>
            </w:pPr>
            <w:r>
              <w:rPr>
                <w:color w:val="333333"/>
                <w:sz w:val="18"/>
                <w:szCs w:val="18"/>
              </w:rPr>
              <w:t xml:space="preserve">Workflow efficiency, paper management, notice compliance, minutes, resolutions</w:t>
            </w:r>
          </w:p>
        </w:tc>
        <w:tc>
          <w:tcPr>
            <w:vAlign w:val="top"/>
          </w:tcPr>
          <w:p>
            <w:pPr>
              <w:spacing w:after="20"/>
            </w:pPr>
            <w:r>
              <w:rPr>
                <w:color w:val="333333"/>
                <w:sz w:val="18"/>
                <w:szCs w:val="18"/>
              </w:rPr>
              <w:t xml:space="preserve">Technical architecture, pricing</w:t>
            </w:r>
          </w:p>
        </w:tc>
      </w:tr>
      <w:tr>
        <w:trPr/>
        <w:tc>
          <w:tcPr>
            <w:vAlign w:val="top"/>
            <w:shd w:val="clear" w:fill="F8F9FA"/>
          </w:tcPr>
          <w:p>
            <w:pPr>
              <w:spacing w:after="20"/>
            </w:pPr>
            <w:r>
              <w:rPr>
                <w:color w:val="333333"/>
                <w:sz w:val="18"/>
                <w:szCs w:val="18"/>
              </w:rPr>
              <w:t xml:space="preserve">**CEO/Managing Director**</w:t>
            </w:r>
          </w:p>
        </w:tc>
        <w:tc>
          <w:tcPr>
            <w:vAlign w:val="top"/>
            <w:shd w:val="clear" w:fill="F8F9FA"/>
          </w:tcPr>
          <w:p>
            <w:pPr>
              <w:spacing w:after="20"/>
            </w:pPr>
            <w:r>
              <w:rPr>
                <w:color w:val="333333"/>
                <w:sz w:val="18"/>
                <w:szCs w:val="18"/>
              </w:rPr>
              <w:t xml:space="preserve">Dashboard visibility, resolution tracking, governance compliance, institutional risk</w:t>
            </w:r>
          </w:p>
        </w:tc>
        <w:tc>
          <w:tcPr>
            <w:vAlign w:val="top"/>
            <w:shd w:val="clear" w:fill="F8F9FA"/>
          </w:tcPr>
          <w:p>
            <w:pPr>
              <w:spacing w:after="20"/>
            </w:pPr>
            <w:r>
              <w:rPr>
                <w:color w:val="333333"/>
                <w:sz w:val="18"/>
                <w:szCs w:val="18"/>
              </w:rPr>
              <w:t xml:space="preserve">Detailed workflow steps</w:t>
            </w:r>
          </w:p>
        </w:tc>
      </w:tr>
      <w:tr>
        <w:trPr/>
        <w:tc>
          <w:tcPr>
            <w:vAlign w:val="top"/>
          </w:tcPr>
          <w:p>
            <w:pPr>
              <w:spacing w:after="20"/>
            </w:pPr>
            <w:r>
              <w:rPr>
                <w:color w:val="333333"/>
                <w:sz w:val="18"/>
                <w:szCs w:val="18"/>
              </w:rPr>
              <w:t xml:space="preserve">**ICT Director**</w:t>
            </w:r>
          </w:p>
        </w:tc>
        <w:tc>
          <w:tcPr>
            <w:vAlign w:val="top"/>
          </w:tcPr>
          <w:p>
            <w:pPr>
              <w:spacing w:after="20"/>
            </w:pPr>
            <w:r>
              <w:rPr>
                <w:color w:val="333333"/>
                <w:sz w:val="18"/>
                <w:szCs w:val="18"/>
              </w:rPr>
              <w:t xml:space="preserve">Security, authentication, audit trail, deployment model, role-based access</w:t>
            </w:r>
          </w:p>
        </w:tc>
        <w:tc>
          <w:tcPr>
            <w:vAlign w:val="top"/>
          </w:tcPr>
          <w:p>
            <w:pPr>
              <w:spacing w:after="20"/>
            </w:pPr>
            <w:r>
              <w:rPr>
                <w:color w:val="333333"/>
                <w:sz w:val="18"/>
                <w:szCs w:val="18"/>
              </w:rPr>
              <w:t xml:space="preserve">Governance workflow details</w:t>
            </w:r>
          </w:p>
        </w:tc>
      </w:tr>
      <w:tr>
        <w:trPr/>
        <w:tc>
          <w:tcPr>
            <w:vAlign w:val="top"/>
            <w:shd w:val="clear" w:fill="F8F9FA"/>
          </w:tcPr>
          <w:p>
            <w:pPr>
              <w:spacing w:after="20"/>
            </w:pPr>
            <w:r>
              <w:rPr>
                <w:color w:val="333333"/>
                <w:sz w:val="18"/>
                <w:szCs w:val="18"/>
              </w:rPr>
              <w:t xml:space="preserve">**Board Members**</w:t>
            </w:r>
          </w:p>
        </w:tc>
        <w:tc>
          <w:tcPr>
            <w:vAlign w:val="top"/>
            <w:shd w:val="clear" w:fill="F8F9FA"/>
          </w:tcPr>
          <w:p>
            <w:pPr>
              <w:spacing w:after="20"/>
            </w:pPr>
            <w:r>
              <w:rPr>
                <w:color w:val="333333"/>
                <w:sz w:val="18"/>
                <w:szCs w:val="18"/>
              </w:rPr>
              <w:t xml:space="preserve">User experience, iPad portal, paper access, conflict of interest process simplicity</w:t>
            </w:r>
          </w:p>
        </w:tc>
        <w:tc>
          <w:tcPr>
            <w:vAlign w:val="top"/>
            <w:shd w:val="clear" w:fill="F8F9FA"/>
          </w:tcPr>
          <w:p>
            <w:pPr>
              <w:spacing w:after="20"/>
            </w:pPr>
            <w:r>
              <w:rPr>
                <w:color w:val="333333"/>
                <w:sz w:val="18"/>
                <w:szCs w:val="18"/>
              </w:rPr>
              <w:t xml:space="preserve">Implementation details, pricing</w:t>
            </w:r>
          </w:p>
        </w:tc>
      </w:tr>
      <w:tr>
        <w:trPr/>
        <w:tc>
          <w:tcPr>
            <w:vAlign w:val="top"/>
          </w:tcPr>
          <w:p>
            <w:pPr>
              <w:spacing w:after="20"/>
            </w:pPr>
            <w:r>
              <w:rPr>
                <w:color w:val="333333"/>
                <w:sz w:val="18"/>
                <w:szCs w:val="18"/>
              </w:rPr>
              <w:t xml:space="preserve">**Procurement Committee**</w:t>
            </w:r>
          </w:p>
        </w:tc>
        <w:tc>
          <w:tcPr>
            <w:vAlign w:val="top"/>
          </w:tcPr>
          <w:p>
            <w:pPr>
              <w:spacing w:after="20"/>
            </w:pPr>
            <w:r>
              <w:rPr>
                <w:color w:val="333333"/>
                <w:sz w:val="18"/>
                <w:szCs w:val="18"/>
              </w:rPr>
              <w:t xml:space="preserve">Value proposition, ROI, cost comparison, vendor capability, support model</w:t>
            </w:r>
          </w:p>
        </w:tc>
        <w:tc>
          <w:tcPr>
            <w:vAlign w:val="top"/>
          </w:tcPr>
          <w:p>
            <w:pPr>
              <w:spacing w:after="20"/>
            </w:pPr>
            <w:r>
              <w:rPr>
                <w:color w:val="333333"/>
                <w:sz w:val="18"/>
                <w:szCs w:val="18"/>
              </w:rPr>
              <w:t xml:space="preserve">Feature depth</w:t>
            </w:r>
          </w:p>
        </w:tc>
      </w:tr>
      <w:tr>
        <w:trPr/>
        <w:tc>
          <w:tcPr>
            <w:vAlign w:val="top"/>
            <w:shd w:val="clear" w:fill="F8F9FA"/>
          </w:tcPr>
          <w:p>
            <w:pPr>
              <w:spacing w:after="20"/>
            </w:pPr>
            <w:r>
              <w:rPr>
                <w:color w:val="333333"/>
                <w:sz w:val="18"/>
                <w:szCs w:val="18"/>
              </w:rPr>
              <w:t xml:space="preserve">**Audit Committee**</w:t>
            </w:r>
          </w:p>
        </w:tc>
        <w:tc>
          <w:tcPr>
            <w:vAlign w:val="top"/>
            <w:shd w:val="clear" w:fill="F8F9FA"/>
          </w:tcPr>
          <w:p>
            <w:pPr>
              <w:spacing w:after="20"/>
            </w:pPr>
            <w:r>
              <w:rPr>
                <w:color w:val="333333"/>
                <w:sz w:val="18"/>
                <w:szCs w:val="18"/>
              </w:rPr>
              <w:t xml:space="preserve">Audit trail, conflict of interest register, compliance documentation, export capabilities</w:t>
            </w:r>
          </w:p>
        </w:tc>
        <w:tc>
          <w:tcPr>
            <w:vAlign w:val="top"/>
            <w:shd w:val="clear" w:fill="F8F9FA"/>
          </w:tcPr>
          <w:p>
            <w:pPr>
              <w:spacing w:after="20"/>
            </w:pPr>
            <w:r>
              <w:rPr>
                <w:color w:val="333333"/>
                <w:sz w:val="18"/>
                <w:szCs w:val="18"/>
              </w:rPr>
              <w:t xml:space="preserve">Implementation timeline, pricing</w:t>
            </w:r>
          </w:p>
        </w:tc>
      </w:tr>
    </w:tbl>
    <w:p>
      <w:pPr>
        <w:pStyle w:val="Heading3"/>
      </w:pPr>
      <w:bookmarkStart w:id="18" w:name="_Toc18"/>
      <w:r>
        <w:t>Common Questions and Prepared Responses</w:t>
      </w:r>
      <w:bookmarkEnd w:id="18"/>
    </w:p>
    <w:p>
      <w:pPr>
        <w:pStyle w:val="Normal"/>
      </w:pPr>
      <w:r>
        <w:rPr>
          <w:color w:val="2C3E50"/>
          <w:sz w:val="22"/>
          <w:szCs w:val="22"/>
          <w:b w:val="1"/>
          <w:bCs w:val="1"/>
        </w:rPr>
        <w:t xml:space="preserve">Q: Can we customise the workflow?</w:t>
      </w:r>
      <w:r>
        <w:rPr>
          <w:color w:val="333333"/>
          <w:sz w:val="22"/>
          <w:szCs w:val="22"/>
        </w:rPr>
        <w:t xml:space="preserve">Q: Can we customise the workflow?</w:t>
      </w:r>
    </w:p>
    <w:p>
      <w:pPr>
        <w:pStyle w:val="Normal"/>
      </w:pPr>
      <w:r>
        <w:rPr>
          <w:color w:val="333333"/>
          <w:sz w:val="22"/>
          <w:szCs w:val="22"/>
        </w:rPr>
        <w:t xml:space="preserve">A: The 10-stage workflow reflects established governance best practice. The system is configurable within this structure — you can configure roles, permissions, committees, and branding. The workflow stages ensure governance standards are maintained consistently.</w:t>
      </w:r>
    </w:p>
    <w:p>
      <w:pPr>
        <w:pStyle w:val="Normal"/>
      </w:pPr>
      <w:r>
        <w:rPr>
          <w:color w:val="2C3E50"/>
          <w:sz w:val="22"/>
          <w:szCs w:val="22"/>
          <w:b w:val="1"/>
          <w:bCs w:val="1"/>
        </w:rPr>
        <w:t xml:space="preserve">Q: What about board members who are not technically skilled?</w:t>
      </w:r>
      <w:r>
        <w:rPr>
          <w:color w:val="333333"/>
          <w:sz w:val="22"/>
          <w:szCs w:val="22"/>
        </w:rPr>
        <w:t xml:space="preserve">Q: What about board members who are not technically skilled?</w:t>
      </w:r>
    </w:p>
    <w:p>
      <w:pPr>
        <w:pStyle w:val="Normal"/>
      </w:pPr>
      <w:r>
        <w:rPr>
          <w:color w:val="333333"/>
          <w:sz w:val="22"/>
          <w:szCs w:val="22"/>
        </w:rPr>
        <w:t xml:space="preserve">A: Board members interact with the simplest part of the platform — accessing their papers and completing the conflict of interest process. The interface is iPad-optimised and designed for clarity. Most board members are comfortable within their first meeting.</w:t>
      </w:r>
    </w:p>
    <w:p>
      <w:pPr>
        <w:pStyle w:val="Normal"/>
      </w:pPr>
      <w:r>
        <w:rPr>
          <w:color w:val="2C3E50"/>
          <w:sz w:val="22"/>
          <w:szCs w:val="22"/>
          <w:b w:val="1"/>
          <w:bCs w:val="1"/>
        </w:rPr>
        <w:t xml:space="preserve">Q: Where is the data hosted?</w:t>
      </w:r>
      <w:r>
        <w:rPr>
          <w:color w:val="333333"/>
          <w:sz w:val="22"/>
          <w:szCs w:val="22"/>
        </w:rPr>
        <w:t xml:space="preserve">Q: Where is the data hosted?</w:t>
      </w:r>
    </w:p>
    <w:p>
      <w:pPr>
        <w:pStyle w:val="Normal"/>
      </w:pPr>
      <w:r>
        <w:rPr>
          <w:color w:val="333333"/>
          <w:sz w:val="22"/>
          <w:szCs w:val="22"/>
        </w:rPr>
        <w:t xml:space="preserve">A: [INSERT HOSTING DETAILS — cloud provider, data centre location, any relevant certifications]</w:t>
      </w:r>
    </w:p>
    <w:p>
      <w:pPr>
        <w:pStyle w:val="Normal"/>
      </w:pPr>
      <w:r>
        <w:rPr>
          <w:color w:val="2C3E50"/>
          <w:sz w:val="22"/>
          <w:szCs w:val="22"/>
          <w:b w:val="1"/>
          <w:bCs w:val="1"/>
        </w:rPr>
        <w:t xml:space="preserve">Q: Can we access historical data after the contract ends?</w:t>
      </w:r>
      <w:r>
        <w:rPr>
          <w:color w:val="333333"/>
          <w:sz w:val="22"/>
          <w:szCs w:val="22"/>
        </w:rPr>
        <w:t xml:space="preserve">Q: Can we access historical data after the contract ends?</w:t>
      </w:r>
    </w:p>
    <w:p>
      <w:pPr>
        <w:pStyle w:val="Normal"/>
      </w:pPr>
      <w:r>
        <w:rPr>
          <w:color w:val="333333"/>
          <w:sz w:val="22"/>
          <w:szCs w:val="22"/>
        </w:rPr>
        <w:t xml:space="preserve">A: [INSERT DATA PORTABILITY/EXPORT POLICY]</w:t>
      </w:r>
    </w:p>
    <w:p>
      <w:pPr>
        <w:pStyle w:val="Normal"/>
      </w:pPr>
      <w:r>
        <w:rPr>
          <w:color w:val="2C3E50"/>
          <w:sz w:val="22"/>
          <w:szCs w:val="22"/>
          <w:b w:val="1"/>
          <w:bCs w:val="1"/>
        </w:rPr>
        <w:t xml:space="preserve">Q: How does E-Board handle board member changes?</w:t>
      </w:r>
      <w:r>
        <w:rPr>
          <w:color w:val="333333"/>
          <w:sz w:val="22"/>
          <w:szCs w:val="22"/>
        </w:rPr>
        <w:t xml:space="preserve">Q: How does E-Board handle board member changes?</w:t>
      </w:r>
    </w:p>
    <w:p>
      <w:pPr>
        <w:pStyle w:val="Normal"/>
      </w:pPr>
      <w:r>
        <w:rPr>
          <w:color w:val="333333"/>
          <w:sz w:val="22"/>
          <w:szCs w:val="22"/>
        </w:rPr>
        <w:t xml:space="preserve">A: Board member profiles can be added, updated, or deactivated at any time by an administrator. Historical records associated with a member are preserved for audit purposes.</w:t>
      </w:r>
    </w:p>
    <w:p>
      <w:pPr>
        <w:pStyle w:val="Normal"/>
      </w:pPr>
      <w:r>
        <w:rPr>
          <w:color w:val="2C3E50"/>
          <w:sz w:val="22"/>
          <w:szCs w:val="22"/>
          <w:b w:val="1"/>
          <w:bCs w:val="1"/>
        </w:rPr>
        <w:t xml:space="preserve">Q: Does E-Board integrate with other systems?</w:t>
      </w:r>
      <w:r>
        <w:rPr>
          <w:color w:val="333333"/>
          <w:sz w:val="22"/>
          <w:szCs w:val="22"/>
        </w:rPr>
        <w:t xml:space="preserve">Q: Does E-Board integrate with other systems?</w:t>
      </w:r>
    </w:p>
    <w:p>
      <w:pPr>
        <w:pStyle w:val="Normal"/>
      </w:pPr>
      <w:r>
        <w:rPr>
          <w:color w:val="333333"/>
          <w:sz w:val="22"/>
          <w:szCs w:val="22"/>
        </w:rPr>
        <w:t xml:space="preserve">A: E-Board is a self-contained governance platform. It sends email notifications through your configured SMTP server and exports data in PDF, CSV, and Word formats for use in other systems.</w:t>
      </w:r>
    </w:p>
    <w:p>
      <w:pPr>
        <w:pStyle w:val="Normal"/>
      </w:pPr>
      <w:r>
        <w:rPr>
          <w:color w:val="2C3E50"/>
          <w:sz w:val="22"/>
          <w:szCs w:val="22"/>
          <w:b w:val="1"/>
          <w:bCs w:val="1"/>
        </w:rPr>
        <w:t xml:space="preserve">Q: What happens if there is a system issue during a board meeting?</w:t>
      </w:r>
      <w:r>
        <w:rPr>
          <w:color w:val="333333"/>
          <w:sz w:val="22"/>
          <w:szCs w:val="22"/>
        </w:rPr>
        <w:t xml:space="preserve">Q: What happens if there is a system issue during a board meeting?</w:t>
      </w:r>
    </w:p>
    <w:p>
      <w:pPr>
        <w:pStyle w:val="Normal"/>
      </w:pPr>
      <w:r>
        <w:rPr>
          <w:color w:val="333333"/>
          <w:sz w:val="22"/>
          <w:szCs w:val="22"/>
        </w:rPr>
        <w:t xml:space="preserve">A: [INSERT SUPPORT SLA AND CONTINGENCY APPROACH]</w:t>
      </w:r>
    </w:p>
    <w:p>
      <w:pPr>
        <w:pStyle w:val="Normal"/>
      </w:pPr>
      <w:r>
        <w:rPr>
          <w:color w:val="333333"/>
          <w:sz w:val="22"/>
          <w:szCs w:val="22"/>
          <w:i w:val="1"/>
          <w:iCs w:val="1"/>
        </w:rPr>
        <w:t xml:space="preserve">Presentation content prepared for Losvinca E-Board Sales Kit. All slide content is ready to use. Speaker notes should be adapted to the presenter's natural speaking style. Placeholders marked with [INSERT] require organisation-specific information.</w:t>
      </w:r>
      <w:r>
        <w:rPr>
          <w:color w:val="333333"/>
          <w:sz w:val="22"/>
          <w:szCs w:val="22"/>
        </w:rPr>
        <w:t xml:space="preserve">Presentation content prepared for Losvinca E-Board Sales Kit. All slide content is ready to use. Speaker notes should be adapted to the presenter's natural speaking style. Placeholders marked with [INSERT] require organisation-specific information.</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86DA979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45C6F3D0"/>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