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1" w:name="_Toc1"/><w:r><w:t>PART 22 — E-BOARD SALES FUNNEL</w:t></w:r><w:bookmarkEnd w:id="1"/></w:p><w:p><w:pPr><w:pStyle w:val="Heading2"/></w:pPr><w:bookmarkStart w:id="2" w:name="_Toc2"/><w:r><w:t>Losvinca Sales Kit | Complete Sales Funnel Design</w:t></w:r><w:bookmarkEnd w:id="2"/></w:p><w:p><w:pPr><w:pStyle w:val="Normal"/></w:pPr><w:r><w:rPr><w:color w:val="2C3E50"/><w:sz w:val="22"/><w:szCs w:val="22"/><w:b w:val="1"/><w:bCs w:val="1"/></w:rPr><w:t xml:space="preserve">Document Classification:</w:t></w:r><w:r><w:rPr><w:color w:val="333333"/><w:sz w:val="22"/><w:szCs w:val="22"/></w:rPr><w:t xml:space="preserve">Document Classification:</w:t></w:r><w:r><w:rPr><w:color w:val="333333"/><w:sz w:val="22"/><w:szCs w:val="22"/></w:rPr><w:t xml:space="preserve"> Internal Sales Operations</w:t></w:r></w:p><w:p><w:pPr><w:pStyle w:val="Normal"/></w:pPr><w:r><w:rPr><w:color w:val="2C3E50"/><w:sz w:val="22"/><w:szCs w:val="22"/><w:b w:val="1"/><w:bCs w:val="1"/></w:rPr><w:t xml:space="preserve">Applicability:</w:t></w:r><w:r><w:rPr><w:color w:val="333333"/><w:sz w:val="22"/><w:szCs w:val="22"/></w:rPr><w:t xml:space="preserve">Applicability:</w:t></w:r><w:r><w:rPr><w:color w:val="333333"/><w:sz w:val="22"/><w:szCs w:val="22"/></w:rPr><w:t xml:space="preserve"> Kenya and African Institutional Markets</w:t></w:r></w:p><w:p><w:pPr><w:pStyle w:val="Normal"/></w:pPr><w:r><w:rPr><w:color w:val="2C3E50"/><w:sz w:val="22"/><w:szCs w:val="22"/><w:b w:val="1"/><w:bCs w:val="1"/></w:rPr><w:t xml:space="preserve">Status:</w:t></w:r><w:r><w:rPr><w:color w:val="333333"/><w:sz w:val="22"/><w:szCs w:val="22"/></w:rPr><w:t xml:space="preserve">Status:</w:t></w:r><w:r><w:rPr><w:color w:val="333333"/><w:sz w:val="22"/><w:szCs w:val="22"/></w:rPr><w:t xml:space="preserve"> </w:t></w:r><w:r><w:rPr><w:color w:val="FFFFFF"/><w:sz w:val="16"/><w:szCs w:val="16"/><w:b w:val="1"/><w:bCs w:val="1"/><w:shd w:val="clear" w:fill="27AE60"/></w:rPr><w:t xml:space="preserve"> READY TO USE </w:t></w:r></w:p><w:p><w:pPr><w:pStyle w:val="Heading2"/></w:pPr><w:bookmarkStart w:id="3" w:name="_Toc3"/><w:r><w:t>FUNNEL OVERVIEW</w:t></w:r><w:bookmarkEnd w:id="3"/></w:p><w:p><w:pPr><w:pStyle w:val="Normal"/></w:pPr><w:r><w:rPr><w:color w:val="333333"/><w:sz w:val="22"/><w:szCs w:val="22"/></w:rPr><w:t xml:space="preserve">The E-Board sales funnel is designed for the institutional and government procurement cycle in Kenya and Africa. Unlike consumer SaaS funnels, this funnel accounts for multi-stakeholder decision-making, formal procurement processes (PPRA/PPAD compliance), ICT committee reviews, and budget cycle dependencies.</w:t></w:r></w:p><w:p><w:pPr><w:pStyle w:val="Normal"/></w:pPr><w:r><w:rPr><w:color w:val="2C3E50"/><w:sz w:val="22"/><w:szCs w:val="22"/><w:b w:val="1"/><w:bCs w:val="1"/></w:rPr><w:t xml:space="preserve">Average expected cycle length:</w:t></w:r><w:r><w:rPr><w:color w:val="333333"/><w:sz w:val="22"/><w:szCs w:val="22"/></w:rPr><w:t xml:space="preserve">Average expected cycle length:</w:t></w:r><w:r><w:rPr><w:color w:val="333333"/><w:sz w:val="22"/><w:szCs w:val="22"/></w:rPr><w:t xml:space="preserve"> 60-180 days (government), 30-90 days (private institutional)</w:t></w:r></w:p><w:p><w:pPr><w:ind w:left="240" w:right="0"/><w:spacing w:after="80"/><w:shd w:val="clear" w:fill="F4F4F4"/></w:pPr><w:r><w:rPr><w:rFonts w:ascii="Consolas" w:hAnsi="Consolas" w:eastAsia="Consolas" w:cs="Consolas"/><w:color w:val="2C3E50"/><w:sz w:val="18"/><w:szCs w:val="18"/></w:rPr><w:t xml:space="preserve">PROSPECT → DISCOVERY → DEMO → ICT ASSESSMENT → PILOT → PROPOSAL →
PROCUREMENT → IMPLEMENTATION → TRAINING → SUBSCRIPTION → RENEWAL → CROSS-SELL</w:t></w:r></w:p><w:p><w:pPr><w:pStyle w:val="Heading2"/></w:pPr><w:bookmarkStart w:id="4" w:name="_Toc4"/><w:r><w:t>STAGE 1: PROSPECT</w:t></w:r><w:bookmarkEnd w:id="4"/></w:p><w:p><w:pPr><w:pStyle w:val="Heading3"/></w:pPr><w:bookmarkStart w:id="5" w:name="_Toc5"/><w:r><w:t>Objective</w:t></w:r><w:bookmarkEnd w:id="5"/></w:p><w:p><w:pPr><w:pStyle w:val="Normal"/></w:pPr><w:r><w:rPr><w:color w:val="333333"/><w:sz w:val="22"/><w:szCs w:val="22"/></w:rPr><w:t xml:space="preserve">Identify and qualify potential organisations that have formal boards requiring governance digitisation.</w:t></w:r></w:p><w:p><w:pPr><w:pStyle w:val="Heading3"/></w:pPr><w:bookmarkStart w:id="6" w:name="_Toc6"/><w:r><w:t>Sales Action</w:t></w:r><w:bookmarkEnd w:id="6"/></w:p><w:p><w:pPr><w:pStyle w:val="ListBullet"/><w:numPr><w:ilvl w:val="0"/><w:numId w:val="8"/></w:numPr></w:pPr><w:r><w:rPr><w:color w:val="333333"/><w:sz w:val="22"/><w:szCs w:val="22"/></w:rPr><w:t xml:space="preserve">Research target organisations using government registries (State Corporations Advisory Committee, NGO Coordination Board, Capital Markets Authority listed entities)</w:t></w:r></w:p><w:p><w:pPr><w:pStyle w:val="ListBullet"/><w:numPr><w:ilvl w:val="0"/><w:numId w:val="8"/></w:numPr></w:pPr><w:r><w:rPr><w:color w:val="333333"/><w:sz w:val="22"/><w:szCs w:val="22"/></w:rPr><w:t xml:space="preserve">Identify Corporation Secretaries, CEOs, ICT Directors, and Board Chairs via LinkedIn, organisation websites, and Kenya Gazette notices</w:t></w:r></w:p><w:p><w:pPr><w:pStyle w:val="ListBullet"/><w:numPr><w:ilvl w:val="0"/><w:numId w:val="8"/></w:numPr></w:pPr><w:r><w:rPr><w:color w:val="333333"/><w:sz w:val="22"/><w:szCs w:val="22"/></w:rPr><w:t xml:space="preserve">Attend governance forums, ICPSK events, IoD-K functions, and public sector ICT conferences</w:t></w:r></w:p><w:p><w:pPr><w:pStyle w:val="ListBullet"/><w:numPr><w:ilvl w:val="0"/><w:numId w:val="8"/></w:numPr></w:pPr><w:r><w:rPr><w:color w:val="333333"/><w:sz w:val="22"/><w:szCs w:val="22"/></w:rPr><w:t xml:space="preserve">Monitor media for organisations undergoing board restructuring, governance audits, or digital transformation</w:t></w:r></w:p><w:p><w:pPr><w:pStyle w:val="ListBullet"/><w:numPr><w:ilvl w:val="0"/><w:numId w:val="8"/></w:numPr></w:pPr><w:r><w:rPr><w:color w:val="333333"/><w:sz w:val="22"/><w:szCs w:val="22"/></w:rPr><w:t xml:space="preserve">Send personalised introductory emails using approved templates (see Part 12 — Email Templates)</w:t></w:r></w:p><w:p><w:pPr><w:pStyle w:val="ListBullet"/><w:numPr><w:ilvl w:val="0"/><w:numId w:val="8"/></w:numPr></w:pPr><w:r><w:rPr><w:color w:val="333333"/><w:sz w:val="22"/><w:szCs w:val="22"/></w:rPr><w:t xml:space="preserve">Engage via LinkedIn with governance-related content</w:t></w:r></w:p><w:p><w:pPr><w:pStyle w:val="Heading3"/></w:pPr><w:bookmarkStart w:id="7" w:name="_Toc7"/><w:r><w:t>Required Documents</w:t></w:r><w:bookmarkEnd w:id="7"/></w:p><w:p><w:pPr><w:pStyle w:val="ListBullet"/><w:numPr><w:ilvl w:val="0"/><w:numId w:val="8"/></w:numPr></w:pPr><w:r><w:rPr><w:color w:val="333333"/><w:sz w:val="22"/><w:szCs w:val="22"/></w:rPr><w:t xml:space="preserve">Target organisation database/spreadsheet</w:t></w:r></w:p><w:p><w:pPr><w:pStyle w:val="ListBullet"/><w:numPr><w:ilvl w:val="0"/><w:numId w:val="8"/></w:numPr></w:pPr><w:r><w:rPr><w:color w:val="333333"/><w:sz w:val="22"/><w:szCs w:val="22"/></w:rPr><w:t xml:space="preserve">Company introduction letter (see Part 4 — Company Profile)</w:t></w:r></w:p><w:p><w:pPr><w:pStyle w:val="ListBullet"/><w:numPr><w:ilvl w:val="0"/><w:numId w:val="8"/></w:numPr></w:pPr><w:r><w:rPr><w:color w:val="333333"/><w:sz w:val="22"/><w:szCs w:val="22"/></w:rPr><w:t xml:space="preserve">Introductory email templates (see Part 12)</w:t></w:r></w:p><w:p><w:pPr><w:pStyle w:val="ListBullet"/><w:numPr><w:ilvl w:val="0"/><w:numId w:val="8"/></w:numPr></w:pPr><w:r><w:rPr><w:color w:val="333333"/><w:sz w:val="22"/><w:szCs w:val="22"/></w:rPr><w:t xml:space="preserve">LinkedIn profile optimised for governance technology</w:t></w:r></w:p><w:p><w:pPr><w:pStyle w:val="Heading3"/></w:pPr><w:bookmarkStart w:id="8" w:name="_Toc8"/><w:r><w:t>Exit Criteria</w:t></w:r><w:bookmarkEnd w:id="8"/></w:p><w:p><w:pPr><w:pStyle w:val="ListBullet"/><w:numPr><w:ilvl w:val="0"/><w:numId w:val="8"/></w:numPr></w:pPr><w:r><w:rPr><w:color w:val="333333"/><w:sz w:val="22"/><w:szCs w:val="22"/></w:rPr><w:t xml:space="preserve">Organisation confirmed to have a formal board or committee structure</w:t></w:r></w:p><w:p><w:pPr><w:pStyle w:val="ListBullet"/><w:numPr><w:ilvl w:val="0"/><w:numId w:val="8"/></w:numPr></w:pPr><w:r><w:rPr><w:color w:val="333333"/><w:sz w:val="22"/><w:szCs w:val="22"/></w:rPr><w:t xml:space="preserve">At least one relevant contact identified (Corporation Secretary, CEO, ICT Head, or Board Chair)</w:t></w:r></w:p><w:p><w:pPr><w:pStyle w:val="ListBullet"/><w:numPr><w:ilvl w:val="0"/><w:numId w:val="8"/></w:numPr></w:pPr><w:r><w:rPr><w:color w:val="333333"/><w:sz w:val="22"/><w:szCs w:val="22"/></w:rPr><w:t xml:space="preserve">Initial outreach sent and acknowledged (email opened, LinkedIn connection accepted, or phone call completed)</w:t></w:r></w:p><w:p><w:pPr><w:pStyle w:val="ListBullet"/><w:numPr><w:ilvl w:val="0"/><w:numId w:val="8"/></w:numPr></w:pPr><w:r><w:rPr><w:color w:val="333333"/><w:sz w:val="22"/><w:szCs w:val="22"/></w:rPr><w:t xml:space="preserve">Organisation added to CRM with basic profile data</w:t></w:r></w:p><w:p><w:pPr><w:pStyle w:val="Heading3"/></w:pPr><w:bookmarkStart w:id="9" w:name="_Toc9"/><w:r><w:t>CRM Status</w:t></w:r><w:bookmarkEnd w:id="9"/></w:p><w:p><w:pPr><w:pStyle w:val="Normal"/></w:pPr><w:r><w:rPr><w:color w:val="2C3E50"/><w:sz w:val="22"/><w:szCs w:val="22"/><w:b w:val="1"/><w:bCs w:val="1"/></w:rPr><w:t xml:space="preserve">PROSPECT</w:t></w:r><w:r><w:rPr><w:color w:val="333333"/><w:sz w:val="22"/><w:szCs w:val="22"/></w:rPr><w:t xml:space="preserve">PROSPECT</w:t></w:r><w:r><w:rPr><w:color w:val="333333"/><w:sz w:val="22"/><w:szCs w:val="22"/></w:rPr><w:t xml:space="preserve"> | Lead Source recorded | Contact details captured</w:t></w:r></w:p><w:p><w:pPr><w:pStyle w:val="Heading2"/></w:pPr><w:bookmarkStart w:id="10" w:name="_Toc10"/><w:r><w:t>STAGE 2: DISCOVERY</w:t></w:r><w:bookmarkEnd w:id="10"/></w:p><w:p><w:pPr><w:pStyle w:val="Heading3"/></w:pPr><w:bookmarkStart w:id="11" w:name="_Toc11"/><w:r><w:t>Objective</w:t></w:r><w:bookmarkEnd w:id="11"/></w:p><w:p><w:pPr><w:pStyle w:val="Normal"/></w:pPr><w:r><w:rPr><w:color w:val="333333"/><w:sz w:val="22"/><w:szCs w:val="22"/></w:rPr><w:t xml:space="preserve">Understand the organisation's current board governance processes, pain points, compliance obligations, and decision-making structure.</w:t></w:r></w:p><w:p><w:pPr><w:pStyle w:val="Heading3"/></w:pPr><w:bookmarkStart w:id="12" w:name="_Toc12"/><w:r><w:t>Sales Action</w:t></w:r><w:bookmarkEnd w:id="12"/></w:p><w:p><w:pPr><w:pStyle w:val="ListBullet"/><w:numPr><w:ilvl w:val="0"/><w:numId w:val="8"/></w:numPr></w:pPr><w:r><w:rPr><w:color w:val="333333"/><w:sz w:val="22"/><w:szCs w:val="22"/></w:rPr><w:t xml:space="preserve">Schedule and conduct a 30-45 minute discovery call or meeting</w:t></w:r></w:p><w:p><w:pPr><w:pStyle w:val="ListBullet"/><w:numPr><w:ilvl w:val="0"/><w:numId w:val="8"/></w:numPr></w:pPr><w:r><w:rPr><w:color w:val="333333"/><w:sz w:val="22"/><w:szCs w:val="22"/></w:rPr><w:t xml:space="preserve">Use the Discovery Call Framework (see Part 11 — Objection Handling & Sales Scripts)</w:t></w:r></w:p><w:p><w:pPr><w:pStyle w:val="ListBullet"/><w:numPr><w:ilvl w:val="0"/><w:numId w:val="8"/></w:numPr></w:pPr><w:r><w:rPr><w:color w:val="333333"/><w:sz w:val="22"/><w:szCs w:val="22"/></w:rPr><w:t xml:space="preserve">Map current board processes: How do they prepare agendas? Distribute papers? Record minutes? Track resolutions?</w:t></w:r></w:p><w:p><w:pPr><w:pStyle w:val="ListBullet"/><w:numPr><w:ilvl w:val="0"/><w:numId w:val="8"/></w:numPr></w:pPr><w:r><w:rPr><w:color w:val="333333"/><w:sz w:val="22"/><w:szCs w:val="22"/></w:rPr><w:t xml:space="preserve">Identify specific pain points: Paper-based processes, delayed notices, lost documents, audit concerns, quorum challenges</w:t></w:r></w:p><w:p><w:pPr><w:pStyle w:val="ListBullet"/><w:numPr><w:ilvl w:val="0"/><w:numId w:val="8"/></w:numPr></w:pPr><w:r><w:rPr><w:color w:val="333333"/><w:sz w:val="22"/><w:szCs w:val="22"/></w:rPr><w:t xml:space="preserve">Determine compliance requirements: Mwongozo compliance, sector-specific regulations, audit findings</w:t></w:r></w:p><w:p><w:pPr><w:pStyle w:val="ListBullet"/><w:numPr><w:ilvl w:val="0"/><w:numId w:val="8"/></w:numPr></w:pPr><w:r><w:rPr><w:color w:val="333333"/><w:sz w:val="22"/><w:szCs w:val="22"/></w:rPr><w:t xml:space="preserve">Identify all stakeholders: Board Chair, CEO, Corporation Secretary, ICT Director, CFO, Internal Audit</w:t></w:r></w:p><w:p><w:pPr><w:pStyle w:val="ListBullet"/><w:numPr><w:ilvl w:val="0"/><w:numId w:val="8"/></w:numPr></w:pPr><w:r><w:rPr><w:color w:val="333333"/><w:sz w:val="22"/><w:szCs w:val="22"/></w:rPr><w:t xml:space="preserve">Understand budget cycle position and procurement process</w:t></w:r></w:p><w:p><w:pPr><w:pStyle w:val="ListBullet"/><w:numPr><w:ilvl w:val="0"/><w:numId w:val="8"/></w:numPr></w:pPr><w:r><w:rPr><w:color w:val="333333"/><w:sz w:val="22"/><w:szCs w:val="22"/></w:rPr><w:t xml:space="preserve">Assess technology readiness: Internet connectivity, device availability, existing systems</w:t></w:r></w:p><w:p><w:pPr><w:pStyle w:val="Heading3"/></w:pPr><w:bookmarkStart w:id="13" w:name="_Toc13"/><w:r><w:t>Required Documents</w:t></w:r><w:bookmarkEnd w:id="13"/></w:p><w:p><w:pPr><w:pStyle w:val="ListBullet"/><w:numPr><w:ilvl w:val="0"/><w:numId w:val="8"/></w:numPr></w:pPr><w:r><w:rPr><w:color w:val="333333"/><w:sz w:val="22"/><w:szCs w:val="22"/></w:rPr><w:t xml:space="preserve">Discovery questionnaire/checklist</w:t></w:r></w:p><w:p><w:pPr><w:pStyle w:val="ListBullet"/><w:numPr><w:ilvl w:val="0"/><w:numId w:val="8"/></w:numPr></w:pPr><w:r><w:rPr><w:color w:val="333333"/><w:sz w:val="22"/><w:szCs w:val="22"/></w:rPr><w:t xml:space="preserve">Company profile and capability statement (Part 4)</w:t></w:r></w:p><w:p><w:pPr><w:pStyle w:val="ListBullet"/><w:numPr><w:ilvl w:val="0"/><w:numId w:val="8"/></w:numPr></w:pPr><w:r><w:rPr><w:color w:val="333333"/><w:sz w:val="22"/><w:szCs w:val="22"/></w:rPr><w:t xml:space="preserve">Product overview one-pager (Part 5 — Product Brochure)</w:t></w:r></w:p><w:p><w:pPr><w:pStyle w:val="ListBullet"/><w:numPr><w:ilvl w:val="0"/><w:numId w:val="8"/></w:numPr></w:pPr><w:r><w:rPr><w:color w:val="333333"/><w:sz w:val="22"/><w:szCs w:val="22"/></w:rPr><w:t xml:space="preserve">Relevant sector case study or reference (Part 7 — Case Studies)</w:t></w:r></w:p><w:p><w:pPr><w:pStyle w:val="ListBullet"/><w:numPr><w:ilvl w:val="0"/><w:numId w:val="8"/></w:numPr></w:pPr><w:r><w:rPr><w:color w:val="333333"/><w:sz w:val="22"/><w:szCs w:val="22"/></w:rPr><w:t xml:space="preserve">NDA (if organisation requires confidentiality at this stage)</w:t></w:r></w:p><w:p><w:pPr><w:pStyle w:val="Heading3"/></w:pPr><w:bookmarkStart w:id="14" w:name="_Toc14"/><w:r><w:t>Exit Criteria</w:t></w:r><w:bookmarkEnd w:id="14"/></w:p><w:p><w:pPr><w:pStyle w:val="ListBullet"/><w:numPr><w:ilvl w:val="0"/><w:numId w:val="8"/></w:numPr></w:pPr><w:r><w:rPr><w:color w:val="333333"/><w:sz w:val="22"/><w:szCs w:val="22"/></w:rPr><w:t xml:space="preserve">Pain points documented and confirmed by prospect</w:t></w:r></w:p><w:p><w:pPr><w:pStyle w:val="ListBullet"/><w:numPr><w:ilvl w:val="0"/><w:numId w:val="8"/></w:numPr></w:pPr><w:r><w:rPr><w:color w:val="333333"/><w:sz w:val="22"/><w:szCs w:val="22"/></w:rPr><w:t xml:space="preserve">Decision-making structure and key stakeholders identified</w:t></w:r></w:p><w:p><w:pPr><w:pStyle w:val="ListBullet"/><w:numPr><w:ilvl w:val="0"/><w:numId w:val="8"/></w:numPr></w:pPr><w:r><w:rPr><w:color w:val="333333"/><w:sz w:val="22"/><w:szCs w:val="22"/></w:rPr><w:t xml:space="preserve">Budget availability or budget cycle timing confirmed</w:t></w:r></w:p><w:p><w:pPr><w:pStyle w:val="ListBullet"/><w:numPr><w:ilvl w:val="0"/><w:numId w:val="8"/></w:numPr></w:pPr><w:r><w:rPr><w:color w:val="333333"/><w:sz w:val="22"/><w:szCs w:val="22"/></w:rPr><w:t xml:space="preserve">Technology environment understood (connectivity, devices, email systems)</w:t></w:r></w:p><w:p><w:pPr><w:pStyle w:val="ListBullet"/><w:numPr><w:ilvl w:val="0"/><w:numId w:val="8"/></w:numPr></w:pPr><w:r><w:rPr><w:color w:val="333333"/><w:sz w:val="22"/><w:szCs w:val="22"/></w:rPr><w:t xml:space="preserve">Clear next step agreed (demo date scheduled)</w:t></w:r></w:p><w:p><w:pPr><w:pStyle w:val="ListBullet"/><w:numPr><w:ilvl w:val="0"/><w:numId w:val="8"/></w:numPr></w:pPr><w:r><w:rPr><w:color w:val="333333"/><w:sz w:val="22"/><w:szCs w:val="22"/></w:rPr><w:t xml:space="preserve">Prospect confirms E-Board is relevant to their needs</w:t></w:r></w:p><w:p><w:pPr><w:pStyle w:val="Heading3"/></w:pPr><w:bookmarkStart w:id="15" w:name="_Toc15"/><w:r><w:t>CRM Status</w:t></w:r><w:bookmarkEnd w:id="15"/></w:p><w:p><w:pPr><w:pStyle w:val="Normal"/></w:pPr><w:r><w:rPr><w:color w:val="2C3E50"/><w:sz w:val="22"/><w:szCs w:val="22"/><w:b w:val="1"/><w:bCs w:val="1"/></w:rPr><w:t xml:space="preserve">DISCOVERY</w:t></w:r><w:r><w:rPr><w:color w:val="333333"/><w:sz w:val="22"/><w:szCs w:val="22"/></w:rPr><w:t xml:space="preserve">DISCOVERY</w:t></w:r><w:r><w:rPr><w:color w:val="333333"/><w:sz w:val="22"/><w:szCs w:val="22"/></w:rPr><w:t xml:space="preserve"> | Qualified: Yes/No | Pain points logged | Decision-makers mapped | Demo date set</w:t></w:r></w:p><w:p><w:pPr><w:pStyle w:val="Heading2"/></w:pPr><w:bookmarkStart w:id="16" w:name="_Toc16"/><w:r><w:t>STAGE 3: DEMO</w:t></w:r><w:bookmarkEnd w:id="16"/></w:p><w:p><w:pPr><w:pStyle w:val="Heading3"/></w:pPr><w:bookmarkStart w:id="17" w:name="_Toc17"/><w:r><w:t>Objective</w:t></w:r><w:bookmarkEnd w:id="17"/></w:p><w:p><w:pPr><w:pStyle w:val="Normal"/></w:pPr><w:r><w:rPr><w:color w:val="333333"/><w:sz w:val="22"/><w:szCs w:val="22"/></w:rPr><w:t xml:space="preserve">Demonstrate E-Board's capabilities in the context of the organisation's specific pain points and governance requirements.</w:t></w:r></w:p><w:p><w:pPr><w:pStyle w:val="Heading3"/></w:pPr><w:bookmarkStart w:id="18" w:name="_Toc18"/><w:r><w:t>Sales Action</w:t></w:r><w:bookmarkEnd w:id="18"/></w:p><w:p><w:pPr><w:pStyle w:val="ListBullet"/><w:numPr><w:ilvl w:val="0"/><w:numId w:val="8"/></w:numPr></w:pPr><w:r><w:rPr><w:color w:val="333333"/><w:sz w:val="22"/><w:szCs w:val="22"/></w:rPr><w:t xml:space="preserve">Prepare a tailored demo environment with the organisation's logo, colours, and sample structure (using E-Board's white-label branding capability)</w:t></w:r></w:p><w:p><w:pPr><w:pStyle w:val="ListBullet"/><w:numPr><w:ilvl w:val="0"/><w:numId w:val="8"/></w:numPr></w:pPr><w:r><w:rPr><w:color w:val="333333"/><w:sz w:val="22"/><w:szCs w:val="22"/></w:rPr><w:t xml:space="preserve">Customise the demo to address documented pain points from Discovery</w:t></w:r></w:p><w:p><w:pPr><w:pStyle w:val="ListBullet"/><w:numPr><w:ilvl w:val="0"/><w:numId w:val="8"/></w:numPr></w:pPr><w:r><w:rPr><w:color w:val="333333"/><w:sz w:val="22"/><w:szCs w:val="22"/></w:rPr><w:t xml:space="preserve">Walk through the complete meeting lifecycle: Initiation to Minutes</w:t></w:r></w:p><w:p><w:pPr><w:pStyle w:val="ListBullet"/><w:numPr><w:ilvl w:val="0"/><w:numId w:val="8"/></w:numPr></w:pPr><w:r><w:rPr><w:color w:val="333333"/><w:sz w:val="22"/><w:szCs w:val="22"/></w:rPr><w:t xml:space="preserve">Highlight key differentiators: 10-stage meeting workflow, conflict of interest with OTP, digital signatures, comprehensive audit trail</w:t></w:r></w:p><w:p><w:pPr><w:pStyle w:val="ListBullet"/><w:numPr><w:ilvl w:val="0"/><w:numId w:val="8"/></w:numPr></w:pPr><w:r><w:rPr><w:color w:val="333333"/><w:sz w:val="22"/><w:szCs w:val="22"/></w:rPr><w:t xml:space="preserve">Show role-based access: Demonstrate how Board Members, Corporation Secretary, CEO, and Officers each interact with the system</w:t></w:r></w:p><w:p><w:pPr><w:pStyle w:val="ListBullet"/><w:numPr><w:ilvl w:val="0"/><w:numId w:val="8"/></w:numPr></w:pPr><w:r><w:rPr><w:color w:val="333333"/><w:sz w:val="22"/><w:szCs w:val="22"/></w:rPr><w:t xml:space="preserve">If presenting to ICT staff, emphasise: Laravel/PHP stack, MySQL database, self-hosted option, security features (OTP 2FA, audit logging, IP tracking)</w:t></w:r></w:p><w:p><w:pPr><w:pStyle w:val="ListBullet"/><w:numPr><w:ilvl w:val="0"/><w:numId w:val="8"/></w:numPr></w:pPr><w:r><w:rPr><w:color w:val="333333"/><w:sz w:val="22"/><w:szCs w:val="22"/></w:rPr><w:t xml:space="preserve">Demonstrate iPad-optimised board portal for director convenience</w:t></w:r></w:p><w:p><w:pPr><w:pStyle w:val="ListBullet"/><w:numPr><w:ilvl w:val="0"/><w:numId w:val="8"/></w:numPr></w:pPr><w:r><w:rPr><w:color w:val="333333"/><w:sz w:val="22"/><w:szCs w:val="22"/></w:rPr><w:t xml:space="preserve">Address questions and objections in real-time (see Part 11)</w:t></w:r></w:p><w:p><w:pPr><w:pStyle w:val="ListBullet"/><w:numPr><w:ilvl w:val="0"/><w:numId w:val="8"/></w:numPr></w:pPr><w:r><w:rPr><w:color w:val="333333"/><w:sz w:val="22"/><w:szCs w:val="22"/></w:rPr><w:t xml:space="preserve">Propose a pilot as the logical next step</w:t></w:r></w:p><w:p><w:pPr><w:pStyle w:val="Heading3"/></w:pPr><w:bookmarkStart w:id="19" w:name="_Toc19"/><w:r><w:t>Required Documents</w:t></w:r><w:bookmarkEnd w:id="19"/></w:p><w:p><w:pPr><w:pStyle w:val="ListBullet"/><w:numPr><w:ilvl w:val="0"/><w:numId w:val="8"/></w:numPr></w:pPr><w:r><w:rPr><w:color w:val="333333"/><w:sz w:val="22"/><w:szCs w:val="22"/></w:rPr><w:t xml:space="preserve">Demo environment pre-configured with prospect's branding</w:t></w:r></w:p><w:p><w:pPr><w:pStyle w:val="ListBullet"/><w:numPr><w:ilvl w:val="0"/><w:numId w:val="8"/></w:numPr></w:pPr><w:r><w:rPr><w:color w:val="333333"/><w:sz w:val="22"/><w:szCs w:val="22"/></w:rPr><w:t xml:space="preserve">Demo script tailored to prospect's sector (see Part 10 — Demo Script)</w:t></w:r></w:p><w:p><w:pPr><w:pStyle w:val="ListBullet"/><w:numPr><w:ilvl w:val="0"/><w:numId w:val="8"/></w:numPr></w:pPr><w:r><w:rPr><w:color w:val="333333"/><w:sz w:val="22"/><w:szCs w:val="22"/></w:rPr><w:t xml:space="preserve">Product brochure (Part 5)</w:t></w:r></w:p><w:p><w:pPr><w:pStyle w:val="ListBullet"/><w:numPr><w:ilvl w:val="0"/><w:numId w:val="8"/></w:numPr></w:pPr><w:r><w:rPr><w:color w:val="333333"/><w:sz w:val="22"/><w:szCs w:val="22"/></w:rPr><w:t xml:space="preserve">Feature comparison matrix (Part 6 — Competitive Analysis)</w:t></w:r></w:p><w:p><w:pPr><w:pStyle w:val="ListBullet"/><w:numPr><w:ilvl w:val="0"/><w:numId w:val="8"/></w:numPr></w:pPr><w:r><w:rPr><w:color w:val="333333"/><w:sz w:val="22"/><w:szCs w:val="22"/></w:rPr><w:t xml:space="preserve">Sector-specific compliance mapping (Part 8 — Government Compliance)</w:t></w:r></w:p><w:p><w:pPr><w:pStyle w:val="Heading3"/></w:pPr><w:bookmarkStart w:id="20" w:name="_Toc20"/><w:r><w:t>Exit Criteria</w:t></w:r><w:bookmarkEnd w:id="20"/></w:p><w:p><w:pPr><w:pStyle w:val="ListBullet"/><w:numPr><w:ilvl w:val="0"/><w:numId w:val="8"/></w:numPr></w:pPr><w:r><w:rPr><w:color w:val="333333"/><w:sz w:val="22"/><w:szCs w:val="22"/></w:rPr><w:t xml:space="preserve">All key stakeholders attended or received a recording/summary</w:t></w:r></w:p><w:p><w:pPr><w:pStyle w:val="ListBullet"/><w:numPr><w:ilvl w:val="0"/><w:numId w:val="8"/></w:numPr></w:pPr><w:r><w:rPr><w:color w:val="333333"/><w:sz w:val="22"/><w:szCs w:val="22"/></w:rPr><w:t xml:space="preserve">Prospect verbally confirms E-Board addresses their core needs</w:t></w:r></w:p><w:p><w:pPr><w:pStyle w:val="ListBullet"/><w:numPr><w:ilvl w:val="0"/><w:numId w:val="8"/></w:numPr></w:pPr><w:r><w:rPr><w:color w:val="333333"/><w:sz w:val="22"/><w:szCs w:val="22"/></w:rPr><w:t xml:space="preserve">Specific questions or concerns documented for follow-up</w:t></w:r></w:p><w:p><w:pPr><w:pStyle w:val="ListBullet"/><w:numPr><w:ilvl w:val="0"/><w:numId w:val="8"/></w:numPr></w:pPr><w:r><w:rPr><w:color w:val="333333"/><w:sz w:val="22"/><w:szCs w:val="22"/></w:rPr><w:t xml:space="preserve">Agreement to proceed to ICT/Technical Assessment or Pilot</w:t></w:r></w:p><w:p><w:pPr><w:pStyle w:val="ListBullet"/><w:numPr><w:ilvl w:val="0"/><w:numId w:val="8"/></w:numPr></w:pPr><w:r><w:rPr><w:color w:val="333333"/><w:sz w:val="22"/><w:szCs w:val="22"/></w:rPr><w:t xml:space="preserve">Follow-up meeting date confirmed</w:t></w:r></w:p><w:p><w:pPr><w:pStyle w:val="Heading3"/></w:pPr><w:bookmarkStart w:id="21" w:name="_Toc21"/><w:r><w:t>CRM Status</w:t></w:r><w:bookmarkEnd w:id="21"/></w:p><w:p><w:pPr><w:pStyle w:val="Normal"/></w:pPr><w:r><w:rPr><w:color w:val="2C3E50"/><w:sz w:val="22"/><w:szCs w:val="22"/><w:b w:val="1"/><w:bCs w:val="1"/></w:rPr><w:t xml:space="preserve">DEMO COMPLETED</w:t></w:r><w:r><w:rPr><w:color w:val="333333"/><w:sz w:val="22"/><w:szCs w:val="22"/></w:rPr><w:t xml:space="preserve">DEMO COMPLETED</w:t></w:r><w:r><w:rPr><w:color w:val="333333"/><w:sz w:val="22"/><w:szCs w:val="22"/></w:rPr><w:t xml:space="preserve"> | Attendees logged | Feedback recorded | Next step confirmed</w:t></w:r></w:p><w:p><w:pPr><w:pStyle w:val="Heading2"/></w:pPr><w:bookmarkStart w:id="22" w:name="_Toc22"/><w:r><w:t>STAGE 4: ICT/TECHNICAL ASSESSMENT</w:t></w:r><w:bookmarkEnd w:id="22"/></w:p><w:p><w:pPr><w:pStyle w:val="Heading3"/></w:pPr><w:bookmarkStart w:id="23" w:name="_Toc23"/><w:r><w:t>Objective</w:t></w:r><w:bookmarkEnd w:id="23"/></w:p><w:p><w:pPr><w:pStyle w:val="Normal"/></w:pPr><w:r><w:rPr><w:color w:val="333333"/><w:sz w:val="22"/><w:szCs w:val="22"/></w:rPr><w:t xml:space="preserve">Satisfy the organisation's ICT department and technical committee that E-Board meets security, infrastructure, and integration requirements.</w:t></w:r></w:p><w:p><w:pPr><w:pStyle w:val="Heading3"/></w:pPr><w:bookmarkStart w:id="24" w:name="_Toc24"/><w:r><w:t>Sales Action</w:t></w:r><w:bookmarkEnd w:id="24"/></w:p><w:p><w:pPr><w:pStyle w:val="ListBullet"/><w:numPr><w:ilvl w:val="0"/><w:numId w:val="8"/></w:numPr></w:pPr><w:r><w:rPr><w:color w:val="333333"/><w:sz w:val="22"/><w:szCs w:val="22"/></w:rPr><w:t xml:space="preserve">Provide Technical Specifications document (see Part 15 — Technical Documentation)</w:t></w:r></w:p><w:p><w:pPr><w:pStyle w:val="ListBullet"/><w:numPr><w:ilvl w:val="0"/><w:numId w:val="8"/></w:numPr></w:pPr><w:r><w:rPr><w:color w:val="333333"/><w:sz w:val="22"/><w:szCs w:val="22"/></w:rPr><w:t xml:space="preserve">Arrange a technical deep-dive session with ICT team</w:t></w:r></w:p><w:p><w:pPr><w:pStyle w:val="ListBullet"/><w:numPr><w:ilvl w:val="0"/><w:numId w:val="8"/></w:numPr></w:pPr><w:r><w:rPr><w:color w:val="333333"/><w:sz w:val="22"/><w:szCs w:val="22"/></w:rPr><w:t xml:space="preserve">Address infrastructure requirements: server specifications, PHP 8+, MySQL, SMTP configuration</w:t></w:r></w:p><w:p><w:pPr><w:pStyle w:val="ListBullet"/><w:numPr><w:ilvl w:val="0"/><w:numId w:val="8"/></w:numPr></w:pPr><w:r><w:rPr><w:color w:val="333333"/><w:sz w:val="22"/><w:szCs w:val="22"/></w:rPr><w:t xml:space="preserve">Present security architecture: OTP-based 2FA, role-based access control (10 system roles), audit trail with IP tracking, account lockout, forced password change</w:t></w:r></w:p><w:p><w:pPr><w:pStyle w:val="ListBullet"/><w:numPr><w:ilvl w:val="0"/><w:numId w:val="8"/></w:numPr></w:pPr><w:r><w:rPr><w:color w:val="333333"/><w:sz w:val="22"/><w:szCs w:val="22"/></w:rPr><w:t xml:space="preserve">Discuss deployment options: Cloud-hosted (Losvinca-managed) vs. self-hosted (on-premise)</w:t></w:r></w:p><w:p><w:pPr><w:pStyle w:val="ListBullet"/><w:numPr><w:ilvl w:val="0"/><w:numId w:val="8"/></w:numPr></w:pPr><w:r><w:rPr><w:color w:val="333333"/><w:sz w:val="22"/><w:szCs w:val="22"/></w:rPr><w:t xml:space="preserve">Provide data handling and privacy documentation</w:t></w:r></w:p><w:p><w:pPr><w:pStyle w:val="ListBullet"/><w:numPr><w:ilvl w:val="0"/><w:numId w:val="8"/></w:numPr></w:pPr><w:r><w:rPr><w:color w:val="333333"/><w:sz w:val="22"/><w:szCs w:val="22"/></w:rPr><w:t xml:space="preserve">Address backup, disaster recovery, and business continuity provisions</w:t></w:r></w:p><w:p><w:pPr><w:pStyle w:val="ListBullet"/><w:numPr><w:ilvl w:val="0"/><w:numId w:val="8"/></w:numPr></w:pPr><w:r><w:rPr><w:color w:val="333333"/><w:sz w:val="22"/><w:szCs w:val="22"/></w:rPr><w:t xml:space="preserve">If required, provide access to a sandbox/test environment for ICT team evaluation</w:t></w:r></w:p><w:p><w:pPr><w:pStyle w:val="ListBullet"/><w:numPr><w:ilvl w:val="0"/><w:numId w:val="8"/></w:numPr></w:pPr><w:r><w:rPr><w:color w:val="333333"/><w:sz w:val="22"/><w:szCs w:val="22"/></w:rPr><w:t xml:space="preserve">Respond to any formal ICT evaluation questionnaire or checklist</w:t></w:r></w:p><w:p><w:pPr><w:pStyle w:val="Heading3"/></w:pPr><w:bookmarkStart w:id="25" w:name="_Toc25"/><w:r><w:t>Required Documents</w:t></w:r><w:bookmarkEnd w:id="25"/></w:p><w:p><w:pPr><w:pStyle w:val="ListBullet"/><w:numPr><w:ilvl w:val="0"/><w:numId w:val="8"/></w:numPr></w:pPr><w:r><w:rPr><w:color w:val="333333"/><w:sz w:val="22"/><w:szCs w:val="22"/></w:rPr><w:t xml:space="preserve">Technical specifications and architecture document (Part 15)</w:t></w:r></w:p><w:p><w:pPr><w:pStyle w:val="ListBullet"/><w:numPr><w:ilvl w:val="0"/><w:numId w:val="8"/></w:numPr></w:pPr><w:r><w:rPr><w:color w:val="333333"/><w:sz w:val="22"/><w:szCs w:val="22"/></w:rPr><w:t xml:space="preserve">Security and data protection documentation</w:t></w:r></w:p><w:p><w:pPr><w:pStyle w:val="ListBullet"/><w:numPr><w:ilvl w:val="0"/><w:numId w:val="8"/></w:numPr></w:pPr><w:r><w:rPr><w:color w:val="333333"/><w:sz w:val="22"/><w:szCs w:val="22"/></w:rPr><w:t xml:space="preserve">Infrastructure requirements checklist</w:t></w:r></w:p><w:p><w:pPr><w:pStyle w:val="ListBullet"/><w:numPr><w:ilvl w:val="0"/><w:numId w:val="8"/></w:numPr></w:pPr><w:r><w:rPr><w:color w:val="333333"/><w:sz w:val="22"/><w:szCs w:val="22"/></w:rPr><w:t xml:space="preserve">ICT evaluation response template</w:t></w:r></w:p><w:p><w:pPr><w:pStyle w:val="ListBullet"/><w:numPr><w:ilvl w:val="0"/><w:numId w:val="8"/></w:numPr></w:pPr><w:r><w:rPr><w:color w:val="333333"/><w:sz w:val="22"/><w:szCs w:val="22"/></w:rPr><w:t xml:space="preserve">Deployment options comparison document</w:t></w:r></w:p><w:p><w:pPr><w:pStyle w:val="ListBullet"/><w:numPr><w:ilvl w:val="0"/><w:numId w:val="8"/></w:numPr></w:pPr><w:r><w:rPr><w:color w:val="333333"/><w:sz w:val="22"/><w:szCs w:val="22"/></w:rPr><w:t xml:space="preserve">Service Level Agreement draft (Part 17 — Contracts)</w:t></w:r></w:p><w:p><w:pPr><w:pStyle w:val="Heading3"/></w:pPr><w:bookmarkStart w:id="26" w:name="_Toc26"/><w:r><w:t>Exit Criteria</w:t></w:r><w:bookmarkEnd w:id="26"/></w:p><w:p><w:pPr><w:pStyle w:val="ListBullet"/><w:numPr><w:ilvl w:val="0"/><w:numId w:val="8"/></w:numPr></w:pPr><w:r><w:rPr><w:color w:val="333333"/><w:sz w:val="22"/><w:szCs w:val="22"/></w:rPr><w:t xml:space="preserve">ICT team confirms technical feasibility</w:t></w:r></w:p><w:p><w:pPr><w:pStyle w:val="ListBullet"/><w:numPr><w:ilvl w:val="0"/><w:numId w:val="8"/></w:numPr></w:pPr><w:r><w:rPr><w:color w:val="333333"/><w:sz w:val="22"/><w:szCs w:val="22"/></w:rPr><w:t xml:space="preserve">No unresolvable technical blockers identified</w:t></w:r></w:p><w:p><w:pPr><w:pStyle w:val="ListBullet"/><w:numPr><w:ilvl w:val="0"/><w:numId w:val="8"/></w:numPr></w:pPr><w:r><w:rPr><w:color w:val="333333"/><w:sz w:val="22"/><w:szCs w:val="22"/></w:rPr><w:t xml:space="preserve">Deployment model agreed (cloud vs. self-hosted)</w:t></w:r></w:p><w:p><w:pPr><w:pStyle w:val="ListBullet"/><w:numPr><w:ilvl w:val="0"/><w:numId w:val="8"/></w:numPr></w:pPr><w:r><w:rPr><w:color w:val="333333"/><w:sz w:val="22"/><w:szCs w:val="22"/></w:rPr><w:t xml:space="preserve">ICT team endorsement or sign-off (formal or informal)</w:t></w:r></w:p><w:p><w:pPr><w:pStyle w:val="ListBullet"/><w:numPr><w:ilvl w:val="0"/><w:numId w:val="8"/></w:numPr></w:pPr><w:r><w:rPr><w:color w:val="333333"/><w:sz w:val="22"/><w:szCs w:val="22"/></w:rPr><w:t xml:space="preserve">Security concerns addressed and documented</w:t></w:r></w:p><w:p><w:pPr><w:pStyle w:val="Heading3"/></w:pPr><w:bookmarkStart w:id="27" w:name="_Toc27"/><w:r><w:t>CRM Status</w:t></w:r><w:bookmarkEnd w:id="27"/></w:p><w:p><w:pPr><w:pStyle w:val="Normal"/></w:pPr><w:r><w:rPr><w:color w:val="2C3E50"/><w:sz w:val="22"/><w:szCs w:val="22"/><w:b w:val="1"/><w:bCs w:val="1"/></w:rPr><w:t xml:space="preserve">ICT ASSESSMENT</w:t></w:r><w:r><w:rPr><w:color w:val="333333"/><w:sz w:val="22"/><w:szCs w:val="22"/></w:rPr><w:t xml:space="preserve">ICT ASSESSMENT</w:t></w:r><w:r><w:rPr><w:color w:val="333333"/><w:sz w:val="22"/><w:szCs w:val="22"/></w:rPr><w:t xml:space="preserve"> | Technical feasibility: Confirmed/Pending | Deployment model selected | ICT contact assigned</w:t></w:r></w:p><w:p><w:pPr><w:pStyle w:val="Heading2"/></w:pPr><w:bookmarkStart w:id="28" w:name="_Toc28"/><w:r><w:t>STAGE 5: PILOT</w:t></w:r><w:bookmarkEnd w:id="28"/></w:p><w:p><w:pPr><w:pStyle w:val="Heading3"/></w:pPr><w:bookmarkStart w:id="29" w:name="_Toc29"/><w:r><w:t>Objective</w:t></w:r><w:bookmarkEnd w:id="29"/></w:p><w:p><w:pPr><w:pStyle w:val="Normal"/></w:pPr><w:r><w:rPr><w:color w:val="333333"/><w:sz w:val="22"/><w:szCs w:val="22"/></w:rPr><w:t xml:space="preserve">Provide a hands-on trial of E-Board within the organisation's actual governance workflow, generating internal champions and building the case for full adoption.</w:t></w:r></w:p><w:p><w:pPr><w:pStyle w:val="Heading3"/></w:pPr><w:bookmarkStart w:id="30" w:name="_Toc30"/><w:r><w:t>Sales Action</w:t></w:r><w:bookmarkEnd w:id="30"/></w:p><w:p><w:pPr><w:pStyle w:val="ListBullet"/><w:numPr><w:ilvl w:val="0"/><w:numId w:val="8"/></w:numPr></w:pPr><w:r><w:rPr><w:color w:val="333333"/><w:sz w:val="22"/><w:szCs w:val="22"/></w:rPr><w:t xml:space="preserve">Define pilot scope: Typically one committee or 2-3 board meetings</w:t></w:r></w:p><w:p><w:pPr><w:pStyle w:val="ListBullet"/><w:numPr><w:ilvl w:val="0"/><w:numId w:val="8"/></w:numPr></w:pPr><w:r><w:rPr><w:color w:val="333333"/><w:sz w:val="22"/><w:szCs w:val="22"/></w:rPr><w:t xml:space="preserve">Execute the Pilot Agreement (see Part 17 — Contracts)</w:t></w:r></w:p><w:p><w:pPr><w:pStyle w:val="ListBullet"/><w:numPr><w:ilvl w:val="0"/><w:numId w:val="8"/></w:numPr></w:pPr><w:r><w:rPr><w:color w:val="333333"/><w:sz w:val="22"/><w:szCs w:val="22"/></w:rPr><w:t xml:space="preserve">Deploy pilot instance with full white-label branding (organisation logos, colours, letterhead)</w:t></w:r></w:p><w:p><w:pPr><w:pStyle w:val="ListBullet"/><w:numPr><w:ilvl w:val="0"/><w:numId w:val="8"/></w:numPr></w:pPr><w:r><w:rPr><w:color w:val="333333"/><w:sz w:val="22"/><w:szCs w:val="22"/></w:rPr><w:t xml:space="preserve">Run the 6-step setup wizard with the Corporation Secretary or designated administrator</w:t></w:r></w:p><w:p><w:pPr><w:pStyle w:val="ListBullet"/><w:numPr><w:ilvl w:val="0"/><w:numId w:val="8"/></w:numPr></w:pPr><w:r><w:rPr><w:color w:val="333333"/><w:sz w:val="22"/><w:szCs w:val="22"/></w:rPr><w:t xml:space="preserve">Configure: financial year (July-June), board members, committees, roles, email templates</w:t></w:r></w:p><w:p><w:pPr><w:pStyle w:val="ListBullet"/><w:numPr><w:ilvl w:val="0"/><w:numId w:val="8"/></w:numPr></w:pPr><w:r><w:rPr><w:color w:val="333333"/><w:sz w:val="22"/><w:szCs w:val="22"/></w:rPr><w:t xml:space="preserve">Conduct focused training for pilot participants (Corporation Secretary, 2-3 Board Members, 1-2 Officers)</w:t></w:r></w:p><w:p><w:pPr><w:pStyle w:val="ListBullet"/><w:numPr><w:ilvl w:val="0"/><w:numId w:val="8"/></w:numPr></w:pPr><w:r><w:rPr><w:color w:val="333333"/><w:sz w:val="22"/><w:szCs w:val="22"/></w:rPr><w:t xml:space="preserve">Provide dedicated support during pilot period (WhatsApp group, email, phone)</w:t></w:r></w:p><w:p><w:pPr><w:pStyle w:val="ListBullet"/><w:numPr><w:ilvl w:val="0"/><w:numId w:val="8"/></w:numPr></w:pPr><w:r><w:rPr><w:color w:val="333333"/><w:sz w:val="22"/><w:szCs w:val="22"/></w:rPr><w:t xml:space="preserve">Track usage metrics: logins, papers uploaded, meetings conducted, documents signed</w:t></w:r></w:p><w:p><w:pPr><w:pStyle w:val="ListBullet"/><w:numPr><w:ilvl w:val="0"/><w:numId w:val="8"/></w:numPr></w:pPr><w:r><w:rPr><w:color w:val="333333"/><w:sz w:val="22"/><w:szCs w:val="22"/></w:rPr><w:t xml:space="preserve">Collect feedback at pilot midpoint and conclusion</w:t></w:r></w:p><w:p><w:pPr><w:pStyle w:val="ListBullet"/><w:numPr><w:ilvl w:val="0"/><w:numId w:val="8"/></w:numPr></w:pPr><w:r><w:rPr><w:color w:val="333333"/><w:sz w:val="22"/><w:szCs w:val="22"/></w:rPr><w:t xml:space="preserve">Document pilot outcomes and prepare a Pilot Results Report</w:t></w:r></w:p><w:p><w:pPr><w:pStyle w:val="Heading3"/></w:pPr><w:bookmarkStart w:id="31" w:name="_Toc31"/><w:r><w:t>Required Documents</w:t></w:r><w:bookmarkEnd w:id="31"/></w:p><w:p><w:pPr><w:pStyle w:val="ListBullet"/><w:numPr><w:ilvl w:val="0"/><w:numId w:val="8"/></w:numPr></w:pPr><w:r><w:rPr><w:color w:val="333333"/><w:sz w:val="22"/><w:szCs w:val="22"/></w:rPr><w:t xml:space="preserve">Pilot agreement (Part 17)</w:t></w:r></w:p><w:p><w:pPr><w:pStyle w:val="ListBullet"/><w:numPr><w:ilvl w:val="0"/><w:numId w:val="8"/></w:numPr></w:pPr><w:r><w:rPr><w:color w:val="333333"/><w:sz w:val="22"/><w:szCs w:val="22"/></w:rPr><w:t xml:space="preserve">Pilot deployment checklist</w:t></w:r></w:p><w:p><w:pPr><w:pStyle w:val="ListBullet"/><w:numPr><w:ilvl w:val="0"/><w:numId w:val="8"/></w:numPr></w:pPr><w:r><w:rPr><w:color w:val="333333"/><w:sz w:val="22"/><w:szCs w:val="22"/></w:rPr><w:t xml:space="preserve">User training materials (Part 16 — Training)</w:t></w:r></w:p><w:p><w:pPr><w:pStyle w:val="ListBullet"/><w:numPr><w:ilvl w:val="0"/><w:numId w:val="8"/></w:numPr></w:pPr><w:r><w:rPr><w:color w:val="333333"/><w:sz w:val="22"/><w:szCs w:val="22"/></w:rPr><w:t xml:space="preserve">Pilot feedback questionnaire</w:t></w:r></w:p><w:p><w:pPr><w:pStyle w:val="ListBullet"/><w:numPr><w:ilvl w:val="0"/><w:numId w:val="8"/></w:numPr></w:pPr><w:r><w:rPr><w:color w:val="333333"/><w:sz w:val="22"/><w:szCs w:val="22"/></w:rPr><w:t xml:space="preserve">Pilot results report template</w:t></w:r></w:p><w:p><w:pPr><w:pStyle w:val="Heading3"/></w:pPr><w:bookmarkStart w:id="32" w:name="_Toc32"/><w:r><w:t>Exit Criteria</w:t></w:r><w:bookmarkEnd w:id="32"/></w:p><w:p><w:pPr><w:pStyle w:val="ListBullet"/><w:numPr><w:ilvl w:val="0"/><w:numId w:val="8"/></w:numPr></w:pPr><w:r><w:rPr><w:color w:val="333333"/><w:sz w:val="22"/><w:szCs w:val="22"/></w:rPr><w:t xml:space="preserve">At least one full meeting cycle completed on E-Board (from initiation through minutes)</w:t></w:r></w:p><w:p><w:pPr><w:pStyle w:val="ListBullet"/><w:numPr><w:ilvl w:val="0"/><w:numId w:val="8"/></w:numPr></w:pPr><w:r><w:rPr><w:color w:val="333333"/><w:sz w:val="22"/><w:szCs w:val="22"/></w:rPr><w:t xml:space="preserve">Key users (Corporation Secretary, at least 2 Board Members) actively used the system</w:t></w:r></w:p><w:p><w:pPr><w:pStyle w:val="ListBullet"/><w:numPr><w:ilvl w:val="0"/><w:numId w:val="8"/></w:numPr></w:pPr><w:r><w:rPr><w:color w:val="333333"/><w:sz w:val="22"/><w:szCs w:val="22"/></w:rPr><w:t xml:space="preserve">Pilot feedback collected and analysed</w:t></w:r></w:p><w:p><w:pPr><w:pStyle w:val="ListBullet"/><w:numPr><w:ilvl w:val="0"/><w:numId w:val="8"/></w:numPr></w:pPr><w:r><w:rPr><w:color w:val="333333"/><w:sz w:val="22"/><w:szCs w:val="22"/></w:rPr><w:t xml:space="preserve">Organisation confirms E-Board meets their governance needs</w:t></w:r></w:p><w:p><w:pPr><w:pStyle w:val="ListBullet"/><w:numPr><w:ilvl w:val="0"/><w:numId w:val="8"/></w:numPr></w:pPr><w:r><w:rPr><w:color w:val="333333"/><w:sz w:val="22"/><w:szCs w:val="22"/></w:rPr><w:t xml:space="preserve">Decision to proceed to formal procurement confirmed (verbally or in writing)</w:t></w:r></w:p><w:p><w:pPr><w:pStyle w:val="ListBullet"/><w:numPr><w:ilvl w:val="0"/><w:numId w:val="8"/></w:numPr></w:pPr><w:r><w:rPr><w:color w:val="333333"/><w:sz w:val="22"/><w:szCs w:val="22"/></w:rPr><w:t xml:space="preserve">Pilot results report prepared and shared with decision-makers</w:t></w:r></w:p><w:p><w:pPr><w:pStyle w:val="Heading3"/></w:pPr><w:bookmarkStart w:id="33" w:name="_Toc33"/><w:r><w:t>CRM Status</w:t></w:r><w:bookmarkEnd w:id="33"/></w:p><w:p><w:pPr><w:pStyle w:val="Normal"/></w:pPr><w:r><w:rPr><w:color w:val="2C3E50"/><w:sz w:val="22"/><w:szCs w:val="22"/><w:b w:val="1"/><w:bCs w:val="1"/></w:rPr><w:t xml:space="preserve">PILOT</w:t></w:r><w:r><w:rPr><w:color w:val="333333"/><w:sz w:val="22"/><w:szCs w:val="22"/></w:rPr><w:t xml:space="preserve">PILOT</w:t></w:r><w:r><w:rPr><w:color w:val="333333"/><w:sz w:val="22"/><w:szCs w:val="22"/></w:rPr><w:t xml:space="preserve"> | Start date | End date | Usage metrics | Feedback score | Conversion likelihood (%)</w:t></w:r></w:p><w:p><w:pPr><w:pStyle w:val="Heading2"/></w:pPr><w:bookmarkStart w:id="34" w:name="_Toc34"/><w:r><w:t>STAGE 6: PROPOSAL</w:t></w:r><w:bookmarkEnd w:id="34"/></w:p><w:p><w:pPr><w:pStyle w:val="Heading3"/></w:pPr><w:bookmarkStart w:id="35" w:name="_Toc35"/><w:r><w:t>Objective</w:t></w:r><w:bookmarkEnd w:id="35"/></w:p><w:p><w:pPr><w:pStyle w:val="Normal"/></w:pPr><w:r><w:rPr><w:color w:val="333333"/><w:sz w:val="22"/><w:szCs w:val="22"/></w:rPr><w:t xml:space="preserve">Submit a formal, compliant proposal that positions E-Board as the recommended solution and provides all information required for procurement approval.</w:t></w:r></w:p><w:p><w:pPr><w:pStyle w:val="Heading3"/></w:pPr><w:bookmarkStart w:id="36" w:name="_Toc36"/><w:r><w:t>Sales Action</w:t></w:r><w:bookmarkEnd w:id="36"/></w:p><w:p><w:pPr><w:pStyle w:val="ListBullet"/><w:numPr><w:ilvl w:val="0"/><w:numId w:val="8"/></w:numPr></w:pPr><w:r><w:rPr><w:color w:val="333333"/><w:sz w:val="22"/><w:szCs w:val="22"/></w:rPr><w:t xml:space="preserve">Prepare a comprehensive proposal using the Proposal Template (see Part 9 — Proposal Template)</w:t></w:r></w:p><w:p><w:pPr><w:pStyle w:val="ListBullet"/><w:numPr><w:ilvl w:val="0"/><w:numId w:val="8"/></w:numPr></w:pPr><w:r><w:rPr><w:color w:val="333333"/><w:sz w:val="22"/><w:szCs w:val="22"/></w:rPr><w:t xml:space="preserve">Tailor the proposal to reference pilot results, specific pain points, and compliance requirements</w:t></w:r></w:p><w:p><w:pPr><w:pStyle w:val="ListBullet"/><w:numPr><w:ilvl w:val="0"/><w:numId w:val="8"/></w:numPr></w:pPr><w:r><w:rPr><w:color w:val="333333"/><w:sz w:val="22"/><w:szCs w:val="22"/></w:rPr><w:t xml:space="preserve">Include: Executive summary, solution overview, implementation plan, training plan, pricing, support terms, company profile</w:t></w:r></w:p><w:p><w:pPr><w:pStyle w:val="ListBullet"/><w:numPr><w:ilvl w:val="0"/><w:numId w:val="8"/></w:numPr></w:pPr><w:r><w:rPr><w:color w:val="333333"/><w:sz w:val="22"/><w:szCs w:val="22"/></w:rPr><w:t xml:space="preserve">Provide multiple pricing options: Annual subscription, multi-year with discount, per-user vs. flat-fee (see Part 13 — Pricing)</w:t></w:r></w:p><w:p><w:pPr><w:pStyle w:val="ListBullet"/><w:numPr><w:ilvl w:val="0"/><w:numId w:val="8"/></w:numPr></w:pPr><w:r><w:rPr><w:color w:val="333333"/><w:sz w:val="22"/><w:szCs w:val="22"/></w:rPr><w:t xml:space="preserve">Include ROI analysis and cost-benefit comparison (see Part 14 — ROI Calculator)</w:t></w:r></w:p><w:p><w:pPr><w:pStyle w:val="ListBullet"/><w:numPr><w:ilvl w:val="0"/><w:numId w:val="8"/></w:numPr></w:pPr><w:r><w:rPr><w:color w:val="333333"/><w:sz w:val="22"/><w:szCs w:val="22"/></w:rPr><w:t xml:space="preserve">Address procurement requirements: Tax compliance certificate, company registration, CR12, relevant certifications</w:t></w:r></w:p><w:p><w:pPr><w:pStyle w:val="ListBullet"/><w:numPr><w:ilvl w:val="0"/><w:numId w:val="8"/></w:numPr></w:pPr><w:r><w:rPr><w:color w:val="333333"/><w:sz w:val="22"/><w:szCs w:val="22"/></w:rPr><w:t xml:space="preserve">If applicable, provide a draft response to formal RFP/RFQ</w:t></w:r></w:p><w:p><w:pPr><w:pStyle w:val="ListBullet"/><w:numPr><w:ilvl w:val="0"/><w:numId w:val="8"/></w:numPr></w:pPr><w:r><w:rPr><w:color w:val="333333"/><w:sz w:val="22"/><w:szCs w:val="22"/></w:rPr><w:t xml:space="preserve">Submit proposal to the designated contact with a cover letter</w:t></w:r></w:p><w:p><w:pPr><w:pStyle w:val="ListBullet"/><w:numPr><w:ilvl w:val="0"/><w:numId w:val="8"/></w:numPr></w:pPr><w:r><w:rPr><w:color w:val="333333"/><w:sz w:val="22"/><w:szCs w:val="22"/></w:rPr><w:t xml:space="preserve">Schedule a proposal review meeting</w:t></w:r></w:p><w:p><w:pPr><w:pStyle w:val="Heading3"/></w:pPr><w:bookmarkStart w:id="37" w:name="_Toc37"/><w:r><w:t>Required Documents</w:t></w:r><w:bookmarkEnd w:id="37"/></w:p><w:p><w:pPr><w:pStyle w:val="ListBullet"/><w:numPr><w:ilvl w:val="0"/><w:numId w:val="8"/></w:numPr></w:pPr><w:r><w:rPr><w:color w:val="333333"/><w:sz w:val="22"/><w:szCs w:val="22"/></w:rPr><w:t xml:space="preserve">Formal proposal document (Part 9)</w:t></w:r></w:p><w:p><w:pPr><w:pStyle w:val="ListBullet"/><w:numPr><w:ilvl w:val="0"/><w:numId w:val="8"/></w:numPr></w:pPr><w:r><w:rPr><w:color w:val="333333"/><w:sz w:val="22"/><w:szCs w:val="22"/></w:rPr><w:t xml:space="preserve">Pricing schedule (Part 13)</w:t></w:r></w:p><w:p><w:pPr><w:pStyle w:val="ListBullet"/><w:numPr><w:ilvl w:val="0"/><w:numId w:val="8"/></w:numPr></w:pPr><w:r><w:rPr><w:color w:val="333333"/><w:sz w:val="22"/><w:szCs w:val="22"/></w:rPr><w:t xml:space="preserve">ROI analysis (Part 14)</w:t></w:r></w:p><w:p><w:pPr><w:pStyle w:val="ListBullet"/><w:numPr><w:ilvl w:val="0"/><w:numId w:val="8"/></w:numPr></w:pPr><w:r><w:rPr><w:color w:val="333333"/><w:sz w:val="22"/><w:szCs w:val="22"/></w:rPr><w:t xml:space="preserve">Company registration documents, tax compliance, CR12</w:t></w:r></w:p><w:p><w:pPr><w:pStyle w:val="ListBullet"/><w:numPr><w:ilvl w:val="0"/><w:numId w:val="8"/></w:numPr></w:pPr><w:r><w:rPr><w:color w:val="333333"/><w:sz w:val="22"/><w:szCs w:val="22"/></w:rPr><w:t xml:space="preserve">Draft contract/SLA (Part 17)</w:t></w:r></w:p><w:p><w:pPr><w:pStyle w:val="ListBullet"/><w:numPr><w:ilvl w:val="0"/><w:numId w:val="8"/></w:numPr></w:pPr><w:r><w:rPr><w:color w:val="333333"/><w:sz w:val="22"/><w:szCs w:val="22"/></w:rPr><w:t xml:space="preserve">Reference letters or testimonials</w:t></w:r></w:p><w:p><w:pPr><w:pStyle w:val="ListBullet"/><w:numPr><w:ilvl w:val="0"/><w:numId w:val="8"/></w:numPr></w:pPr><w:r><w:rPr><w:color w:val="333333"/><w:sz w:val="22"/><w:szCs w:val="22"/></w:rPr><w:t xml:space="preserve">Pilot results report (if pilot was conducted)</w:t></w:r></w:p><w:p><w:pPr><w:pStyle w:val="Heading3"/></w:pPr><w:bookmarkStart w:id="38" w:name="_Toc38"/><w:r><w:t>Exit Criteria</w:t></w:r><w:bookmarkEnd w:id="38"/></w:p><w:p><w:pPr><w:pStyle w:val="ListBullet"/><w:numPr><w:ilvl w:val="0"/><w:numId w:val="8"/></w:numPr></w:pPr><w:r><w:rPr><w:color w:val="333333"/><w:sz w:val="22"/><w:szCs w:val="22"/></w:rPr><w:t xml:space="preserve">Proposal formally received and acknowledged by the organisation</w:t></w:r></w:p><w:p><w:pPr><w:pStyle w:val="ListBullet"/><w:numPr><w:ilvl w:val="0"/><w:numId w:val="8"/></w:numPr></w:pPr><w:r><w:rPr><w:color w:val="333333"/><w:sz w:val="22"/><w:szCs w:val="22"/></w:rPr><w:t xml:space="preserve">Proposal review meeting conducted</w:t></w:r></w:p><w:p><w:pPr><w:pStyle w:val="ListBullet"/><w:numPr><w:ilvl w:val="0"/><w:numId w:val="8"/></w:numPr></w:pPr><w:r><w:rPr><w:color w:val="333333"/><w:sz w:val="22"/><w:szCs w:val="22"/></w:rPr><w:t xml:space="preserve">Clarification questions answered</w:t></w:r></w:p><w:p><w:pPr><w:pStyle w:val="ListBullet"/><w:numPr><w:ilvl w:val="0"/><w:numId w:val="8"/></w:numPr></w:pPr><w:r><w:rPr><w:color w:val="333333"/><w:sz w:val="22"/><w:szCs w:val="22"/></w:rPr><w:t xml:space="preserve">Organisation confirms proposal will proceed to procurement/approval process</w:t></w:r></w:p><w:p><w:pPr><w:pStyle w:val="ListBullet"/><w:numPr><w:ilvl w:val="0"/><w:numId w:val="8"/></w:numPr></w:pPr><w:r><w:rPr><w:color w:val="333333"/><w:sz w:val="22"/><w:szCs w:val="22"/></w:rPr><w:t xml:space="preserve">Budget allocation confirmed or budget process initiated</w:t></w:r></w:p><w:p><w:pPr><w:pStyle w:val="Heading3"/></w:pPr><w:bookmarkStart w:id="39" w:name="_Toc39"/><w:r><w:t>CRM Status</w:t></w:r><w:bookmarkEnd w:id="39"/></w:p><w:p><w:pPr><w:pStyle w:val="Normal"/></w:pPr><w:r><w:rPr><w:color w:val="2C3E50"/><w:sz w:val="22"/><w:szCs w:val="22"/><w:b w:val="1"/><w:bCs w:val="1"/></w:rPr><w:t xml:space="preserve">PROPOSAL SUBMITTED</w:t></w:r><w:r><w:rPr><w:color w:val="333333"/><w:sz w:val="22"/><w:szCs w:val="22"/></w:rPr><w:t xml:space="preserve">PROPOSAL SUBMITTED</w:t></w:r><w:r><w:rPr><w:color w:val="333333"/><w:sz w:val="22"/><w:szCs w:val="22"/></w:rPr><w:t xml:space="preserve"> | Proposal date | Value (KES) | Decision timeline | Procurement method</w:t></w:r></w:p><w:p><w:pPr><w:pStyle w:val="Heading2"/></w:pPr><w:bookmarkStart w:id="40" w:name="_Toc40"/><w:r><w:t>STAGE 7: PROCUREMENT</w:t></w:r><w:bookmarkEnd w:id="40"/></w:p><w:p><w:pPr><w:pStyle w:val="Heading3"/></w:pPr><w:bookmarkStart w:id="41" w:name="_Toc41"/><w:r><w:t>Objective</w:t></w:r><w:bookmarkEnd w:id="41"/></w:p><w:p><w:pPr><w:pStyle w:val="Normal"/></w:pPr><w:r><w:rPr><w:color w:val="333333"/><w:sz w:val="22"/><w:szCs w:val="22"/></w:rPr><w:t xml:space="preserve">Navigate the organisation's procurement process to secure a formal purchase order, contract, or Letter of Award.</w:t></w:r></w:p><w:p><w:pPr><w:pStyle w:val="Heading3"/></w:pPr><w:bookmarkStart w:id="42" w:name="_Toc42"/><w:r><w:t>Sales Action</w:t></w:r><w:bookmarkEnd w:id="42"/></w:p><w:p><w:pPr><w:pStyle w:val="ListBullet"/><w:numPr><w:ilvl w:val="0"/><w:numId w:val="8"/></w:numPr></w:pPr><w:r><w:rPr><w:color w:val="333333"/><w:sz w:val="22"/><w:szCs w:val="22"/></w:rPr><w:t xml:space="preserve">Understand the specific procurement method: Direct procurement, request for quotation, restricted tendering, open tendering (for government entities under PPRA/PPAD Act)</w:t></w:r></w:p><w:p><w:pPr><w:pStyle w:val="ListBullet"/><w:numPr><w:ilvl w:val="0"/><w:numId w:val="8"/></w:numPr></w:pPr><w:r><w:rPr><w:color w:val="333333"/><w:sz w:val="22"/><w:szCs w:val="22"/></w:rPr><w:t xml:space="preserve">For government entities: Monitor PPIP (Public Procurement Information Portal) for any published tenders</w:t></w:r></w:p><w:p><w:pPr><w:pStyle w:val="ListBullet"/><w:numPr><w:ilvl w:val="0"/><w:numId w:val="8"/></w:numPr></w:pPr><w:r><w:rPr><w:color w:val="333333"/><w:sz w:val="22"/><w:szCs w:val="22"/></w:rPr><w:t xml:space="preserve">Respond to any formal procurement documentation: RFQ, RFP, EOI</w:t></w:r></w:p><w:p><w:pPr><w:pStyle w:val="ListBullet"/><w:numPr><w:ilvl w:val="0"/><w:numId w:val="8"/></w:numPr></w:pPr><w:r><w:rPr><w:color w:val="333333"/><w:sz w:val="22"/><w:szCs w:val="22"/></w:rPr><w:t xml:space="preserve">Attend bid opening or evaluation meetings if required</w:t></w:r></w:p><w:p><w:pPr><w:pStyle w:val="ListBullet"/><w:numPr><w:ilvl w:val="0"/><w:numId w:val="8"/></w:numPr></w:pPr><w:r><w:rPr><w:color w:val="333333"/><w:sz w:val="22"/><w:szCs w:val="22"/></w:rPr><w:t xml:space="preserve">Provide additional documentation as requested: Audited accounts, equipment list, staff CVs, past performance records</w:t></w:r></w:p><w:p><w:pPr><w:pStyle w:val="ListBullet"/><w:numPr><w:ilvl w:val="0"/><w:numId w:val="8"/></w:numPr></w:pPr><w:r><w:rPr><w:color w:val="333333"/><w:sz w:val="22"/><w:szCs w:val="22"/></w:rPr><w:t xml:space="preserve">If single-source/direct procurement: Assist the organisation in preparing justification memo (unique solution, proprietary technology, continuation of service)</w:t></w:r></w:p><w:p><w:pPr><w:pStyle w:val="ListBullet"/><w:numPr><w:ilvl w:val="0"/><w:numId w:val="8"/></w:numPr></w:pPr><w:r><w:rPr><w:color w:val="333333"/><w:sz w:val="22"/><w:szCs w:val="22"/></w:rPr><w:t xml:space="preserve">Maintain regular contact with procurement office without being aggressive</w:t></w:r></w:p><w:p><w:pPr><w:pStyle w:val="ListBullet"/><w:numPr><w:ilvl w:val="0"/><w:numId w:val="8"/></w:numPr></w:pPr><w:r><w:rPr><w:color w:val="333333"/><w:sz w:val="22"/><w:szCs w:val="22"/></w:rPr><w:t xml:space="preserve">Be prepared for procurement committee review and potential negotiations</w:t></w:r></w:p><w:p><w:pPr><w:pStyle w:val="ListBullet"/><w:numPr><w:ilvl w:val="0"/><w:numId w:val="8"/></w:numPr></w:pPr><w:r><w:rPr><w:color w:val="333333"/><w:sz w:val="22"/><w:szCs w:val="22"/></w:rPr><w:t xml:space="preserve">Track procurement milestones: Evaluation, recommendation, approval, award</w:t></w:r></w:p><w:p><w:pPr><w:pStyle w:val="Heading3"/></w:pPr><w:bookmarkStart w:id="43" w:name="_Toc43"/><w:r><w:t>Required Documents</w:t></w:r><w:bookmarkEnd w:id="43"/></w:p><w:p><w:pPr><w:pStyle w:val="ListBullet"/><w:numPr><w:ilvl w:val="0"/><w:numId w:val="8"/></w:numPr></w:pPr><w:r><w:rPr><w:color w:val="333333"/><w:sz w:val="22"/><w:szCs w:val="22"/></w:rPr><w:t xml:space="preserve">All proposal documents in procurement-specified format</w:t></w:r></w:p><w:p><w:pPr><w:pStyle w:val="ListBullet"/><w:numPr><w:ilvl w:val="0"/><w:numId w:val="8"/></w:numPr></w:pPr><w:r><w:rPr><w:color w:val="333333"/><w:sz w:val="22"/><w:szCs w:val="22"/></w:rPr><w:t xml:space="preserve">Company statutory documents (Certificate of Incorporation, CR12, Tax Compliance, PIN)</w:t></w:r></w:p><w:p><w:pPr><w:pStyle w:val="ListBullet"/><w:numPr><w:ilvl w:val="0"/><w:numId w:val="8"/></w:numPr></w:pPr><w:r><w:rPr><w:color w:val="333333"/><w:sz w:val="22"/><w:szCs w:val="22"/></w:rPr><w:t xml:space="preserve">Audited financial statements (if required)</w:t></w:r></w:p><w:p><w:pPr><w:pStyle w:val="ListBullet"/><w:numPr><w:ilvl w:val="0"/><w:numId w:val="8"/></w:numPr></w:pPr><w:r><w:rPr><w:color w:val="333333"/><w:sz w:val="22"/><w:szCs w:val="22"/></w:rPr><w:t xml:space="preserve">Bid security/performance bond (if required for large contracts)</w:t></w:r></w:p><w:p><w:pPr><w:pStyle w:val="ListBullet"/><w:numPr><w:ilvl w:val="0"/><w:numId w:val="8"/></w:numPr></w:pPr><w:r><w:rPr><w:color w:val="333333"/><w:sz w:val="22"/><w:szCs w:val="22"/></w:rPr><w:t xml:space="preserve">Completed procurement forms and declarations</w:t></w:r></w:p><w:p><w:pPr><w:pStyle w:val="ListBullet"/><w:numPr><w:ilvl w:val="0"/><w:numId w:val="8"/></w:numPr></w:pPr><w:r><w:rPr><w:color w:val="333333"/><w:sz w:val="22"/><w:szCs w:val="22"/></w:rPr><w:t xml:space="preserve">Priced bill of quantities or pricing schedule</w:t></w:r></w:p><w:p><w:pPr><w:pStyle w:val="Heading3"/></w:pPr><w:bookmarkStart w:id="44" w:name="_Toc44"/><w:r><w:t>Exit Criteria</w:t></w:r><w:bookmarkEnd w:id="44"/></w:p><w:p><w:pPr><w:pStyle w:val="ListBullet"/><w:numPr><w:ilvl w:val="0"/><w:numId w:val="8"/></w:numPr></w:pPr><w:r><w:rPr><w:color w:val="333333"/><w:sz w:val="22"/><w:szCs w:val="22"/></w:rPr><w:t xml:space="preserve">Purchase Order, Letter of Award, or signed contract received</w:t></w:r></w:p><w:p><w:pPr><w:pStyle w:val="ListBullet"/><w:numPr><w:ilvl w:val="0"/><w:numId w:val="8"/></w:numPr></w:pPr><w:r><w:rPr><w:color w:val="333333"/><w:sz w:val="22"/><w:szCs w:val="22"/></w:rPr><w:t xml:space="preserve">Contract terms agreed and executed</w:t></w:r></w:p><w:p><w:pPr><w:pStyle w:val="ListBullet"/><w:numPr><w:ilvl w:val="0"/><w:numId w:val="8"/></w:numPr></w:pPr><w:r><w:rPr><w:color w:val="333333"/><w:sz w:val="22"/><w:szCs w:val="22"/></w:rPr><w:t xml:space="preserve">Payment terms confirmed (e.g., 30% on signing, 70% on go-live; or annual subscription invoicing)</w:t></w:r></w:p><w:p><w:pPr><w:pStyle w:val="ListBullet"/><w:numPr><w:ilvl w:val="0"/><w:numId w:val="8"/></w:numPr></w:pPr><w:r><w:rPr><w:color w:val="333333"/><w:sz w:val="22"/><w:szCs w:val="22"/></w:rPr><w:t xml:space="preserve">Implementation start date agreed</w:t></w:r></w:p><w:p><w:pPr><w:pStyle w:val="Heading3"/></w:pPr><w:bookmarkStart w:id="45" w:name="_Toc45"/><w:r><w:t>CRM Status</w:t></w:r><w:bookmarkEnd w:id="45"/></w:p><w:p><w:pPr><w:pStyle w:val="Normal"/></w:pPr><w:r><w:rPr><w:color w:val="2C3E50"/><w:sz w:val="22"/><w:szCs w:val="22"/><w:b w:val="1"/><w:bCs w:val="1"/></w:rPr><w:t xml:space="preserve">PROCUREMENT</w:t></w:r><w:r><w:rPr><w:color w:val="333333"/><w:sz w:val="22"/><w:szCs w:val="22"/></w:rPr><w:t xml:space="preserve">PROCUREMENT</w:t></w:r><w:r><w:rPr><w:color w:val="333333"/><w:sz w:val="22"/><w:szCs w:val="22"/></w:rPr><w:t xml:space="preserve"> | Procurement method | Expected award date | Contract value (KES) | Status: Under evaluation / Awarded / Signed</w:t></w:r></w:p><w:p><w:pPr><w:pStyle w:val="Heading2"/></w:pPr><w:bookmarkStart w:id="46" w:name="_Toc46"/><w:r><w:t>STAGE 8: IMPLEMENTATION</w:t></w:r><w:bookmarkEnd w:id="46"/></w:p><w:p><w:pPr><w:pStyle w:val="Heading3"/></w:pPr><w:bookmarkStart w:id="47" w:name="_Toc47"/><w:r><w:t>Objective</w:t></w:r><w:bookmarkEnd w:id="47"/></w:p><w:p><w:pPr><w:pStyle w:val="Normal"/></w:pPr><w:r><w:rPr><w:color w:val="333333"/><w:sz w:val="22"/><w:szCs w:val="22"/></w:rPr><w:t xml:space="preserve">Deploy E-Board for the organisation with full configuration, data migration, and integration into their governance workflow.</w:t></w:r></w:p><w:p><w:pPr><w:pStyle w:val="Heading3"/></w:pPr><w:bookmarkStart w:id="48" w:name="_Toc48"/><w:r><w:t>Sales Action</w:t></w:r><w:bookmarkEnd w:id="48"/></w:p><w:p><w:pPr><w:pStyle w:val="ListBullet"/><w:numPr><w:ilvl w:val="0"/><w:numId w:val="8"/></w:numPr></w:pPr><w:r><w:rPr><w:color w:val="333333"/><w:sz w:val="22"/><w:szCs w:val="22"/></w:rPr><w:t xml:space="preserve">Assign an Implementation Manager (may be the same person in early-stage startup)</w:t></w:r></w:p><w:p><w:pPr><w:pStyle w:val="ListBullet"/><w:numPr><w:ilvl w:val="0"/><w:numId w:val="8"/></w:numPr></w:pPr><w:r><w:rPr><w:color w:val="333333"/><w:sz w:val="22"/><w:szCs w:val="22"/></w:rPr><w:t xml:space="preserve">Conduct implementation kick-off meeting with key stakeholders</w:t></w:r></w:p><w:p><w:pPr><w:pStyle w:val="ListBullet"/><w:numPr><w:ilvl w:val="0"/><w:numId w:val="8"/></w:numPr></w:pPr><w:r><w:rPr><w:color w:val="333333"/><w:sz w:val="22"/><w:szCs w:val="22"/></w:rPr><w:t xml:space="preserve">Execute the 6-step setup wizard: Organisation profile, branding, financial year, board members, committees, roles</w:t></w:r></w:p><w:p><w:pPr><w:pStyle w:val="ListBullet"/><w:numPr><w:ilvl w:val="0"/><w:numId w:val="8"/></w:numPr></w:pPr><w:r><w:rPr><w:color w:val="333333"/><w:sz w:val="22"/><w:szCs w:val="22"/></w:rPr><w:t xml:space="preserve">Configure white-label branding: Upload organisation logo, set colours, configure letterhead, customise login page background</w:t></w:r></w:p><w:p><w:pPr><w:pStyle w:val="ListBullet"/><w:numPr><w:ilvl w:val="0"/><w:numId w:val="8"/></w:numPr></w:pPr><w:r><w:rPr><w:color w:val="333333"/><w:sz w:val="22"/><w:szCs w:val="22"/></w:rPr><w:t xml:space="preserve">Set up user accounts for all roles: Superadmin, Admin, Corporation Secretary, CEO, Board Members, Officers</w:t></w:r></w:p><w:p><w:pPr><w:pStyle w:val="ListBullet"/><w:numPr><w:ilvl w:val="0"/><w:numId w:val="8"/></w:numPr></w:pPr><w:r><w:rPr><w:color w:val="333333"/><w:sz w:val="22"/><w:szCs w:val="22"/></w:rPr><w:t xml:space="preserve">Configure email system: SMTP settings, activate relevant notification templates (33+ templates available)</w:t></w:r></w:p><w:p><w:pPr><w:pStyle w:val="ListBullet"/><w:numPr><w:ilvl w:val="0"/><w:numId w:val="8"/></w:numPr></w:pPr><w:r><w:rPr><w:color w:val="333333"/><w:sz w:val="22"/><w:szCs w:val="22"/></w:rPr><w:t xml:space="preserve">Import existing board member data: Profiles, qualifications, documents</w:t></w:r></w:p><w:p><w:pPr><w:pStyle w:val="ListBullet"/><w:numPr><w:ilvl w:val="0"/><w:numId w:val="8"/></w:numPr></w:pPr><w:r><w:rPr><w:color w:val="333333"/><w:sz w:val="22"/><w:szCs w:val="22"/></w:rPr><w:t xml:space="preserve">Set up document repository with appropriate categories and visibility levels</w:t></w:r></w:p><w:p><w:pPr><w:pStyle w:val="ListBullet"/><w:numPr><w:ilvl w:val="0"/><w:numId w:val="8"/></w:numPr></w:pPr><w:r><w:rPr><w:color w:val="333333"/><w:sz w:val="22"/><w:szCs w:val="22"/></w:rPr><w:t xml:space="preserve">Configure the almanac for the current financial year</w:t></w:r></w:p><w:p><w:pPr><w:pStyle w:val="ListBullet"/><w:numPr><w:ilvl w:val="0"/><w:numId w:val="8"/></w:numPr></w:pPr><w:r><w:rPr><w:color w:val="333333"/><w:sz w:val="22"/><w:szCs w:val="22"/></w:rPr><w:t xml:space="preserve">Conduct User Acceptance Testing (UAT) with the Corporation Secretary and ICT team</w:t></w:r></w:p><w:p><w:pPr><w:pStyle w:val="ListBullet"/><w:numPr><w:ilvl w:val="0"/><w:numId w:val="8"/></w:numPr></w:pPr><w:r><w:rPr><w:color w:val="333333"/><w:sz w:val="22"/><w:szCs w:val="22"/></w:rPr><w:t xml:space="preserve">Resolve any issues identified during UAT</w:t></w:r></w:p><w:p><w:pPr><w:pStyle w:val="Heading3"/></w:pPr><w:bookmarkStart w:id="49" w:name="_Toc49"/><w:r><w:t>Required Documents</w:t></w:r><w:bookmarkEnd w:id="49"/></w:p><w:p><w:pPr><w:pStyle w:val="ListBullet"/><w:numPr><w:ilvl w:val="0"/><w:numId w:val="8"/></w:numPr></w:pPr><w:r><w:rPr><w:color w:val="333333"/><w:sz w:val="22"/><w:szCs w:val="22"/></w:rPr><w:t xml:space="preserve">Implementation project plan and timeline</w:t></w:r></w:p><w:p><w:pPr><w:pStyle w:val="ListBullet"/><w:numPr><w:ilvl w:val="0"/><w:numId w:val="8"/></w:numPr></w:pPr><w:r><w:rPr><w:color w:val="333333"/><w:sz w:val="22"/><w:szCs w:val="22"/></w:rPr><w:t xml:space="preserve">Configuration checklist</w:t></w:r></w:p><w:p><w:pPr><w:pStyle w:val="ListBullet"/><w:numPr><w:ilvl w:val="0"/><w:numId w:val="8"/></w:numPr></w:pPr><w:r><w:rPr><w:color w:val="333333"/><w:sz w:val="22"/><w:szCs w:val="22"/></w:rPr><w:t xml:space="preserve">Organisation data collection form (member details, committee structures, branding assets)</w:t></w:r></w:p><w:p><w:pPr><w:pStyle w:val="ListBullet"/><w:numPr><w:ilvl w:val="0"/><w:numId w:val="8"/></w:numPr></w:pPr><w:r><w:rPr><w:color w:val="333333"/><w:sz w:val="22"/><w:szCs w:val="22"/></w:rPr><w:t xml:space="preserve">UAT test scripts and sign-off form</w:t></w:r></w:p><w:p><w:pPr><w:pStyle w:val="ListBullet"/><w:numPr><w:ilvl w:val="0"/><w:numId w:val="8"/></w:numPr></w:pPr><w:r><w:rPr><w:color w:val="333333"/><w:sz w:val="22"/><w:szCs w:val="22"/></w:rPr><w:t xml:space="preserve">Go-live checklist</w:t></w:r></w:p><w:p><w:pPr><w:pStyle w:val="Heading3"/></w:pPr><w:bookmarkStart w:id="50" w:name="_Toc50"/><w:r><w:t>Exit Criteria</w:t></w:r><w:bookmarkEnd w:id="50"/></w:p><w:p><w:pPr><w:pStyle w:val="ListBullet"/><w:numPr><w:ilvl w:val="0"/><w:numId w:val="8"/></w:numPr></w:pPr><w:r><w:rPr><w:color w:val="333333"/><w:sz w:val="22"/><w:szCs w:val="22"/></w:rPr><w:t xml:space="preserve">All configuration completed and verified</w:t></w:r></w:p><w:p><w:pPr><w:pStyle w:val="ListBullet"/><w:numPr><w:ilvl w:val="0"/><w:numId w:val="8"/></w:numPr></w:pPr><w:r><w:rPr><w:color w:val="333333"/><w:sz w:val="22"/><w:szCs w:val="22"/></w:rPr><w:t xml:space="preserve">User accounts created for all designated users</w:t></w:r></w:p><w:p><w:pPr><w:pStyle w:val="ListBullet"/><w:numPr><w:ilvl w:val="0"/><w:numId w:val="8"/></w:numPr></w:pPr><w:r><w:rPr><w:color w:val="333333"/><w:sz w:val="22"/><w:szCs w:val="22"/></w:rPr><w:t xml:space="preserve">Email notifications tested and functioning</w:t></w:r></w:p><w:p><w:pPr><w:pStyle w:val="ListBullet"/><w:numPr><w:ilvl w:val="0"/><w:numId w:val="8"/></w:numPr></w:pPr><w:r><w:rPr><w:color w:val="333333"/><w:sz w:val="22"/><w:szCs w:val="22"/></w:rPr><w:t xml:space="preserve">UAT completed and sign-off received</w:t></w:r></w:p><w:p><w:pPr><w:pStyle w:val="ListBullet"/><w:numPr><w:ilvl w:val="0"/><w:numId w:val="8"/></w:numPr></w:pPr><w:r><w:rPr><w:color w:val="333333"/><w:sz w:val="22"/><w:szCs w:val="22"/></w:rPr><w:t xml:space="preserve">Go-live date confirmed</w:t></w:r></w:p><w:p><w:pPr><w:pStyle w:val="ListBullet"/><w:numPr><w:ilvl w:val="0"/><w:numId w:val="8"/></w:numPr></w:pPr><w:r><w:rPr><w:color w:val="333333"/><w:sz w:val="22"/><w:szCs w:val="22"/></w:rPr><w:t xml:space="preserve">Training schedule agreed</w:t></w:r></w:p><w:p><w:pPr><w:pStyle w:val="Heading3"/></w:pPr><w:bookmarkStart w:id="51" w:name="_Toc51"/><w:r><w:t>CRM Status</w:t></w:r><w:bookmarkEnd w:id="51"/></w:p><w:p><w:pPr><w:pStyle w:val="Normal"/></w:pPr><w:r><w:rPr><w:color w:val="2C3E50"/><w:sz w:val="22"/><w:szCs w:val="22"/><w:b w:val="1"/><w:bCs w:val="1"/></w:rPr><w:t xml:space="preserve">IMPLEMENTATION</w:t></w:r><w:r><w:rPr><w:color w:val="333333"/><w:sz w:val="22"/><w:szCs w:val="22"/></w:rPr><w:t xml:space="preserve">IMPLEMENTATION</w:t></w:r><w:r><w:rPr><w:color w:val="333333"/><w:sz w:val="22"/><w:szCs w:val="22"/></w:rPr><w:t xml:space="preserve"> | Kick-off date | Go-live target | Configuration: Complete/In progress | UAT: Passed/Pending</w:t></w:r></w:p><w:p><w:pPr><w:pStyle w:val="Heading2"/></w:pPr><w:bookmarkStart w:id="52" w:name="_Toc52"/><w:r><w:t>STAGE 9: TRAINING</w:t></w:r><w:bookmarkEnd w:id="52"/></w:p><w:p><w:pPr><w:pStyle w:val="Heading3"/></w:pPr><w:bookmarkStart w:id="53" w:name="_Toc53"/><w:r><w:t>Objective</w:t></w:r><w:bookmarkEnd w:id="53"/></w:p><w:p><w:pPr><w:pStyle w:val="Normal"/></w:pPr><w:r><w:rPr><w:color w:val="333333"/><w:sz w:val="22"/><w:szCs w:val="22"/></w:rPr><w:t xml:space="preserve">Ensure all users are competent and confident in using E-Board according to their specific roles.</w:t></w:r></w:p><w:p><w:pPr><w:pStyle w:val="Heading3"/></w:pPr><w:bookmarkStart w:id="54" w:name="_Toc54"/><w:r><w:t>Sales Action</w:t></w:r><w:bookmarkEnd w:id="54"/></w:p><w:p><w:pPr><w:pStyle w:val="ListBullet"/><w:numPr><w:ilvl w:val="0"/><w:numId w:val="8"/></w:numPr></w:pPr><w:r><w:rPr><w:color w:val="333333"/><w:sz w:val="22"/><w:szCs w:val="22"/></w:rPr><w:t xml:space="preserve">Conduct role-based training sessions (see Part 16 — Training Plan):</w:t></w:r></w:p><w:p><w:pPr><w:pStyle w:val="ListBullet"/><w:numPr><w:ilvl w:val="1"/><w:numId w:val="8"/></w:numPr></w:pPr><w:r><w:rPr><w:color w:val="2C3E50"/><w:sz w:val="22"/><w:szCs w:val="22"/><w:b w:val="1"/><w:bCs w:val="1"/></w:rPr><w:t xml:space="preserve">Corporation Secretary training</w:t></w:r><w:r><w:rPr><w:color w:val="333333"/><w:sz w:val="22"/><w:szCs w:val="22"/></w:rPr><w:t xml:space="preserve">Corporation Secretary training</w:t></w:r><w:r><w:rPr><w:color w:val="333333"/><w:sz w:val="22"/><w:szCs w:val="22"/></w:rPr><w:t xml:space="preserve"> (4-6 hours): Full system administration, meeting management, almanac, board papers, minutes, resolutions, conflict of interest</w:t></w:r></w:p><w:p><w:pPr><w:pStyle w:val="ListBullet"/><w:numPr><w:ilvl w:val="1"/><w:numId w:val="8"/></w:numPr></w:pPr><w:r><w:rPr><w:color w:val="2C3E50"/><w:sz w:val="22"/><w:szCs w:val="22"/><w:b w:val="1"/><w:bCs w:val="1"/></w:rPr><w:t xml:space="preserve">Board Member training</w:t></w:r><w:r><w:rPr><w:color w:val="333333"/><w:sz w:val="22"/><w:szCs w:val="22"/></w:rPr><w:t xml:space="preserve">Board Member training</w:t></w:r><w:r><w:rPr><w:color w:val="333333"/><w:sz w:val="22"/><w:szCs w:val="22"/></w:rPr><w:t xml:space="preserve"> (2-3 hours): iPad portal, reviewing papers, meeting attendance, digital signatures, conflict of interest declaration</w:t></w:r></w:p><w:p><w:pPr><w:pStyle w:val="ListBullet"/><w:numPr><w:ilvl w:val="1"/><w:numId w:val="8"/></w:numPr></w:pPr><w:r><w:rPr><w:color w:val="2C3E50"/><w:sz w:val="22"/><w:szCs w:val="22"/><w:b w:val="1"/><w:bCs w:val="1"/></w:rPr><w:t xml:space="preserve">CEO training</w:t></w:r><w:r><w:rPr><w:color w:val="333333"/><w:sz w:val="22"/><w:szCs w:val="22"/></w:rPr><w:t xml:space="preserve">CEO training</w:t></w:r><w:r><w:rPr><w:color w:val="333333"/><w:sz w:val="22"/><w:szCs w:val="22"/></w:rPr><w:t xml:space="preserve"> (2-3 hours): Approvals (notices, almanac), dashboards, document access</w:t></w:r></w:p><w:p><w:pPr><w:pStyle w:val="ListBullet"/><w:numPr><w:ilvl w:val="1"/><w:numId w:val="8"/></w:numPr></w:pPr><w:r><w:rPr><w:color w:val="2C3E50"/><w:sz w:val="22"/><w:szCs w:val="22"/><w:b w:val="1"/><w:bCs w:val="1"/></w:rPr><w:t xml:space="preserve">Officer training</w:t></w:r><w:r><w:rPr><w:color w:val="333333"/><w:sz w:val="22"/><w:szCs w:val="22"/></w:rPr><w:t xml:space="preserve">Officer training</w:t></w:r><w:r><w:rPr><w:color w:val="333333"/><w:sz w:val="22"/><w:szCs w:val="22"/></w:rPr><w:t xml:space="preserve"> (3-4 hours): Paper preparation, document uploads, meeting support</w:t></w:r></w:p><w:p><w:pPr><w:pStyle w:val="ListBullet"/><w:numPr><w:ilvl w:val="1"/><w:numId w:val="8"/></w:numPr></w:pPr><w:r><w:rPr><w:color w:val="2C3E50"/><w:sz w:val="22"/><w:szCs w:val="22"/><w:b w:val="1"/><w:bCs w:val="1"/></w:rPr><w:t xml:space="preserve">ICT Administrator training</w:t></w:r><w:r><w:rPr><w:color w:val="333333"/><w:sz w:val="22"/><w:szCs w:val="22"/></w:rPr><w:t xml:space="preserve">ICT Administrator training</w:t></w:r><w:r><w:rPr><w:color w:val="333333"/><w:sz w:val="22"/><w:szCs w:val="22"/></w:rPr><w:t xml:space="preserve"> (2-3 hours): System administration, user management, audit trail, email configuration</w:t></w:r></w:p><w:p><w:pPr><w:pStyle w:val="ListBullet"/><w:numPr><w:ilvl w:val="0"/><w:numId w:val="8"/></w:numPr></w:pPr><w:r><w:rPr><w:color w:val="333333"/><w:sz w:val="22"/><w:szCs w:val="22"/></w:rPr><w:t xml:space="preserve">Provide user guides and quick-reference cards for each role</w:t></w:r></w:p><w:p><w:pPr><w:pStyle w:val="ListBullet"/><w:numPr><w:ilvl w:val="0"/><w:numId w:val="8"/></w:numPr></w:pPr><w:r><w:rPr><w:color w:val="333333"/><w:sz w:val="22"/><w:szCs w:val="22"/></w:rPr><w:t xml:space="preserve">Establish a support channel (WhatsApp group, dedicated email, phone)</w:t></w:r></w:p><w:p><w:pPr><w:pStyle w:val="ListBullet"/><w:numPr><w:ilvl w:val="0"/><w:numId w:val="8"/></w:numPr></w:pPr><w:r><w:rPr><w:color w:val="333333"/><w:sz w:val="22"/><w:szCs w:val="22"/></w:rPr><w:t xml:space="preserve">Conduct a follow-up refresher session 2-4 weeks after go-live</w:t></w:r></w:p><w:p><w:pPr><w:pStyle w:val="ListBullet"/><w:numPr><w:ilvl w:val="0"/><w:numId w:val="8"/></w:numPr></w:pPr><w:r><w:rPr><w:color w:val="333333"/><w:sz w:val="22"/><w:szCs w:val="22"/></w:rPr><w:t xml:space="preserve">Identify and develop internal champions (typically the Corporation Secretary and one tech-savvy Board Member)</w:t></w:r></w:p><w:p><w:pPr><w:pStyle w:val="Heading3"/></w:pPr><w:bookmarkStart w:id="55" w:name="_Toc55"/><w:r><w:t>Required Documents</w:t></w:r><w:bookmarkEnd w:id="55"/></w:p><w:p><w:pPr><w:pStyle w:val="ListBullet"/><w:numPr><w:ilvl w:val="0"/><w:numId w:val="8"/></w:numPr></w:pPr><w:r><w:rPr><w:color w:val="333333"/><w:sz w:val="22"/><w:szCs w:val="22"/></w:rPr><w:t xml:space="preserve">Role-based training materials (Part 16)</w:t></w:r></w:p><w:p><w:pPr><w:pStyle w:val="ListBullet"/><w:numPr><w:ilvl w:val="0"/><w:numId w:val="8"/></w:numPr></w:pPr><w:r><w:rPr><w:color w:val="333333"/><w:sz w:val="22"/><w:szCs w:val="22"/></w:rPr><w:t xml:space="preserve">User guides per role</w:t></w:r></w:p><w:p><w:pPr><w:pStyle w:val="ListBullet"/><w:numPr><w:ilvl w:val="0"/><w:numId w:val="8"/></w:numPr></w:pPr><w:r><w:rPr><w:color w:val="333333"/><w:sz w:val="22"/><w:szCs w:val="22"/></w:rPr><w:t xml:space="preserve">Quick-reference cards</w:t></w:r></w:p><w:p><w:pPr><w:pStyle w:val="ListBullet"/><w:numPr><w:ilvl w:val="0"/><w:numId w:val="8"/></w:numPr></w:pPr><w:r><w:rPr><w:color w:val="333333"/><w:sz w:val="22"/><w:szCs w:val="22"/></w:rPr><w:t xml:space="preserve">Training attendance register</w:t></w:r></w:p><w:p><w:pPr><w:pStyle w:val="ListBullet"/><w:numPr><w:ilvl w:val="0"/><w:numId w:val="8"/></w:numPr></w:pPr><w:r><w:rPr><w:color w:val="333333"/><w:sz w:val="22"/><w:szCs w:val="22"/></w:rPr><w:t xml:space="preserve">Training feedback forms</w:t></w:r></w:p><w:p><w:pPr><w:pStyle w:val="ListBullet"/><w:numPr><w:ilvl w:val="0"/><w:numId w:val="8"/></w:numPr></w:pPr><w:r><w:rPr><w:color w:val="333333"/><w:sz w:val="22"/><w:szCs w:val="22"/></w:rPr><w:t xml:space="preserve">Support contact information sheet</w:t></w:r></w:p><w:p><w:pPr><w:pStyle w:val="Heading3"/></w:pPr><w:bookmarkStart w:id="56" w:name="_Toc56"/><w:r><w:t>Exit Criteria</w:t></w:r><w:bookmarkEnd w:id="56"/></w:p><w:p><w:pPr><w:pStyle w:val="ListBullet"/><w:numPr><w:ilvl w:val="0"/><w:numId w:val="8"/></w:numPr></w:pPr><w:r><w:rPr><w:color w:val="333333"/><w:sz w:val="22"/><w:szCs w:val="22"/></w:rPr><w:t xml:space="preserve">All designated users trained</w:t></w:r></w:p><w:p><w:pPr><w:pStyle w:val="ListBullet"/><w:numPr><w:ilvl w:val="0"/><w:numId w:val="8"/></w:numPr></w:pPr><w:r><w:rPr><w:color w:val="333333"/><w:sz w:val="22"/><w:szCs w:val="22"/></w:rPr><w:t xml:space="preserve">Training attendance recorded</w:t></w:r></w:p><w:p><w:pPr><w:pStyle w:val="ListBullet"/><w:numPr><w:ilvl w:val="0"/><w:numId w:val="8"/></w:numPr></w:pPr><w:r><w:rPr><w:color w:val="333333"/><w:sz w:val="22"/><w:szCs w:val="22"/></w:rPr><w:t xml:space="preserve">Users demonstrate ability to perform core tasks independently</w:t></w:r></w:p><w:p><w:pPr><w:pStyle w:val="ListBullet"/><w:numPr><w:ilvl w:val="0"/><w:numId w:val="8"/></w:numPr></w:pPr><w:r><w:rPr><w:color w:val="333333"/><w:sz w:val="22"/><w:szCs w:val="22"/></w:rPr><w:t xml:space="preserve">Internal champion(s) identified and confirmed</w:t></w:r></w:p><w:p><w:pPr><w:pStyle w:val="ListBullet"/><w:numPr><w:ilvl w:val="0"/><w:numId w:val="8"/></w:numPr></w:pPr><w:r><w:rPr><w:color w:val="333333"/><w:sz w:val="22"/><w:szCs w:val="22"/></w:rPr><w:t xml:space="preserve">Support channel established and tested</w:t></w:r></w:p><w:p><w:pPr><w:pStyle w:val="ListBullet"/><w:numPr><w:ilvl w:val="0"/><w:numId w:val="8"/></w:numPr></w:pPr><w:r><w:rPr><w:color w:val="333333"/><w:sz w:val="22"/><w:szCs w:val="22"/></w:rPr><w:t xml:space="preserve">Training feedback collected and reviewed</w:t></w:r></w:p><w:p><w:pPr><w:pStyle w:val="Heading3"/></w:pPr><w:bookmarkStart w:id="57" w:name="_Toc57"/><w:r><w:t>CRM Status</w:t></w:r><w:bookmarkEnd w:id="57"/></w:p><w:p><w:pPr><w:pStyle w:val="Normal"/></w:pPr><w:r><w:rPr><w:color w:val="2C3E50"/><w:sz w:val="22"/><w:szCs w:val="22"/><w:b w:val="1"/><w:bCs w:val="1"/></w:rPr><w:t xml:space="preserve">TRAINING</w:t></w:r><w:r><w:rPr><w:color w:val="333333"/><w:sz w:val="22"/><w:szCs w:val="22"/></w:rPr><w:t xml:space="preserve">TRAINING</w:t></w:r><w:r><w:rPr><w:color w:val="333333"/><w:sz w:val="22"/><w:szCs w:val="22"/></w:rPr><w:t xml:space="preserve"> | Sessions completed | Users trained | Champion identified | Support channel: Active</w:t></w:r></w:p><w:p><w:pPr><w:pStyle w:val="Heading2"/></w:pPr><w:bookmarkStart w:id="58" w:name="_Toc58"/><w:r><w:t>STAGE 10: SUBSCRIPTION (GO-LIVE)</w:t></w:r><w:bookmarkEnd w:id="58"/></w:p><w:p><w:pPr><w:pStyle w:val="Heading3"/></w:pPr><w:bookmarkStart w:id="59" w:name="_Toc59"/><w:r><w:t>Objective</w:t></w:r><w:bookmarkEnd w:id="59"/></w:p><w:p><w:pPr><w:pStyle w:val="Normal"/></w:pPr><w:r><w:rPr><w:color w:val="333333"/><w:sz w:val="22"/><w:szCs w:val="22"/></w:rPr><w:t xml:space="preserve">Transition the organisation to active, paying subscription status with E-Board fully operational in their governance workflow.</w:t></w:r></w:p><w:p><w:pPr><w:pStyle w:val="Heading3"/></w:pPr><w:bookmarkStart w:id="60" w:name="_Toc60"/><w:r><w:t>Sales Action</w:t></w:r><w:bookmarkEnd w:id="60"/></w:p><w:p><w:pPr><w:pStyle w:val="ListBullet"/><w:numPr><w:ilvl w:val="0"/><w:numId w:val="8"/></w:numPr></w:pPr><w:r><w:rPr><w:color w:val="333333"/><w:sz w:val="22"/><w:szCs w:val="22"/></w:rPr><w:t xml:space="preserve">Confirm go-live readiness with Corporation Secretary and ICT</w:t></w:r></w:p><w:p><w:pPr><w:pStyle w:val="ListBullet"/><w:numPr><w:ilvl w:val="0"/><w:numId w:val="8"/></w:numPr></w:pPr><w:r><w:rPr><w:color w:val="333333"/><w:sz w:val="22"/><w:szCs w:val="22"/></w:rPr><w:t xml:space="preserve">Activate production environment (or confirm pilot instance transition to production)</w:t></w:r></w:p><w:p><w:pPr><w:pStyle w:val="ListBullet"/><w:numPr><w:ilvl w:val="0"/><w:numId w:val="8"/></w:numPr></w:pPr><w:r><w:rPr><w:color w:val="333333"/><w:sz w:val="22"/><w:szCs w:val="22"/></w:rPr><w:t xml:space="preserve">Issue first subscription invoice per agreed payment terms</w:t></w:r></w:p><w:p><w:pPr><w:pStyle w:val="ListBullet"/><w:numPr><w:ilvl w:val="0"/><w:numId w:val="8"/></w:numPr></w:pPr><w:r><w:rPr><w:color w:val="333333"/><w:sz w:val="22"/><w:szCs w:val="22"/></w:rPr><w:t xml:space="preserve">Monitor first 30 days of active usage closely</w:t></w:r></w:p><w:p><w:pPr><w:pStyle w:val="ListBullet"/><w:numPr><w:ilvl w:val="0"/><w:numId w:val="8"/></w:numPr></w:pPr><w:r><w:rPr><w:color w:val="333333"/><w:sz w:val="22"/><w:szCs w:val="22"/></w:rPr><w:t xml:space="preserve">Proactively check in weekly during the first month</w:t></w:r></w:p><w:p><w:pPr><w:pStyle w:val="ListBullet"/><w:numPr><w:ilvl w:val="0"/><w:numId w:val="8"/></w:numPr></w:pPr><w:r><w:rPr><w:color w:val="333333"/><w:sz w:val="22"/><w:szCs w:val="22"/></w:rPr><w:t xml:space="preserve">Address any issues or feature requests promptly</w:t></w:r></w:p><w:p><w:pPr><w:pStyle w:val="ListBullet"/><w:numPr><w:ilvl w:val="0"/><w:numId w:val="8"/></w:numPr></w:pPr><w:r><w:rPr><w:color w:val="333333"/><w:sz w:val="22"/><w:szCs w:val="22"/></w:rPr><w:t xml:space="preserve">Ensure at least one full board meeting cycle is completed on E-Board</w:t></w:r></w:p><w:p><w:pPr><w:pStyle w:val="ListBullet"/><w:numPr><w:ilvl w:val="0"/><w:numId w:val="8"/></w:numPr></w:pPr><w:r><w:rPr><w:color w:val="333333"/><w:sz w:val="22"/><w:szCs w:val="22"/></w:rPr><w:t xml:space="preserve">Collect initial testimonial or success quote (see Part 7 — Case Studies)</w:t></w:r></w:p><w:p><w:pPr><w:pStyle w:val="ListBullet"/><w:numPr><w:ilvl w:val="0"/><w:numId w:val="8"/></w:numPr></w:pPr><w:r><w:rPr><w:color w:val="333333"/><w:sz w:val="22"/><w:szCs w:val="22"/></w:rPr><w:t xml:space="preserve">Document the customer for reference and case study purposes</w:t></w:r></w:p><w:p><w:pPr><w:pStyle w:val="Heading3"/></w:pPr><w:bookmarkStart w:id="61" w:name="_Toc61"/><w:r><w:t>Required Documents</w:t></w:r><w:bookmarkEnd w:id="61"/></w:p><w:p><w:pPr><w:pStyle w:val="ListBullet"/><w:numPr><w:ilvl w:val="0"/><w:numId w:val="8"/></w:numPr></w:pPr><w:r><w:rPr><w:color w:val="333333"/><w:sz w:val="22"/><w:szCs w:val="22"/></w:rPr><w:t xml:space="preserve">Go-live confirmation sign-off</w:t></w:r></w:p><w:p><w:pPr><w:pStyle w:val="ListBullet"/><w:numPr><w:ilvl w:val="0"/><w:numId w:val="8"/></w:numPr></w:pPr><w:r><w:rPr><w:color w:val="333333"/><w:sz w:val="22"/><w:szCs w:val="22"/></w:rPr><w:t xml:space="preserve">Subscription invoice</w:t></w:r></w:p><w:p><w:pPr><w:pStyle w:val="ListBullet"/><w:numPr><w:ilvl w:val="0"/><w:numId w:val="8"/></w:numPr></w:pPr><w:r><w:rPr><w:color w:val="333333"/><w:sz w:val="22"/><w:szCs w:val="22"/></w:rPr><w:t xml:space="preserve">Support SLA activation confirmation</w:t></w:r></w:p><w:p><w:pPr><w:pStyle w:val="ListBullet"/><w:numPr><w:ilvl w:val="0"/><w:numId w:val="8"/></w:numPr></w:pPr><w:r><w:rPr><w:color w:val="333333"/><w:sz w:val="22"/><w:szCs w:val="22"/></w:rPr><w:t xml:space="preserve">Customer success onboarding checklist</w:t></w:r></w:p><w:p><w:pPr><w:pStyle w:val="Heading3"/></w:pPr><w:bookmarkStart w:id="62" w:name="_Toc62"/><w:r><w:t>Exit Criteria</w:t></w:r><w:bookmarkEnd w:id="62"/></w:p><w:p><w:pPr><w:pStyle w:val="ListBullet"/><w:numPr><w:ilvl w:val="0"/><w:numId w:val="8"/></w:numPr></w:pPr><w:r><w:rPr><w:color w:val="333333"/><w:sz w:val="22"/><w:szCs w:val="22"/></w:rPr><w:t xml:space="preserve">First invoice issued and payment received (or payment terms activated)</w:t></w:r></w:p><w:p><w:pPr><w:pStyle w:val="ListBullet"/><w:numPr><w:ilvl w:val="0"/><w:numId w:val="8"/></w:numPr></w:pPr><w:r><w:rPr><w:color w:val="333333"/><w:sz w:val="22"/><w:szCs w:val="22"/></w:rPr><w:t xml:space="preserve">At least one board meeting completed on E-Board</w:t></w:r></w:p><w:p><w:pPr><w:pStyle w:val="ListBullet"/><w:numPr><w:ilvl w:val="0"/><w:numId w:val="8"/></w:numPr></w:pPr><w:r><w:rPr><w:color w:val="333333"/><w:sz w:val="22"/><w:szCs w:val="22"/></w:rPr><w:t xml:space="preserve">No critical unresolved issues</w:t></w:r></w:p><w:p><w:pPr><w:pStyle w:val="ListBullet"/><w:numPr><w:ilvl w:val="0"/><w:numId w:val="8"/></w:numPr></w:pPr><w:r><w:rPr><w:color w:val="333333"/><w:sz w:val="22"/><w:szCs w:val="22"/></w:rPr><w:t xml:space="preserve">Customer confirms satisfaction with initial deployment</w:t></w:r></w:p><w:p><w:pPr><w:pStyle w:val="ListBullet"/><w:numPr><w:ilvl w:val="0"/><w:numId w:val="8"/></w:numPr></w:pPr><w:r><w:rPr><w:color w:val="333333"/><w:sz w:val="22"/><w:szCs w:val="22"/></w:rPr><w:t xml:space="preserve">Customer success monitoring active</w:t></w:r></w:p><w:p><w:pPr><w:pStyle w:val="Heading3"/></w:pPr><w:bookmarkStart w:id="63" w:name="_Toc63"/><w:r><w:t>CRM Status</w:t></w:r><w:bookmarkEnd w:id="63"/></w:p><w:p><w:pPr><w:pStyle w:val="Normal"/></w:pPr><w:r><w:rPr><w:color w:val="2C3E50"/><w:sz w:val="22"/><w:szCs w:val="22"/><w:b w:val="1"/><w:bCs w:val="1"/></w:rPr><w:t xml:space="preserve">ACTIVE CUSTOMER</w:t></w:r><w:r><w:rPr><w:color w:val="333333"/><w:sz w:val="22"/><w:szCs w:val="22"/></w:rPr><w:t xml:space="preserve">ACTIVE CUSTOMER</w:t></w:r><w:r><w:rPr><w:color w:val="333333"/><w:sz w:val="22"/><w:szCs w:val="22"/></w:rPr><w:t xml:space="preserve"> | Go-live date | Subscription start | MRR value (KES) | First meeting date | Health: Green/Amber/Red</w:t></w:r></w:p><w:p><w:pPr><w:pStyle w:val="Heading2"/></w:pPr><w:bookmarkStart w:id="64" w:name="_Toc64"/><w:r><w:t>STAGE 11: RENEWAL</w:t></w:r><w:bookmarkEnd w:id="64"/></w:p><w:p><w:pPr><w:pStyle w:val="Heading3"/></w:pPr><w:bookmarkStart w:id="65" w:name="_Toc65"/><w:r><w:t>Objective</w:t></w:r><w:bookmarkEnd w:id="65"/></w:p><w:p><w:pPr><w:pStyle w:val="Normal"/></w:pPr><w:r><w:rPr><w:color w:val="333333"/><w:sz w:val="22"/><w:szCs w:val="22"/></w:rPr><w:t xml:space="preserve">Secure subscription renewal and deepen the customer relationship for long-term retention.</w:t></w:r></w:p><w:p><w:pPr><w:pStyle w:val="Heading3"/></w:pPr><w:bookmarkStart w:id="66" w:name="_Toc66"/><w:r><w:t>Sales Action</w:t></w:r><w:bookmarkEnd w:id="66"/></w:p><w:p><w:pPr><w:pStyle w:val="ListBullet"/><w:numPr><w:ilvl w:val="0"/><w:numId w:val="8"/></w:numPr></w:pPr><w:r><w:rPr><w:color w:val="333333"/><w:sz w:val="22"/><w:szCs w:val="22"/></w:rPr><w:t xml:space="preserve">Begin renewal engagement 90 days before subscription expiry</w:t></w:r></w:p><w:p><w:pPr><w:pStyle w:val="ListBullet"/><w:numPr><w:ilvl w:val="0"/><w:numId w:val="8"/></w:numPr></w:pPr><w:r><w:rPr><w:color w:val="333333"/><w:sz w:val="22"/><w:szCs w:val="22"/></w:rPr><w:t xml:space="preserve">Conduct a Customer Success Review: Usage statistics, meetings conducted, users active, papers processed</w:t></w:r></w:p><w:p><w:pPr><w:pStyle w:val="ListBullet"/><w:numPr><w:ilvl w:val="0"/><w:numId w:val="8"/></w:numPr></w:pPr><w:r><w:rPr><w:color w:val="333333"/><w:sz w:val="22"/><w:szCs w:val="22"/></w:rPr><w:t xml:space="preserve">Present value delivered: Time saved, compliance improvements, audit trail records generated</w:t></w:r></w:p><w:p><w:pPr><w:pStyle w:val="ListBullet"/><w:numPr><w:ilvl w:val="0"/><w:numId w:val="8"/></w:numPr></w:pPr><w:r><w:rPr><w:color w:val="333333"/><w:sz w:val="22"/><w:szCs w:val="22"/></w:rPr><w:t xml:space="preserve">Address any outstanding issues or feature requests</w:t></w:r></w:p><w:p><w:pPr><w:pStyle w:val="ListBullet"/><w:numPr><w:ilvl w:val="0"/><w:numId w:val="8"/></w:numPr></w:pPr><w:r><w:rPr><w:color w:val="333333"/><w:sz w:val="22"/><w:szCs w:val="22"/></w:rPr><w:t xml:space="preserve">Discuss upcoming E-Board enhancements relevant to the customer</w:t></w:r></w:p><w:p><w:pPr><w:pStyle w:val="ListBullet"/><w:numPr><w:ilvl w:val="0"/><w:numId w:val="8"/></w:numPr></w:pPr><w:r><w:rPr><w:color w:val="333333"/><w:sz w:val="22"/><w:szCs w:val="22"/></w:rPr><w:t xml:space="preserve">Present renewal options: Same tier, upgrade, multi-year discount</w:t></w:r></w:p><w:p><w:pPr><w:pStyle w:val="ListBullet"/><w:numPr><w:ilvl w:val="0"/><w:numId w:val="8"/></w:numPr></w:pPr><w:r><w:rPr><w:color w:val="333333"/><w:sz w:val="22"/><w:szCs w:val="22"/></w:rPr><w:t xml:space="preserve">If applicable, propose expansion to additional committees or departments</w:t></w:r></w:p><w:p><w:pPr><w:pStyle w:val="ListBullet"/><w:numPr><w:ilvl w:val="0"/><w:numId w:val="8"/></w:numPr></w:pPr><w:r><w:rPr><w:color w:val="333333"/><w:sz w:val="22"/><w:szCs w:val="22"/></w:rPr><w:t xml:space="preserve">Issue renewal proposal and invoice 60 days before expiry</w:t></w:r></w:p><w:p><w:pPr><w:pStyle w:val="ListBullet"/><w:numPr><w:ilvl w:val="0"/><w:numId w:val="8"/></w:numPr></w:pPr><w:r><w:rPr><w:color w:val="333333"/><w:sz w:val="22"/><w:szCs w:val="22"/></w:rPr><w:t xml:space="preserve">Follow up at 45 days, 30 days, and 14 days before expiry</w:t></w:r></w:p><w:p><w:pPr><w:pStyle w:val="ListBullet"/><w:numPr><w:ilvl w:val="0"/><w:numId w:val="8"/></w:numPr></w:pPr><w:r><w:rPr><w:color w:val="333333"/><w:sz w:val="22"/><w:szCs w:val="22"/></w:rPr><w:t xml:space="preserve">If renewal is at risk: Escalate to senior management, conduct an executive-level retention meeting</w:t></w:r></w:p><w:p><w:pPr><w:pStyle w:val="Heading3"/></w:pPr><w:bookmarkStart w:id="67" w:name="_Toc67"/><w:r><w:t>Required Documents</w:t></w:r><w:bookmarkEnd w:id="67"/></w:p><w:p><w:pPr><w:pStyle w:val="ListBullet"/><w:numPr><w:ilvl w:val="0"/><w:numId w:val="8"/></w:numPr></w:pPr><w:r><w:rPr><w:color w:val="333333"/><w:sz w:val="22"/><w:szCs w:val="22"/></w:rPr><w:t xml:space="preserve">Customer success review report (usage data, value summary)</w:t></w:r></w:p><w:p><w:pPr><w:pStyle w:val="ListBullet"/><w:numPr><w:ilvl w:val="0"/><w:numId w:val="8"/></w:numPr></w:pPr><w:r><w:rPr><w:color w:val="333333"/><w:sz w:val="22"/><w:szCs w:val="22"/></w:rPr><w:t xml:space="preserve">Renewal proposal with pricing options</w:t></w:r></w:p><w:p><w:pPr><w:pStyle w:val="ListBullet"/><w:numPr><w:ilvl w:val="0"/><w:numId w:val="8"/></w:numPr></w:pPr><w:r><w:rPr><w:color w:val="333333"/><w:sz w:val="22"/><w:szCs w:val="22"/></w:rPr><w:t xml:space="preserve">Updated contract/SLA (if terms have changed)</w:t></w:r></w:p><w:p><w:pPr><w:pStyle w:val="ListBullet"/><w:numPr><w:ilvl w:val="0"/><w:numId w:val="8"/></w:numPr></w:pPr><w:r><w:rPr><w:color w:val="333333"/><w:sz w:val="22"/><w:szCs w:val="22"/></w:rPr><w:t xml:space="preserve">Product roadmap summary (relevant upcoming features)</w:t></w:r></w:p><w:p><w:pPr><w:pStyle w:val="Heading3"/></w:pPr><w:bookmarkStart w:id="68" w:name="_Toc68"/><w:r><w:t>Exit Criteria</w:t></w:r><w:bookmarkEnd w:id="68"/></w:p><w:p><w:pPr><w:pStyle w:val="ListBullet"/><w:numPr><w:ilvl w:val="0"/><w:numId w:val="8"/></w:numPr></w:pPr><w:r><w:rPr><w:color w:val="333333"/><w:sz w:val="22"/><w:szCs w:val="22"/></w:rPr><w:t xml:space="preserve">Renewal contract signed or renewal invoice paid</w:t></w:r></w:p><w:p><w:pPr><w:pStyle w:val="ListBullet"/><w:numPr><w:ilvl w:val="0"/><w:numId w:val="8"/></w:numPr></w:pPr><w:r><w:rPr><w:color w:val="333333"/><w:sz w:val="22"/><w:szCs w:val="22"/></w:rPr><w:t xml:space="preserve">Updated subscription terms confirmed</w:t></w:r></w:p><w:p><w:pPr><w:pStyle w:val="ListBullet"/><w:numPr><w:ilvl w:val="0"/><w:numId w:val="8"/></w:numPr></w:pPr><w:r><w:rPr><w:color w:val="333333"/><w:sz w:val="22"/><w:szCs w:val="22"/></w:rPr><w:t xml:space="preserve">Next-year almanac or meeting schedule configured</w:t></w:r></w:p><w:p><w:pPr><w:pStyle w:val="ListBullet"/><w:numPr><w:ilvl w:val="0"/><w:numId w:val="8"/></w:numPr></w:pPr><w:r><w:rPr><w:color w:val="333333"/><w:sz w:val="22"/><w:szCs w:val="22"/></w:rPr><w:t xml:space="preserve">Customer health confirmed as Green</w:t></w:r></w:p><w:p><w:pPr><w:pStyle w:val="Heading3"/></w:pPr><w:bookmarkStart w:id="69" w:name="_Toc69"/><w:r><w:t>CRM Status</w:t></w:r><w:bookmarkEnd w:id="69"/></w:p><w:p><w:pPr><w:pStyle w:val="Normal"/></w:pPr><w:r><w:rPr><w:color w:val="2C3E50"/><w:sz w:val="22"/><w:szCs w:val="22"/><w:b w:val="1"/><w:bCs w:val="1"/></w:rPr><w:t xml:space="preserve">RENEWAL</w:t></w:r><w:r><w:rPr><w:color w:val="333333"/><w:sz w:val="22"/><w:szCs w:val="22"/></w:rPr><w:t xml:space="preserve">RENEWAL</w:t></w:r><w:r><w:rPr><w:color w:val="333333"/><w:sz w:val="22"/><w:szCs w:val="22"/></w:rPr><w:t xml:space="preserve"> | Renewal date | Renewal value (KES) | Status: Renewed / At risk / Churned | Renewal rate tracked</w:t></w:r></w:p><w:p><w:pPr><w:pStyle w:val="Heading2"/></w:pPr><w:bookmarkStart w:id="70" w:name="_Toc70"/><w:r><w:t>STAGE 12: CROSS-SELL</w:t></w:r><w:bookmarkEnd w:id="70"/></w:p><w:p><w:pPr><w:pStyle w:val="Heading3"/></w:pPr><w:bookmarkStart w:id="71" w:name="_Toc71"/><w:r><w:t>Objective</w:t></w:r><w:bookmarkEnd w:id="71"/></w:p><w:p><w:pPr><w:pStyle w:val="Normal"/></w:pPr><w:r><w:rPr><w:color w:val="333333"/><w:sz w:val="22"/><w:szCs w:val="22"/></w:rPr><w:t xml:space="preserve">Expand revenue per customer through additional services, modules, and referrals.</w:t></w:r></w:p><w:p><w:pPr><w:pStyle w:val="Heading3"/></w:pPr><w:bookmarkStart w:id="72" w:name="_Toc72"/><w:r><w:t>Sales Action</w:t></w:r><w:bookmarkEnd w:id="72"/></w:p><w:p><w:pPr><w:pStyle w:val="ListBullet"/><w:numPr><w:ilvl w:val="0"/><w:numId w:val="8"/></w:numPr></w:pPr><w:r><w:rPr><w:color w:val="333333"/><w:sz w:val="22"/><w:szCs w:val="22"/></w:rPr><w:t xml:space="preserve">Identify cross-sell opportunities:</w:t></w:r></w:p><w:p><w:pPr><w:pStyle w:val="ListBullet"/><w:numPr><w:ilvl w:val="1"/><w:numId w:val="8"/></w:numPr></w:pPr><w:r><w:rPr><w:color w:val="2C3E50"/><w:sz w:val="22"/><w:szCs w:val="22"/><w:b w:val="1"/><w:bCs w:val="1"/></w:rPr><w:t xml:space="preserve">Additional committees or subsidiary boards:</w:t></w:r><w:r><w:rPr><w:color w:val="333333"/><w:sz w:val="22"/><w:szCs w:val="22"/></w:rPr><w:t xml:space="preserve">Additional committees or subsidiary boards:</w:t></w:r><w:r><w:rPr><w:color w:val="333333"/><w:sz w:val="22"/><w:szCs w:val="22"/></w:rPr><w:t xml:space="preserve"> Organisations with multiple entities (e.g., county governments with multiple boards, holding companies with subsidiaries)</w:t></w:r></w:p><w:p><w:pPr><w:pStyle w:val="ListBullet"/><w:numPr><w:ilvl w:val="1"/><w:numId w:val="8"/></w:numPr></w:pPr><w:r><w:rPr><w:color w:val="2C3E50"/><w:sz w:val="22"/><w:szCs w:val="22"/><w:b w:val="1"/><w:bCs w:val="1"/></w:rPr><w:t xml:space="preserve">Additional user licences:</w:t></w:r><w:r><w:rPr><w:color w:val="333333"/><w:sz w:val="22"/><w:szCs w:val="22"/></w:rPr><w:t xml:space="preserve">Additional user licences:</w:t></w:r><w:r><w:rPr><w:color w:val="333333"/><w:sz w:val="22"/><w:szCs w:val="22"/></w:rPr><w:t xml:space="preserve"> As board membership changes or governance structures expand</w:t></w:r></w:p><w:p><w:pPr><w:pStyle w:val="ListBullet"/><w:numPr><w:ilvl w:val="1"/><w:numId w:val="8"/></w:numPr></w:pPr><w:r><w:rPr><w:color w:val="2C3E50"/><w:sz w:val="22"/><w:szCs w:val="22"/><w:b w:val="1"/><w:bCs w:val="1"/></w:rPr><w:t xml:space="preserve">Premium support or dedicated account management</w:t></w:r><w:r><w:rPr><w:color w:val="333333"/><w:sz w:val="22"/><w:szCs w:val="22"/></w:rPr><w:t xml:space="preserve">Premium support or dedicated account management</w:t></w:r></w:p><w:p><w:pPr><w:pStyle w:val="ListBullet"/><w:numPr><w:ilvl w:val="1"/><w:numId w:val="8"/></w:numPr></w:pPr><w:r><w:rPr><w:color w:val="2C3E50"/><w:sz w:val="22"/><w:szCs w:val="22"/><w:b w:val="1"/><w:bCs w:val="1"/></w:rPr><w:t xml:space="preserve">Implementation services for new financial years:</w:t></w:r><w:r><w:rPr><w:color w:val="333333"/><w:sz w:val="22"/><w:szCs w:val="22"/></w:rPr><w:t xml:space="preserve">Implementation services for new financial years:</w:t></w:r><w:r><w:rPr><w:color w:val="333333"/><w:sz w:val="22"/><w:szCs w:val="22"/></w:rPr><w:t xml:space="preserve"> Almanac setup, new board member onboarding</w:t></w:r></w:p><w:p><w:pPr><w:pStyle w:val="ListBullet"/><w:numPr><w:ilvl w:val="1"/><w:numId w:val="8"/></w:numPr></w:pPr><w:r><w:rPr><w:color w:val="2C3E50"/><w:sz w:val="22"/><w:szCs w:val="22"/><w:b w:val="1"/><w:bCs w:val="1"/></w:rPr><w:t xml:space="preserve">Training for new board members:</w:t></w:r><w:r><w:rPr><w:color w:val="333333"/><w:sz w:val="22"/><w:szCs w:val="22"/></w:rPr><w:t xml:space="preserve">Training for new board members:</w:t></w:r><w:r><w:rPr><w:color w:val="333333"/><w:sz w:val="22"/><w:szCs w:val="22"/></w:rPr><w:t xml:space="preserve"> Following board appointments or reconstitution</w:t></w:r></w:p><w:p><w:pPr><w:pStyle w:val="ListBullet"/><w:numPr><w:ilvl w:val="1"/><w:numId w:val="8"/></w:numPr></w:pPr><w:r><w:rPr><w:color w:val="2C3E50"/><w:sz w:val="22"/><w:szCs w:val="22"/><w:b w:val="1"/><w:bCs w:val="1"/></w:rPr><w:t xml:space="preserve">Custom branding updates:</w:t></w:r><w:r><w:rPr><w:color w:val="333333"/><w:sz w:val="22"/><w:szCs w:val="22"/></w:rPr><w:t xml:space="preserve">Custom branding updates:</w:t></w:r><w:r><w:rPr><w:color w:val="333333"/><w:sz w:val="22"/><w:szCs w:val="22"/></w:rPr><w:t xml:space="preserve"> New logos, rebranding exercises</w:t></w:r></w:p><w:p><w:pPr><w:pStyle w:val="ListBullet"/><w:numPr><w:ilvl w:val="1"/><w:numId w:val="8"/></w:numPr></w:pPr><w:r><w:rPr><w:color w:val="2C3E50"/><w:sz w:val="22"/><w:szCs w:val="22"/><w:b w:val="1"/><w:bCs w:val="1"/></w:rPr><w:t xml:space="preserve">Document repository expansion:</w:t></w:r><w:r><w:rPr><w:color w:val="333333"/><w:sz w:val="22"/><w:szCs w:val="22"/></w:rPr><w:t xml:space="preserve">Document repository expansion:</w:t></w:r><w:r><w:rPr><w:color w:val="333333"/><w:sz w:val="22"/><w:szCs w:val="22"/></w:rPr><w:t xml:space="preserve"> Migrating historical board documents</w:t></w:r></w:p><w:p><w:pPr><w:pStyle w:val="ListBullet"/><w:numPr><w:ilvl w:val="0"/><w:numId w:val="8"/></w:numPr></w:pPr><w:r><w:rPr><w:color w:val="333333"/><w:sz w:val="22"/><w:szCs w:val="22"/></w:rPr><w:t xml:space="preserve">Request referrals to peer organisations: "Which other Corporation Secretaries or CEOs would benefit from E-Board?"</w:t></w:r></w:p><w:p><w:pPr><w:pStyle w:val="ListBullet"/><w:numPr><w:ilvl w:val="0"/><w:numId w:val="8"/></w:numPr></w:pPr><w:r><w:rPr><w:color w:val="333333"/><w:sz w:val="22"/><w:szCs w:val="22"/></w:rPr><w:t xml:space="preserve">Invite customers to serve as references for new prospects</w:t></w:r></w:p><w:p><w:pPr><w:pStyle w:val="ListBullet"/><w:numPr><w:ilvl w:val="0"/><w:numId w:val="8"/></w:numPr></w:pPr><w:r><w:rPr><w:color w:val="333333"/><w:sz w:val="22"/><w:szCs w:val="22"/></w:rPr><w:t xml:space="preserve">Feature customers in case studies (with permission)</w:t></w:r></w:p><w:p><w:pPr><w:pStyle w:val="ListBullet"/><w:numPr><w:ilvl w:val="0"/><w:numId w:val="8"/></w:numPr></w:pPr><w:r><w:rPr><w:color w:val="333333"/><w:sz w:val="22"/><w:szCs w:val="22"/></w:rPr><w:t xml:space="preserve">Invite customers to governance forums and networking events where they can advocate for E-Board</w:t></w:r></w:p><w:p><w:pPr><w:pStyle w:val="Heading3"/></w:pPr><w:bookmarkStart w:id="73" w:name="_Toc73"/><w:r><w:t>Required Documents</w:t></w:r><w:bookmarkEnd w:id="73"/></w:p><w:p><w:pPr><w:pStyle w:val="ListBullet"/><w:numPr><w:ilvl w:val="0"/><w:numId w:val="8"/></w:numPr></w:pPr><w:r><w:rPr><w:color w:val="333333"/><w:sz w:val="22"/><w:szCs w:val="22"/></w:rPr><w:t xml:space="preserve">Cross-sell pricing schedule</w:t></w:r></w:p><w:p><w:pPr><w:pStyle w:val="ListBullet"/><w:numPr><w:ilvl w:val="0"/><w:numId w:val="8"/></w:numPr></w:pPr><w:r><w:rPr><w:color w:val="333333"/><w:sz w:val="22"/><w:szCs w:val="22"/></w:rPr><w:t xml:space="preserve">Referral programme details (if established)</w:t></w:r></w:p><w:p><w:pPr><w:pStyle w:val="ListBullet"/><w:numPr><w:ilvl w:val="0"/><w:numId w:val="8"/></w:numPr></w:pPr><w:r><w:rPr><w:color w:val="333333"/><w:sz w:val="22"/><w:szCs w:val="22"/></w:rPr><w:t xml:space="preserve">Customer referral request template</w:t></w:r></w:p><w:p><w:pPr><w:pStyle w:val="ListBullet"/><w:numPr><w:ilvl w:val="0"/><w:numId w:val="8"/></w:numPr></w:pPr><w:r><w:rPr><w:color w:val="333333"/><w:sz w:val="22"/><w:szCs w:val="22"/></w:rPr><w:t xml:space="preserve">Case study consent form</w:t></w:r></w:p><w:p><w:pPr><w:pStyle w:val="Heading3"/></w:pPr><w:bookmarkStart w:id="74" w:name="_Toc74"/><w:r><w:t>Exit Criteria</w:t></w:r><w:bookmarkEnd w:id="74"/></w:p><w:p><w:pPr><w:pStyle w:val="ListBullet"/><w:numPr><w:ilvl w:val="0"/><w:numId w:val="8"/></w:numPr></w:pPr><w:r><w:rPr><w:color w:val="333333"/><w:sz w:val="22"/><w:szCs w:val="22"/></w:rPr><w:t xml:space="preserve">Cross-sell opportunity identified and proposed</w:t></w:r></w:p><w:p><w:pPr><w:pStyle w:val="ListBullet"/><w:numPr><w:ilvl w:val="0"/><w:numId w:val="8"/></w:numPr></w:pPr><w:r><w:rPr><w:color w:val="333333"/><w:sz w:val="22"/><w:szCs w:val="22"/></w:rPr><w:t xml:space="preserve">Additional revenue generated OR referral provided</w:t></w:r></w:p><w:p><w:pPr><w:pStyle w:val="ListBullet"/><w:numPr><w:ilvl w:val="0"/><w:numId w:val="8"/></w:numPr></w:pPr><w:r><w:rPr><w:color w:val="333333"/><w:sz w:val="22"/><w:szCs w:val="22"/></w:rPr><w:t xml:space="preserve">Customer remains engaged and satisfied</w:t></w:r></w:p><w:p><w:pPr><w:pStyle w:val="Heading3"/></w:pPr><w:bookmarkStart w:id="75" w:name="_Toc75"/><w:r><w:t>CRM Status</w:t></w:r><w:bookmarkEnd w:id="75"/></w:p><w:p><w:pPr><w:pStyle w:val="Normal"/></w:pPr><w:r><w:rPr><w:color w:val="2C3E50"/><w:sz w:val="22"/><w:szCs w:val="22"/><w:b w:val="1"/><w:bCs w:val="1"/></w:rPr><w:t xml:space="preserve">CROSS-SELL</w:t></w:r><w:r><w:rPr><w:color w:val="333333"/><w:sz w:val="22"/><w:szCs w:val="22"/></w:rPr><w:t xml:space="preserve">CROSS-SELL</w:t></w:r><w:r><w:rPr><w:color w:val="333333"/><w:sz w:val="22"/><w:szCs w:val="22"/></w:rPr><w:t xml:space="preserve"> | Opportunities identified | Additional revenue (KES) | Referrals generated | Case study: Published/Pending</w:t></w:r></w:p><w:p><w:pPr><w:pStyle w:val="Heading2"/></w:pPr><w:bookmarkStart w:id="76" w:name="_Toc76"/><w:r><w:t>FUNNEL METRICS AND CONVERSION BENCHMARKS</w:t></w:r><w:bookmarkEnd w:id="76"/></w:p><w:p><w:pPr><w:pStyle w:val="Heading3"/></w:pPr><w:bookmarkStart w:id="77" w:name="_Toc77"/><w:r><w:t>Expected Conversion Rates (Year 1 — Kenyan Institutional Market)</w:t></w:r><w:bookmarkEnd w:id="77"/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Stage Transition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Target Conversion Rate</w:t></w:r></w:p></w:tc></w:tr><w:tr><w:trPr/><w:tc><w:tcPr><w:vAlign w:val="top"/></w:tcPr><w:p><w:pPr><w:spacing w:after="20"/></w:pPr><w:r><w:rPr><w:color w:val="333333"/><w:sz w:val="18"/><w:szCs w:val="18"/></w:rPr><w:t xml:space="preserve">Prospect to Discovery</w:t></w:r></w:p></w:tc><w:tc><w:tcPr><w:vAlign w:val="top"/></w:tcPr><w:p><w:pPr><w:spacing w:after="20"/></w:pPr><w:r><w:rPr><w:color w:val="333333"/><w:sz w:val="18"/><w:szCs w:val="18"/></w:rPr><w:t xml:space="preserve">20-25%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Discovery to Demo</w:t></w:r></w:p></w:tc><w:tc><w:tcPr><w:vAlign w:val="top"/><w:shd w:val="clear" w:fill="F8F9FA"/></w:tcPr><w:p><w:pPr><w:spacing w:after="20"/></w:pPr><w:r><w:rPr><w:color w:val="333333"/><w:sz w:val="18"/><w:szCs w:val="18"/></w:rPr><w:t xml:space="preserve">50-60%</w:t></w:r></w:p></w:tc></w:tr><w:tr><w:trPr/><w:tc><w:tcPr><w:vAlign w:val="top"/></w:tcPr><w:p><w:pPr><w:spacing w:after="20"/></w:pPr><w:r><w:rPr><w:color w:val="333333"/><w:sz w:val="18"/><w:szCs w:val="18"/></w:rPr><w:t xml:space="preserve">Demo to ICT Assessment</w:t></w:r></w:p></w:tc><w:tc><w:tcPr><w:vAlign w:val="top"/></w:tcPr><w:p><w:pPr><w:spacing w:after="20"/></w:pPr><w:r><w:rPr><w:color w:val="333333"/><w:sz w:val="18"/><w:szCs w:val="18"/></w:rPr><w:t xml:space="preserve">60-70%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ICT Assessment to Pilot</w:t></w:r></w:p></w:tc><w:tc><w:tcPr><w:vAlign w:val="top"/><w:shd w:val="clear" w:fill="F8F9FA"/></w:tcPr><w:p><w:pPr><w:spacing w:after="20"/></w:pPr><w:r><w:rPr><w:color w:val="333333"/><w:sz w:val="18"/><w:szCs w:val="18"/></w:rPr><w:t xml:space="preserve">50-60%</w:t></w:r></w:p></w:tc></w:tr><w:tr><w:trPr/><w:tc><w:tcPr><w:vAlign w:val="top"/></w:tcPr><w:p><w:pPr><w:spacing w:after="20"/></w:pPr><w:r><w:rPr><w:color w:val="333333"/><w:sz w:val="18"/><w:szCs w:val="18"/></w:rPr><w:t xml:space="preserve">Pilot to Proposal</w:t></w:r></w:p></w:tc><w:tc><w:tcPr><w:vAlign w:val="top"/></w:tcPr><w:p><w:pPr><w:spacing w:after="20"/></w:pPr><w:r><w:rPr><w:color w:val="333333"/><w:sz w:val="18"/><w:szCs w:val="18"/></w:rPr><w:t xml:space="preserve">70-80%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Proposal to Procurement</w:t></w:r></w:p></w:tc><w:tc><w:tcPr><w:vAlign w:val="top"/><w:shd w:val="clear" w:fill="F8F9FA"/></w:tcPr><w:p><w:pPr><w:spacing w:after="20"/></w:pPr><w:r><w:rPr><w:color w:val="333333"/><w:sz w:val="18"/><w:szCs w:val="18"/></w:rPr><w:t xml:space="preserve">50-60%</w:t></w:r></w:p></w:tc></w:tr><w:tr><w:trPr/><w:tc><w:tcPr><w:vAlign w:val="top"/></w:tcPr><w:p><w:pPr><w:spacing w:after="20"/></w:pPr><w:r><w:rPr><w:color w:val="333333"/><w:sz w:val="18"/><w:szCs w:val="18"/></w:rPr><w:t xml:space="preserve">Procurement to Implementation</w:t></w:r></w:p></w:tc><w:tc><w:tcPr><w:vAlign w:val="top"/></w:tcPr><w:p><w:pPr><w:spacing w:after="20"/></w:pPr><w:r><w:rPr><w:color w:val="333333"/><w:sz w:val="18"/><w:szCs w:val="18"/></w:rPr><w:t xml:space="preserve">85-95%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Implementation to Active Subscription</w:t></w:r></w:p></w:tc><w:tc><w:tcPr><w:vAlign w:val="top"/><w:shd w:val="clear" w:fill="F8F9FA"/></w:tcPr><w:p><w:pPr><w:spacing w:after="20"/></w:pPr><w:r><w:rPr><w:color w:val="333333"/><w:sz w:val="18"/><w:szCs w:val="18"/></w:rPr><w:t xml:space="preserve">95-100%</w:t></w:r></w:p></w:tc></w:tr><w:tr><w:trPr/><w:tc><w:tcPr><w:vAlign w:val="top"/></w:tcPr><w:p><w:pPr><w:spacing w:after="20"/></w:pPr><w:r><w:rPr><w:color w:val="333333"/><w:sz w:val="18"/><w:szCs w:val="18"/></w:rPr><w:t xml:space="preserve">Subscription to Renewal</w:t></w:r></w:p></w:tc><w:tc><w:tcPr><w:vAlign w:val="top"/></w:tcPr><w:p><w:pPr><w:spacing w:after="20"/></w:pPr><w:r><w:rPr><w:color w:val="333333"/><w:sz w:val="18"/><w:szCs w:val="18"/></w:rPr><w:t xml:space="preserve">80-90%</w:t></w:r></w:p></w:tc></w:tr></w:tbl><w:p><w:pPr><w:pStyle w:val="Heading3"/></w:pPr><w:bookmarkStart w:id="78" w:name="_Toc78"/><w:r><w:t>Expected Stage Duration</w:t></w:r><w:bookmarkEnd w:id="78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Stage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Government Entity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Private Institution</w:t></w:r></w:p></w:tc></w:tr><w:tr><w:trPr/><w:tc><w:tcPr><w:vAlign w:val="top"/></w:tcPr><w:p><w:pPr><w:spacing w:after="20"/></w:pPr><w:r><w:rPr><w:color w:val="333333"/><w:sz w:val="18"/><w:szCs w:val="18"/></w:rPr><w:t xml:space="preserve">Prospect to Discovery</w:t></w:r></w:p></w:tc><w:tc><w:tcPr><w:vAlign w:val="top"/></w:tcPr><w:p><w:pPr><w:spacing w:after="20"/></w:pPr><w:r><w:rPr><w:color w:val="333333"/><w:sz w:val="18"/><w:szCs w:val="18"/></w:rPr><w:t xml:space="preserve">1-3 weeks</w:t></w:r></w:p></w:tc><w:tc><w:tcPr><w:vAlign w:val="top"/></w:tcPr><w:p><w:pPr><w:spacing w:after="20"/></w:pPr><w:r><w:rPr><w:color w:val="333333"/><w:sz w:val="18"/><w:szCs w:val="18"/></w:rPr><w:t xml:space="preserve">1-2 weeks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Discovery to Demo</w:t></w:r></w:p></w:tc><w:tc><w:tcPr><w:vAlign w:val="top"/><w:shd w:val="clear" w:fill="F8F9FA"/></w:tcPr><w:p><w:pPr><w:spacing w:after="20"/></w:pPr><w:r><w:rPr><w:color w:val="333333"/><w:sz w:val="18"/><w:szCs w:val="18"/></w:rPr><w:t xml:space="preserve">1-2 weeks</w:t></w:r></w:p></w:tc><w:tc><w:tcPr><w:vAlign w:val="top"/><w:shd w:val="clear" w:fill="F8F9FA"/></w:tcPr><w:p><w:pPr><w:spacing w:after="20"/></w:pPr><w:r><w:rPr><w:color w:val="333333"/><w:sz w:val="18"/><w:szCs w:val="18"/></w:rPr><w:t xml:space="preserve">3-7 days</w:t></w:r></w:p></w:tc></w:tr><w:tr><w:trPr/><w:tc><w:tcPr><w:vAlign w:val="top"/></w:tcPr><w:p><w:pPr><w:spacing w:after="20"/></w:pPr><w:r><w:rPr><w:color w:val="333333"/><w:sz w:val="18"/><w:szCs w:val="18"/></w:rPr><w:t xml:space="preserve">Demo to ICT Assessment</w:t></w:r></w:p></w:tc><w:tc><w:tcPr><w:vAlign w:val="top"/></w:tcPr><w:p><w:pPr><w:spacing w:after="20"/></w:pPr><w:r><w:rPr><w:color w:val="333333"/><w:sz w:val="18"/><w:szCs w:val="18"/></w:rPr><w:t xml:space="preserve">1-3 weeks</w:t></w:r></w:p></w:tc><w:tc><w:tcPr><w:vAlign w:val="top"/></w:tcPr><w:p><w:pPr><w:spacing w:after="20"/></w:pPr><w:r><w:rPr><w:color w:val="333333"/><w:sz w:val="18"/><w:szCs w:val="18"/></w:rPr><w:t xml:space="preserve">1-2 weeks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ICT Assessment to Pilot</w:t></w:r></w:p></w:tc><w:tc><w:tcPr><w:vAlign w:val="top"/><w:shd w:val="clear" w:fill="F8F9FA"/></w:tcPr><w:p><w:pPr><w:spacing w:after="20"/></w:pPr><w:r><w:rPr><w:color w:val="333333"/><w:sz w:val="18"/><w:szCs w:val="18"/></w:rPr><w:t xml:space="preserve">2-4 weeks</w:t></w:r></w:p></w:tc><w:tc><w:tcPr><w:vAlign w:val="top"/><w:shd w:val="clear" w:fill="F8F9FA"/></w:tcPr><w:p><w:pPr><w:spacing w:after="20"/></w:pPr><w:r><w:rPr><w:color w:val="333333"/><w:sz w:val="18"/><w:szCs w:val="18"/></w:rPr><w:t xml:space="preserve">1-3 weeks</w:t></w:r></w:p></w:tc></w:tr><w:tr><w:trPr/><w:tc><w:tcPr><w:vAlign w:val="top"/></w:tcPr><w:p><w:pPr><w:spacing w:after="20"/></w:pPr><w:r><w:rPr><w:color w:val="333333"/><w:sz w:val="18"/><w:szCs w:val="18"/></w:rPr><w:t xml:space="preserve">Pilot</w:t></w:r></w:p></w:tc><w:tc><w:tcPr><w:vAlign w:val="top"/></w:tcPr><w:p><w:pPr><w:spacing w:after="20"/></w:pPr><w:r><w:rPr><w:color w:val="333333"/><w:sz w:val="18"/><w:szCs w:val="18"/></w:rPr><w:t xml:space="preserve">4-8 weeks</w:t></w:r></w:p></w:tc><w:tc><w:tcPr><w:vAlign w:val="top"/></w:tcPr><w:p><w:pPr><w:spacing w:after="20"/></w:pPr><w:r><w:rPr><w:color w:val="333333"/><w:sz w:val="18"/><w:szCs w:val="18"/></w:rPr><w:t xml:space="preserve">2-4 weeks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Proposal to Procurement</w:t></w:r></w:p></w:tc><w:tc><w:tcPr><w:vAlign w:val="top"/><w:shd w:val="clear" w:fill="F8F9FA"/></w:tcPr><w:p><w:pPr><w:spacing w:after="20"/></w:pPr><w:r><w:rPr><w:color w:val="333333"/><w:sz w:val="18"/><w:szCs w:val="18"/></w:rPr><w:t xml:space="preserve">2-4 weeks</w:t></w:r></w:p></w:tc><w:tc><w:tcPr><w:vAlign w:val="top"/><w:shd w:val="clear" w:fill="F8F9FA"/></w:tcPr><w:p><w:pPr><w:spacing w:after="20"/></w:pPr><w:r><w:rPr><w:color w:val="333333"/><w:sz w:val="18"/><w:szCs w:val="18"/></w:rPr><w:t xml:space="preserve">1-2 weeks</w:t></w:r></w:p></w:tc></w:tr><w:tr><w:trPr/><w:tc><w:tcPr><w:vAlign w:val="top"/></w:tcPr><w:p><w:pPr><w:spacing w:after="20"/></w:pPr><w:r><w:rPr><w:color w:val="333333"/><w:sz w:val="18"/><w:szCs w:val="18"/></w:rPr><w:t xml:space="preserve">Procurement</w:t></w:r></w:p></w:tc><w:tc><w:tcPr><w:vAlign w:val="top"/></w:tcPr><w:p><w:pPr><w:spacing w:after="20"/></w:pPr><w:r><w:rPr><w:color w:val="333333"/><w:sz w:val="18"/><w:szCs w:val="18"/></w:rPr><w:t xml:space="preserve">4-12 weeks</w:t></w:r></w:p></w:tc><w:tc><w:tcPr><w:vAlign w:val="top"/></w:tcPr><w:p><w:pPr><w:spacing w:after="20"/></w:pPr><w:r><w:rPr><w:color w:val="333333"/><w:sz w:val="18"/><w:szCs w:val="18"/></w:rPr><w:t xml:space="preserve">1-4 weeks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Implementation</w:t></w:r></w:p></w:tc><w:tc><w:tcPr><w:vAlign w:val="top"/><w:shd w:val="clear" w:fill="F8F9FA"/></w:tcPr><w:p><w:pPr><w:spacing w:after="20"/></w:pPr><w:r><w:rPr><w:color w:val="333333"/><w:sz w:val="18"/><w:szCs w:val="18"/></w:rPr><w:t xml:space="preserve">2-4 weeks</w:t></w:r></w:p></w:tc><w:tc><w:tcPr><w:vAlign w:val="top"/><w:shd w:val="clear" w:fill="F8F9FA"/></w:tcPr><w:p><w:pPr><w:spacing w:after="20"/></w:pPr><w:r><w:rPr><w:color w:val="333333"/><w:sz w:val="18"/><w:szCs w:val="18"/></w:rPr><w:t xml:space="preserve">1-3 weeks</w:t></w:r></w:p></w:tc></w:tr><w:tr><w:trPr/><w:tc><w:tcPr><w:vAlign w:val="top"/></w:tcPr><w:p><w:pPr><w:spacing w:after="20"/></w:pPr><w:r><w:rPr><w:color w:val="333333"/><w:sz w:val="18"/><w:szCs w:val="18"/></w:rPr><w:t xml:space="preserve">Training</w:t></w:r></w:p></w:tc><w:tc><w:tcPr><w:vAlign w:val="top"/></w:tcPr><w:p><w:pPr><w:spacing w:after="20"/></w:pPr><w:r><w:rPr><w:color w:val="333333"/><w:sz w:val="18"/><w:szCs w:val="18"/></w:rPr><w:t xml:space="preserve">1-2 weeks</w:t></w:r></w:p></w:tc><w:tc><w:tcPr><w:vAlign w:val="top"/></w:tcPr><w:p><w:pPr><w:spacing w:after="20"/></w:pPr><w:r><w:rPr><w:color w:val="333333"/><w:sz w:val="18"/><w:szCs w:val="18"/></w:rPr><w:t xml:space="preserve">1 week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**Total (Prospect to Active)**</w:t></w:r></w:p></w:tc><w:tc><w:tcPr><w:vAlign w:val="top"/><w:shd w:val="clear" w:fill="F8F9FA"/></w:tcPr><w:p><w:pPr><w:spacing w:after="20"/></w:pPr><w:r><w:rPr><w:color w:val="333333"/><w:sz w:val="18"/><w:szCs w:val="18"/></w:rPr><w:t xml:space="preserve">**18-42 weeks**</w:t></w:r></w:p></w:tc><w:tc><w:tcPr><w:vAlign w:val="top"/><w:shd w:val="clear" w:fill="F8F9FA"/></w:tcPr><w:p><w:pPr><w:spacing w:after="20"/></w:pPr><w:r><w:rPr><w:color w:val="333333"/><w:sz w:val="18"/><w:szCs w:val="18"/></w:rPr><w:t xml:space="preserve">**8-20 weeks**</w:t></w:r></w:p></w:tc></w:tr></w:tbl><w:p><w:pPr><w:pStyle w:val="Heading2"/></w:pPr><w:bookmarkStart w:id="79" w:name="_Toc79"/><w:r><w:t>FUNNEL MANAGEMENT RULES</w:t></w:r><w:bookmarkEnd w:id="79"/></w:p><w:p><w:pPr><w:pStyle w:val="ListBullet"/><w:numPr><w:ilvl w:val="0"/><w:numId w:val="9"/></w:numPr></w:pPr><w:r><w:rPr><w:color w:val="2C3E50"/><w:sz w:val="22"/><w:szCs w:val="22"/><w:b w:val="1"/><w:bCs w:val="1"/></w:rPr><w:t xml:space="preserve">No stage skipping:</w:t></w:r><w:r><w:rPr><w:color w:val="333333"/><w:sz w:val="22"/><w:szCs w:val="22"/></w:rPr><w:t xml:space="preserve">No stage skipping:</w:t></w:r><w:r><w:rPr><w:color w:val="333333"/><w:sz w:val="22"/><w:szCs w:val="22"/></w:rPr><w:t xml:space="preserve"> Every prospect must pass through each stage sequentially. Shortcuts lead to poorly qualified customers and early churn.</w:t></w:r></w:p><w:p><w:pPr><w:pStyle w:val="ListBullet"/><w:numPr><w:ilvl w:val="0"/><w:numId w:val="9"/></w:numPr></w:pPr><w:r><w:rPr><w:color w:val="2C3E50"/><w:sz w:val="22"/><w:szCs w:val="22"/><w:b w:val="1"/><w:bCs w:val="1"/></w:rPr><w:t xml:space="preserve">Maximum stage duration:</w:t></w:r><w:r><w:rPr><w:color w:val="333333"/><w:sz w:val="22"/><w:szCs w:val="22"/></w:rPr><w:t xml:space="preserve">Maximum stage duration:</w:t></w:r><w:r><w:rPr><w:color w:val="333333"/><w:sz w:val="22"/><w:szCs w:val="22"/></w:rPr><w:t xml:space="preserve"> If a prospect stalls at any stage beyond the expected duration, initiate a re-engagement action or move to "Stalled" status.</w:t></w:r></w:p><w:p><w:pPr><w:pStyle w:val="ListBullet"/><w:numPr><w:ilvl w:val="0"/><w:numId w:val="9"/></w:numPr></w:pPr><w:r><w:rPr><w:color w:val="2C3E50"/><w:sz w:val="22"/><w:szCs w:val="22"/><w:b w:val="1"/><w:bCs w:val="1"/></w:rPr><w:t xml:space="preserve">Weekly pipeline review:</w:t></w:r><w:r><w:rPr><w:color w:val="333333"/><w:sz w:val="22"/><w:szCs w:val="22"/></w:rPr><w:t xml:space="preserve">Weekly pipeline review:</w:t></w:r><w:r><w:rPr><w:color w:val="333333"/><w:sz w:val="22"/><w:szCs w:val="22"/></w:rPr><w:t xml:space="preserve"> Review all active opportunities weekly. Identify stalled deals, upcoming actions, and resource requirements.</w:t></w:r></w:p><w:p><w:pPr><w:pStyle w:val="ListBullet"/><w:numPr><w:ilvl w:val="0"/><w:numId w:val="9"/></w:numPr></w:pPr><w:r><w:rPr><w:color w:val="2C3E50"/><w:sz w:val="22"/><w:szCs w:val="22"/><w:b w:val="1"/><w:bCs w:val="1"/></w:rPr><w:t xml:space="preserve">Document everything:</w:t></w:r><w:r><w:rPr><w:color w:val="333333"/><w:sz w:val="22"/><w:szCs w:val="22"/></w:rPr><w:t xml:space="preserve">Document everything:</w:t></w:r><w:r><w:rPr><w:color w:val="333333"/><w:sz w:val="22"/><w:szCs w:val="22"/></w:rPr><w:t xml:space="preserve"> Every meeting, call, email, and decision must be logged in CRM. In institutional sales, continuity is critical as contacts change roles.</w:t></w:r></w:p><w:p><w:pPr><w:pStyle w:val="ListBullet"/><w:numPr><w:ilvl w:val="0"/><w:numId w:val="9"/></w:numPr></w:pPr><w:r><w:rPr><w:color w:val="2C3E50"/><w:sz w:val="22"/><w:szCs w:val="22"/><w:b w:val="1"/><w:bCs w:val="1"/></w:rPr><w:t xml:space="preserve">Multi-threaded relationships:</w:t></w:r><w:r><w:rPr><w:color w:val="333333"/><w:sz w:val="22"/><w:szCs w:val="22"/></w:rPr><w:t xml:space="preserve">Multi-threaded relationships:</w:t></w:r><w:r><w:rPr><w:color w:val="333333"/><w:sz w:val="22"/><w:szCs w:val="22"/></w:rPr><w:t xml:space="preserve"> Never rely on a single contact. Maintain relationships with at least two stakeholders per opportunity (e.g., Corporation Secretary AND ICT Director).</w:t></w:r></w:p><w:p><w:pPr><w:pStyle w:val="ListBullet"/><w:numPr><w:ilvl w:val="0"/><w:numId w:val="9"/></w:numPr></w:pPr><w:r><w:rPr><w:color w:val="2C3E50"/><w:sz w:val="22"/><w:szCs w:val="22"/><w:b w:val="1"/><w:bCs w:val="1"/></w:rPr><w:t xml:space="preserve">Budget cycle awareness:</w:t></w:r><w:r><w:rPr><w:color w:val="333333"/><w:sz w:val="22"/><w:szCs w:val="22"/></w:rPr><w:t xml:space="preserve">Budget cycle awareness:</w:t></w:r><w:r><w:rPr><w:color w:val="333333"/><w:sz w:val="22"/><w:szCs w:val="22"/></w:rPr><w:t xml:space="preserve"> Know the organisation's budget cycle. For government entities, budget preparation begins in October-January for the July-June fiscal year. Time proposals accordingly.</w:t></w:r></w:p><w:p><w:pPr><w:pStyle w:val="ListBullet"/><w:numPr><w:ilvl w:val="0"/><w:numId w:val="9"/></w:numPr></w:pPr><w:r><w:rPr><w:color w:val="2C3E50"/><w:sz w:val="22"/><w:szCs w:val="22"/><w:b w:val="1"/><w:bCs w:val="1"/></w:rPr><w:t xml:space="preserve">Procurement compliance:</w:t></w:r><w:r><w:rPr><w:color w:val="333333"/><w:sz w:val="22"/><w:szCs w:val="22"/></w:rPr><w:t xml:space="preserve">Procurement compliance:</w:t></w:r><w:r><w:rPr><w:color w:val="333333"/><w:sz w:val="22"/><w:szCs w:val="22"/></w:rPr><w:t xml:space="preserve"> Never circumvent or shortcut procurement processes. Institutional reputation is everything.</w:t></w:r></w:p><w:p><w:pPr><w:pStyle w:val="ListBullet"/><w:numPr><w:ilvl w:val="0"/><w:numId w:val="9"/></w:numPr></w:pPr><w:r><w:rPr><w:color w:val="2C3E50"/><w:sz w:val="22"/><w:szCs w:val="22"/><w:b w:val="1"/><w:bCs w:val="1"/></w:rPr><w:t xml:space="preserve">Post-sale is pre-renewal:</w:t></w:r><w:r><w:rPr><w:color w:val="333333"/><w:sz w:val="22"/><w:szCs w:val="22"/></w:rPr><w:t xml:space="preserve">Post-sale is pre-renewal:</w:t></w:r><w:r><w:rPr><w:color w:val="333333"/><w:sz w:val="22"/><w:szCs w:val="22"/></w:rPr><w:t xml:space="preserve"> Customer success activities begin at Implementation, not at Renewal. The renewal decision is made throughout the subscription period.</w:t></w:r></w:p><w:p><w:pPr><w:pStyle w:val="Normal"/></w:pPr><w:r><w:rPr><w:color w:val="2C3E50"/><w:sz w:val="22"/><w:szCs w:val="22"/><w:b w:val="1"/><w:bCs w:val="1"/></w:rPr><w:t xml:space="preserve">Document Status:</w:t></w:r><w:r><w:rPr><w:color w:val="333333"/><w:sz w:val="22"/><w:szCs w:val="22"/></w:rPr><w:t xml:space="preserve">Document Status:</w:t></w:r><w:r><w:rPr><w:color w:val="333333"/><w:sz w:val="22"/><w:szCs w:val="22"/></w:rPr><w:t xml:space="preserve"> </w:t></w:r><w:r><w:rPr><w:color w:val="FFFFFF"/><w:sz w:val="16"/><w:szCs w:val="16"/><w:b w:val="1"/><w:bCs w:val="1"/><w:shd w:val="clear" w:fill="27AE60"/></w:rPr><w:t xml:space="preserve"> READY TO USE </w:t></w:r></w:p><w:p><w:pPr><w:pStyle w:val="Normal"/></w:pPr><w:r><w:rPr><w:color w:val="2C3E50"/><w:sz w:val="22"/><w:szCs w:val="22"/><w:b w:val="1"/><w:bCs w:val="1"/></w:rPr><w:t xml:space="preserve">Cross-references:</w:t></w:r><w:r><w:rPr><w:color w:val="333333"/><w:sz w:val="22"/><w:szCs w:val="22"/></w:rPr><w:t xml:space="preserve">Cross-references:</w:t></w:r><w:r><w:rPr><w:color w:val="333333"/><w:sz w:val="22"/><w:szCs w:val="22"/></w:rPr><w:t xml:space="preserve"> Parts 4, 5, 6, 7, 8, 9, 10, 11, 12, 13, 14, 15, 16, 17 of the Sales Kit</w:t></w:r></w:p><w:sectPr><w:headerReference w:type="default" r:id="rId7"/><w:footerReference w:type="default" r:id="rId8"/><w:pgSz w:orient="portrait" w:w="11905.511811023622" w:h="16837.79527559055"/><w:pgMar w:top="1134" w:right="1134" w:bottom="1134" w:left="1134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999999"/>
        <w:sz w:val="16"/>
        <w:szCs w:val="16"/>
      </w:rPr>
      <w:t xml:space="preserve">CONFIDENTIAL | Losvinca E-Board Sales Kit | Page </w:t>
    </w:r>
    <w:r>
      <w:fldChar w:fldCharType="begin"/>
    </w:r>
    <w:r>
      <w:rPr>
        <w:color w:val="999999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999999"/>
        <w:sz w:val="16"/>
        <w:szCs w:val="16"/>
      </w:rPr>
      <w:t xml:space="preserve"> of </w:t>
    </w:r>
    <w:r>
      <w:fldChar w:fldCharType="begin"/>
    </w:r>
    <w:r>
      <w:rPr>
        <w:color w:val="999999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color w:val="2E86C1"/>
        <w:sz w:val="16"/>
        <w:szCs w:val="16"/>
        <w:i w:val="1"/>
        <w:iCs w:val="1"/>
      </w:rPr>
      <w:t xml:space="preserve">E-Board by Losvinca — Digital Board Governance Platform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C8E560A1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93D02841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" w:hAnsi="" w:cs="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8">
    <w:abstractNumId w:val="8"/>
  </w: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20"/>
    </w:pPr>
    <w:rPr>
      <w:color w:val="1B4F72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80"/>
      <w:pBdr>
        <w:bottom w:val="single" w:sz="6" w:color="AED6F1"/>
      </w:pBdr>
    </w:pPr>
    <w:rPr>
      <w:color w:val="1B4F72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60"/>
    </w:pPr>
    <w:rPr>
      <w:color w:val="2E86C1"/>
      <w:sz w:val="26"/>
      <w:szCs w:val="26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40"/>
    </w:pPr>
    <w:rPr>
      <w:color w:val="2C3E50"/>
      <w:sz w:val="22"/>
      <w:szCs w:val="22"/>
      <w:b w:val="1"/>
      <w:bCs w:val="1"/>
    </w:rPr>
  </w:style>
  <w:style w:type="paragraph" w:customStyle="1" w:styleId="Quote">
    <w:name w:val="Quote"/>
    <w:basedOn w:val="Normal"/>
    <w:pPr>
      <w:ind w:left="480" w:right="0"/>
      <w:spacing w:after="80"/>
      <w:pBdr>
        <w:left w:val="single" w:sz="18" w:color="2E86C1"/>
      </w:pBdr>
    </w:pPr>
  </w:style>
  <w:style w:type="paragraph" w:customStyle="1" w:styleId="ListBullet">
    <w:name w:val="ListBullet"/>
    <w:basedOn w:val="Normal"/>
    <w:pPr>
      <w:ind w:left="360" w:right="0" w:hanging="360"/>
      <w:spacing w:after="4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2026-08-11T10:26:04+02:00</dcterms:created>
  <dcterms:modified xsi:type="dcterms:W3CDTF">2026-08-11T10:26:04+02:00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