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Agentic</w:t>
      </w:r>
      <w:r>
        <w:t xml:space="preserve"> </w:t>
      </w:r>
      <w:r>
        <w:t xml:space="preserve">Complexity</w:t>
      </w:r>
      <w:r>
        <w:t xml:space="preserve"> </w:t>
      </w:r>
      <w:r>
        <w:t xml:space="preserve">Improve</w:t>
      </w:r>
      <w:r>
        <w:t xml:space="preserve"> </w:t>
      </w:r>
      <w:r>
        <w:t xml:space="preserve">Retrieval</w:t>
      </w:r>
      <w:r>
        <w:t xml:space="preserve"> </w:t>
      </w:r>
      <w:r>
        <w:t xml:space="preserve">Quality?</w:t>
      </w:r>
      <w:r>
        <w:t xml:space="preserve"> </w:t>
      </w:r>
      <w:r>
        <w:t xml:space="preserve">A</w:t>
      </w:r>
      <w:r>
        <w:t xml:space="preserve"> </w:t>
      </w:r>
      <w:r>
        <w:t xml:space="preserve">Comparative</w:t>
      </w:r>
      <w:r>
        <w:t xml:space="preserve"> </w:t>
      </w:r>
      <w:r>
        <w:t xml:space="preserve">Study</w:t>
      </w:r>
      <w:r>
        <w:t xml:space="preserve"> </w:t>
      </w:r>
      <w:r>
        <w:t xml:space="preserve">of</w:t>
      </w:r>
      <w:r>
        <w:t xml:space="preserve"> </w:t>
      </w:r>
      <w:r>
        <w:t xml:space="preserve">Three</w:t>
      </w:r>
      <w:r>
        <w:t xml:space="preserve"> </w:t>
      </w:r>
      <w:r>
        <w:t xml:space="preserve">RAG</w:t>
      </w:r>
      <w:r>
        <w:t xml:space="preserve"> </w:t>
      </w:r>
      <w:r>
        <w:t xml:space="preserve">Pipelines</w:t>
      </w:r>
      <w:r>
        <w:t xml:space="preserve"> </w:t>
      </w:r>
      <w:r>
        <w:t xml:space="preserve">over</w:t>
      </w:r>
      <w:r>
        <w:t xml:space="preserve"> </w:t>
      </w:r>
      <w:r>
        <w:t xml:space="preserve">an</w:t>
      </w:r>
      <w:r>
        <w:t xml:space="preserve"> </w:t>
      </w:r>
      <w:r>
        <w:t xml:space="preserve">Enterprise</w:t>
      </w:r>
      <w:r>
        <w:t xml:space="preserve"> </w:t>
      </w:r>
      <w:r>
        <w:t xml:space="preserve">Knowledge</w:t>
      </w:r>
      <w:r>
        <w:t xml:space="preserve"> </w:t>
      </w:r>
      <w:r>
        <w:t xml:space="preserve">Base</w:t>
      </w:r>
    </w:p>
    <w:p>
      <w:pPr>
        <w:pStyle w:val="Subtitle"/>
      </w:pPr>
      <w:r>
        <w:t xml:space="preserve">Computing</w:t>
      </w:r>
      <w:r>
        <w:t xml:space="preserve"> </w:t>
      </w:r>
      <w:r>
        <w:t xml:space="preserve">Science</w:t>
      </w:r>
      <w:r>
        <w:t xml:space="preserve"> </w:t>
      </w:r>
      <w:r>
        <w:t xml:space="preserve">Studio</w:t>
      </w:r>
      <w:r>
        <w:t xml:space="preserve"> </w:t>
      </w:r>
      <w:r>
        <w:t xml:space="preserve">2</w:t>
      </w:r>
      <w:r>
        <w:t xml:space="preserve"> </w:t>
      </w:r>
      <w:r>
        <w:t xml:space="preserve">—</w:t>
      </w:r>
      <w:r>
        <w:t xml:space="preserve"> </w:t>
      </w:r>
      <w:r>
        <w:t xml:space="preserve">Final</w:t>
      </w:r>
      <w:r>
        <w:t xml:space="preserve"> </w:t>
      </w:r>
      <w:r>
        <w:t xml:space="preserve">Report</w:t>
      </w:r>
      <w:r>
        <w:t xml:space="preserve"> </w:t>
      </w:r>
      <w:r>
        <w:t xml:space="preserve">(Task</w:t>
      </w:r>
      <w:r>
        <w:t xml:space="preserve"> </w:t>
      </w:r>
      <w:r>
        <w:t xml:space="preserve">3)</w:t>
      </w:r>
    </w:p>
    <w:p>
      <w:pPr>
        <w:pStyle w:val="Author"/>
      </w:pPr>
      <w:r>
        <w:t xml:space="preserve">Sam</w:t>
      </w:r>
      <w:r>
        <w:t xml:space="preserve"> </w:t>
      </w:r>
      <w:r>
        <w:t xml:space="preserve">Logan</w:t>
      </w:r>
    </w:p>
    <w:p>
      <w:pPr>
        <w:pStyle w:val="Author"/>
      </w:pPr>
      <w:r>
        <w:t xml:space="preserve">Yianni</w:t>
      </w:r>
      <w:r>
        <w:t xml:space="preserve"> </w:t>
      </w:r>
      <w:r>
        <w:t xml:space="preserve">Karamihalis</w:t>
      </w:r>
    </w:p>
    <w:p>
      <w:pPr>
        <w:pStyle w:val="Author"/>
      </w:pPr>
      <w:r>
        <w:t xml:space="preserve">Kartikay</w:t>
      </w:r>
      <w:r>
        <w:t xml:space="preserve"> </w:t>
      </w:r>
      <w:r>
        <w:t xml:space="preserve">Singh</w:t>
      </w:r>
    </w:p>
    <w:p>
      <w:pPr>
        <w:pStyle w:val="Author"/>
      </w:pPr>
      <w:r>
        <w:t xml:space="preserve">Clayton</w:t>
      </w:r>
      <w:r>
        <w:t xml:space="preserve"> </w:t>
      </w:r>
      <w:r>
        <w:t xml:space="preserve">Cheung</w:t>
      </w:r>
    </w:p>
    <w:p>
      <w:pPr>
        <w:pStyle w:val="Author"/>
      </w:pPr>
      <w:r>
        <w:t xml:space="preserve">Andy</w:t>
      </w:r>
      <w:r>
        <w:t xml:space="preserve"> </w:t>
      </w:r>
      <w:r>
        <w:t xml:space="preserve">Lam</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bstract"/>
      <w:r>
        <w:t xml:space="preserve">Abstract</w:t>
      </w:r>
      <w:bookmarkEnd w:id="20"/>
    </w:p>
    <w:p>
      <w:pPr>
        <w:pStyle w:val="FirstParagraph"/>
      </w:pPr>
      <w:r>
        <w:t xml:space="preserve">Retrieval-Augmented Generation (RAG) underpins the majority of enterprise knowledge-assistant deployments, but practitioners face a recurring decision: how much</w:t>
      </w:r>
      <w:r>
        <w:t xml:space="preserve"> </w:t>
      </w:r>
      <w:r>
        <w:rPr>
          <w:i/>
        </w:rPr>
        <w:t xml:space="preserve">agentic complexity</w:t>
      </w:r>
      <w:r>
        <w:t xml:space="preserve"> </w:t>
      </w:r>
      <w:r>
        <w:t xml:space="preserve">— cross-encoder re-ranking, query reformulation, conditional routing — is worth the engineering and runtime cost? This paper presents a controlled empirical comparison of three RAG architectures of increasing complexity over a 19-document enterprise corpus and a 26-query annotated test set.</w:t>
      </w:r>
      <w:r>
        <w:t xml:space="preserve"> </w:t>
      </w:r>
      <w:r>
        <w:rPr>
          <w:b/>
        </w:rPr>
        <w:t xml:space="preserve">Pipeline 1 (Naive RAG)</w:t>
      </w:r>
      <w:r>
        <w:t xml:space="preserve"> </w:t>
      </w:r>
      <w:r>
        <w:t xml:space="preserve">is plain dense retrieval;</w:t>
      </w:r>
      <w:r>
        <w:t xml:space="preserve"> </w:t>
      </w:r>
      <w:r>
        <w:rPr>
          <w:b/>
        </w:rPr>
        <w:t xml:space="preserve">Pipeline 2 (RAG Chain)</w:t>
      </w:r>
      <w:r>
        <w:t xml:space="preserve"> </w:t>
      </w:r>
      <w:r>
        <w:t xml:space="preserve">adds cross-encoder re-ranking inside a LangGraph linear graph;</w:t>
      </w:r>
      <w:r>
        <w:t xml:space="preserve"> </w:t>
      </w:r>
      <w:r>
        <w:rPr>
          <w:b/>
        </w:rPr>
        <w:t xml:space="preserve">Pipeline 3 (Agentic RAG)</w:t>
      </w:r>
      <w:r>
        <w:t xml:space="preserve"> </w:t>
      </w:r>
      <w:r>
        <w:t xml:space="preserve">further adds conditional LLM-driven query reformulation with a feedback loop. All pipelines share the same vector store, embedding model, synthesis LLM, and evaluation harness. We report NDCG@5, MRR, Precision@5, Recall@5, document-level MAP, latency, and token usage, with 95% bootstrap confidence intervals and paired permutation tests for statistical significance. Re-ranking yields a +2.1 percentage-point lift in NDCG@5 and +4.6 in Precision@5 over the naive baseline; agentic reformulation adds a further +0.6 NDCG@5 over Chain, with the gains concentrated on medium-difficulty queries (+1.7 NDCG@5, +2.0 P@5). On hard multi-document queries Recall@5 caps at 0.917 across all three pipelines — a retrieval ceiling that reformulation does not break. We conclude that agentic complexity is</w:t>
      </w:r>
      <w:r>
        <w:t xml:space="preserve"> </w:t>
      </w:r>
      <w:r>
        <w:rPr>
          <w:i/>
        </w:rPr>
        <w:t xml:space="preserve">targeted</w:t>
      </w:r>
      <w:r>
        <w:t xml:space="preserve">, not universal: re-ranking is the broadly-useful intervention, reformulation helps on ambiguous mid-difficulty queries, and harder cases require different levers (hybrid retrieval, larger candidate pools, structure-aware chunking). Results should be interpreted in light of the small corpus (19 documents) used here, which serves as a stress test for cross-document reasoning quality rather than scale.</w:t>
      </w:r>
    </w:p>
    <w:p>
      <w:pPr>
        <w:pStyle w:val="Heading1"/>
      </w:pPr>
      <w:bookmarkStart w:id="21" w:name="introduction"/>
      <w:r>
        <w:t xml:space="preserve">1. Introduction</w:t>
      </w:r>
      <w:bookmarkEnd w:id="21"/>
    </w:p>
    <w:p>
      <w:pPr>
        <w:pStyle w:val="Heading2"/>
      </w:pPr>
      <w:bookmarkStart w:id="22" w:name="problem-and-motivation"/>
      <w:r>
        <w:t xml:space="preserve">1.1 Problem and motivation</w:t>
      </w:r>
      <w:bookmarkEnd w:id="22"/>
    </w:p>
    <w:p>
      <w:pPr>
        <w:pStyle w:val="FirstParagraph"/>
      </w:pPr>
      <w:r>
        <w:t xml:space="preserve">Retrieval-Augmented Generation (RAG) has become the standard architecture for grounding large language models on private corpora (Lewis et al., 2020). The space of RAG implementations spans a wide complexity continuum, from a single dense retrieval call followed by an LLM, through cross-encoder re-ranking, all the way to agentic systems with conditional routing, retrieval-reflection loops, and multi-hop reasoning (Asai et al., 2023; Edge et al., 2024; Ji et al., 2025).</w:t>
      </w:r>
    </w:p>
    <w:p>
      <w:pPr>
        <w:pStyle w:val="BodyText"/>
      </w:pPr>
      <w:r>
        <w:t xml:space="preserve">For an enterprise team choosing where on this spectrum to deploy, the practical question is sharper than</w:t>
      </w:r>
      <w:r>
        <w:t xml:space="preserve"> </w:t>
      </w:r>
      <w:r>
        <w:t xml:space="preserve">“</w:t>
      </w:r>
      <w:r>
        <w:t xml:space="preserve">does agentic RAG work?</w:t>
      </w:r>
      <w:r>
        <w:t xml:space="preserve">”</w:t>
      </w:r>
      <w:r>
        <w:t xml:space="preserve"> </w:t>
      </w:r>
      <w:r>
        <w:t xml:space="preserve">— it is</w:t>
      </w:r>
      <w:r>
        <w:t xml:space="preserve"> </w:t>
      </w:r>
      <w:r>
        <w:rPr>
          <w:i/>
        </w:rPr>
        <w:t xml:space="preserve">“</w:t>
      </w:r>
      <w:r>
        <w:rPr>
          <w:i/>
        </w:rPr>
        <w:t xml:space="preserve">is each additional component worth its engineering and runtime cost on</w:t>
      </w:r>
      <w:r>
        <w:rPr>
          <w:i/>
        </w:rPr>
        <w:t xml:space="preserve"> </w:t>
      </w:r>
      <w:r>
        <w:rPr>
          <w:b/>
          <w:i/>
        </w:rPr>
        <w:t xml:space="preserve">our</w:t>
      </w:r>
      <w:r>
        <w:rPr>
          <w:i/>
        </w:rPr>
        <w:t xml:space="preserve"> </w:t>
      </w:r>
      <w:r>
        <w:rPr>
          <w:i/>
        </w:rPr>
        <w:t xml:space="preserve">corpus?</w:t>
      </w:r>
      <w:r>
        <w:rPr>
          <w:i/>
        </w:rPr>
        <w:t xml:space="preserve">”</w:t>
      </w:r>
      <w:r>
        <w:t xml:space="preserve"> </w:t>
      </w:r>
      <w:r>
        <w:t xml:space="preserve">Systematic literature review reveals that more than 80% of enterprise RAG deployments still rely on basic vector-search pipelines and have not yet adopted agentic methods, in part because the literature provides few apples-to-apples comparisons on representative enterprise data (Kaliyar et al., 2024). The few studies that do compare architectures rarely report statistical significance, per-difficulty breakdowns, or cost-per-query, leaving practitioners to make architecture decisions on aggregate point estimates from heterogeneous benchmarks.</w:t>
      </w:r>
    </w:p>
    <w:p>
      <w:pPr>
        <w:pStyle w:val="Heading2"/>
      </w:pPr>
      <w:bookmarkStart w:id="23" w:name="research-question"/>
      <w:r>
        <w:t xml:space="preserve">1.2 Research question</w:t>
      </w:r>
      <w:bookmarkEnd w:id="23"/>
    </w:p>
    <w:p>
      <w:pPr>
        <w:pStyle w:val="FirstParagraph"/>
      </w:pPr>
      <w:r>
        <w:t xml:space="preserve">This study addresses that gap with the following research question:</w:t>
      </w:r>
    </w:p>
    <w:p>
      <w:pPr>
        <w:pStyle w:val="BlockText"/>
      </w:pPr>
      <w:r>
        <w:rPr>
          <w:i/>
        </w:rPr>
        <w:t xml:space="preserve">Does the addition of agentic complexity to a RAG pipeline — specifically cross-encoder re-ranking and LLM-driven query reformulation with conditional routing — produce a measurable, statistically defensible improvement in retrieval quality over a baseline dense vector-search pipeline, on an enterprise knowledge base?</w:t>
      </w:r>
    </w:p>
    <w:p>
      <w:pPr>
        <w:pStyle w:val="Heading2"/>
      </w:pPr>
      <w:bookmarkStart w:id="24" w:name="challenges"/>
      <w:r>
        <w:t xml:space="preserve">1.3 Challenges</w:t>
      </w:r>
      <w:bookmarkEnd w:id="24"/>
    </w:p>
    <w:p>
      <w:pPr>
        <w:pStyle w:val="FirstParagraph"/>
      </w:pPr>
      <w:r>
        <w:t xml:space="preserve">Three challenges shape our methodology. First, agentic systems introduce stochasticity — every reformulation is an LLM call whose output varies — so a single-shot comparison can mislead; we mitigate this with paired permutation tests and bootstrap confidence intervals. Second, retrieval quality is not the same as answer quality; we measure both (the latter via LLM-as-judge against ground-truth answers). Third, the cost of agentic complexity is real (additional LLM calls, additional latency) and must be weighed against the quality gain; we report token usage and latency alongside the quality metrics.</w:t>
      </w:r>
    </w:p>
    <w:p>
      <w:pPr>
        <w:pStyle w:val="Heading2"/>
      </w:pPr>
      <w:bookmarkStart w:id="25" w:name="contributions"/>
      <w:r>
        <w:t xml:space="preserve">1.4 Contributions</w:t>
      </w:r>
      <w:bookmarkEnd w:id="25"/>
    </w:p>
    <w:p>
      <w:pPr>
        <w:pStyle w:val="FirstParagraph"/>
      </w:pPr>
      <w:r>
        <w:t xml:space="preserve">This work makes the following contributions:</w:t>
      </w:r>
    </w:p>
    <w:p>
      <w:pPr>
        <w:numPr>
          <w:ilvl w:val="0"/>
          <w:numId w:val="1001"/>
        </w:numPr>
        <w:pStyle w:val="Compact"/>
      </w:pPr>
      <w:r>
        <w:rPr>
          <w:b/>
        </w:rPr>
        <w:t xml:space="preserve">An apples-to-apples comparative ablation</w:t>
      </w:r>
      <w:r>
        <w:t xml:space="preserve"> </w:t>
      </w:r>
      <w:r>
        <w:t xml:space="preserve">of three RAG pipelines (Naive, Chain, Agentic) sharing identical corpus, vector store, embeddings, synthesis model, and evaluation harness — isolating the marginal effect of each agentic component.</w:t>
      </w:r>
    </w:p>
    <w:p>
      <w:pPr>
        <w:numPr>
          <w:ilvl w:val="0"/>
          <w:numId w:val="1001"/>
        </w:numPr>
        <w:pStyle w:val="Compact"/>
      </w:pPr>
      <w:r>
        <w:rPr>
          <w:b/>
        </w:rPr>
        <w:t xml:space="preserve">A 26-query, three-tier annotated test set</w:t>
      </w:r>
      <w:r>
        <w:t xml:space="preserve"> </w:t>
      </w:r>
      <w:r>
        <w:t xml:space="preserve">(10 easy / 10 medium / 6 hard) over a 19-document enterprise corpus, with per-query expected document IDs and human-readable ground-truth answers — released alongside the code.</w:t>
      </w:r>
    </w:p>
    <w:p>
      <w:pPr>
        <w:numPr>
          <w:ilvl w:val="0"/>
          <w:numId w:val="1001"/>
        </w:numPr>
        <w:pStyle w:val="Compact"/>
      </w:pPr>
      <w:r>
        <w:rPr>
          <w:b/>
        </w:rPr>
        <w:t xml:space="preserve">A statistically rigorous evaluation harness</w:t>
      </w:r>
      <w:r>
        <w:t xml:space="preserve"> </w:t>
      </w:r>
      <w:r>
        <w:t xml:space="preserve">that reports NDCG@5, MRR, Precision@5, Recall@5, and document-level MAP with 95% bootstrap CIs and paired permutation tests, plus per-query token cost and latency.</w:t>
      </w:r>
    </w:p>
    <w:p>
      <w:pPr>
        <w:numPr>
          <w:ilvl w:val="0"/>
          <w:numId w:val="1001"/>
        </w:numPr>
        <w:pStyle w:val="Compact"/>
      </w:pPr>
      <w:r>
        <w:rPr>
          <w:b/>
        </w:rPr>
        <w:t xml:space="preserve">An ablation over retrieval candidate pool size</w:t>
      </w:r>
      <w:r>
        <w:t xml:space="preserve"> </w:t>
      </w:r>
      <w:r>
        <w:t xml:space="preserve">(</w:t>
      </w:r>
      <m:oMath>
        <m:r>
          <m:t>K</m:t>
        </m:r>
        <m:r>
          <m:t>∈</m:t>
        </m:r>
        <m:r>
          <m:t>{</m:t>
        </m:r>
        <m:r>
          <m:t>3</m:t>
        </m:r>
        <m:r>
          <m:t>,</m:t>
        </m:r>
        <m:r>
          <m:t>5</m:t>
        </m:r>
        <m:r>
          <m:t>,</m:t>
        </m:r>
        <m:r>
          <m:t>10</m:t>
        </m:r>
        <m:r>
          <m:t>,</m:t>
        </m:r>
        <m:r>
          <m:t>15</m:t>
        </m:r>
        <m:r>
          <m:t>,</m:t>
        </m:r>
        <m:r>
          <m:t>20</m:t>
        </m:r>
        <m:r>
          <m:t>,</m:t>
        </m:r>
        <m:r>
          <m:t>30</m:t>
        </m:r>
        <m:r>
          <m:t>,</m:t>
        </m:r>
        <m:r>
          <m:t>50</m:t>
        </m:r>
        <m:r>
          <m:t>}</m:t>
        </m:r>
      </m:oMath>
      <w:r>
        <w:t xml:space="preserve">) that empirically justifies the chosen retrieval depth and addresses peer-review feedback that the original</w:t>
      </w:r>
      <w:r>
        <w:t xml:space="preserve"> </w:t>
      </w:r>
      <m:oMath>
        <m:r>
          <m:t>K</m:t>
        </m:r>
        <m:r>
          <m:t>=</m:t>
        </m:r>
        <m:r>
          <m:t>20</m:t>
        </m:r>
      </m:oMath>
      <w:r>
        <w:t xml:space="preserve"> </w:t>
      </w:r>
      <w:r>
        <w:t xml:space="preserve">setting was unjustified.</w:t>
      </w:r>
    </w:p>
    <w:p>
      <w:pPr>
        <w:numPr>
          <w:ilvl w:val="0"/>
          <w:numId w:val="1001"/>
        </w:numPr>
        <w:pStyle w:val="Compact"/>
      </w:pPr>
      <w:r>
        <w:rPr>
          <w:b/>
        </w:rPr>
        <w:t xml:space="preserve">An optional hybrid retrieval extension</w:t>
      </w:r>
      <w:r>
        <w:t xml:space="preserve"> </w:t>
      </w:r>
      <w:r>
        <w:t xml:space="preserve">(BM25 + dense via Reciprocal Rank Fusion) and a Maximal Marginal Relevance / score-threshold reranker, both directly addressing peer feedback that filtering criteria were</w:t>
      </w:r>
      <w:r>
        <w:t xml:space="preserve"> </w:t>
      </w:r>
      <w:r>
        <w:t xml:space="preserve">“</w:t>
      </w:r>
      <w:r>
        <w:t xml:space="preserve">too simplistic.</w:t>
      </w:r>
      <w:r>
        <w:t xml:space="preserve">”</w:t>
      </w:r>
    </w:p>
    <w:p>
      <w:pPr>
        <w:numPr>
          <w:ilvl w:val="0"/>
          <w:numId w:val="1001"/>
        </w:numPr>
        <w:pStyle w:val="Compact"/>
      </w:pPr>
      <w:r>
        <w:rPr>
          <w:b/>
        </w:rPr>
        <w:t xml:space="preserve">A reproducible, pure-Python codebase</w:t>
      </w:r>
      <w:r>
        <w:t xml:space="preserve"> </w:t>
      </w:r>
      <w:r>
        <w:t xml:space="preserve">built on LangGraph that replaces the earlier n8n-and-MCP prototype, making the evaluation reproducible from a single</w:t>
      </w:r>
      <w:r>
        <w:t xml:space="preserve"> </w:t>
      </w:r>
      <w:r>
        <w:rPr>
          <w:rStyle w:val="VerbatimChar"/>
        </w:rPr>
        <w:t xml:space="preserve">python main.py evaluate</w:t>
      </w:r>
      <w:r>
        <w:t xml:space="preserve"> </w:t>
      </w:r>
      <w:r>
        <w:t xml:space="preserve">invocation.</w:t>
      </w:r>
    </w:p>
    <w:p>
      <w:pPr>
        <w:pStyle w:val="Heading2"/>
      </w:pPr>
      <w:bookmarkStart w:id="26" w:name="roadmap"/>
      <w:r>
        <w:t xml:space="preserve">1.5 Roadmap</w:t>
      </w:r>
      <w:bookmarkEnd w:id="26"/>
    </w:p>
    <w:p>
      <w:pPr>
        <w:pStyle w:val="FirstParagraph"/>
      </w:pPr>
      <w:r>
        <w:t xml:space="preserve">Section 2 surveys the related work. Section 3 formalises the retrieval problem and defines our metrics. Section 4 details the three pipelines and the optional retrieval extensions. Section 5 reports the experimental setup, main results, ablations, and cost analysis, and discusses how peer feedback was incorporated. Section 6 concludes with limitations and future work.</w:t>
      </w:r>
    </w:p>
    <w:p>
      <w:pPr>
        <w:pStyle w:val="Heading1"/>
      </w:pPr>
      <w:bookmarkStart w:id="27" w:name="related-work"/>
      <w:r>
        <w:t xml:space="preserve">2. Related Work</w:t>
      </w:r>
      <w:bookmarkEnd w:id="27"/>
    </w:p>
    <w:p>
      <w:pPr>
        <w:pStyle w:val="Heading2"/>
      </w:pPr>
      <w:bookmarkStart w:id="28" w:name="retrieval-augmented-generation"/>
      <w:r>
        <w:t xml:space="preserve">2.1 Retrieval-Augmented Generation</w:t>
      </w:r>
      <w:bookmarkEnd w:id="28"/>
    </w:p>
    <w:p>
      <w:pPr>
        <w:pStyle w:val="FirstParagraph"/>
      </w:pPr>
      <w:r>
        <w:t xml:space="preserve">Lewis et al. (2020) introduced RAG as a method for combining a non-parametric retrieval module with a parametric sequence-to-sequence generator. Their architecture demonstrated that grounding generation in retrieved passages could outperform parametric-only models on knowledge-intensive tasks while keeping the underlying corpus updatable without retraining. Most subsequent enterprise RAG systems descend from this design.</w:t>
      </w:r>
    </w:p>
    <w:p>
      <w:pPr>
        <w:pStyle w:val="Heading2"/>
      </w:pPr>
      <w:bookmarkStart w:id="29" w:name="re-ranking"/>
      <w:r>
        <w:t xml:space="preserve">2.2 Re-ranking</w:t>
      </w:r>
      <w:bookmarkEnd w:id="29"/>
    </w:p>
    <w:p>
      <w:pPr>
        <w:pStyle w:val="FirstParagraph"/>
      </w:pPr>
      <w:r>
        <w:t xml:space="preserve">Plain dense retrieval scores query–document pairs in a shared embedding space, but the bi-encoder architecture is forced to encode query and document independently and cannot model fine-grained interactions.</w:t>
      </w:r>
      <w:r>
        <w:t xml:space="preserve"> </w:t>
      </w:r>
      <w:r>
        <w:rPr>
          <w:b/>
        </w:rPr>
        <w:t xml:space="preserve">Cross-encoder re-ranking</w:t>
      </w:r>
      <w:r>
        <w:t xml:space="preserve"> </w:t>
      </w:r>
      <w:r>
        <w:t xml:space="preserve">(Nogueira &amp; Cho, 2019) addresses this by running a second-stage transformer over each candidate query–document pair jointly; the model can attend across the two and produce a more discriminating relevance score at the cost of higher per-pair computation. It is now a standard intermediate step between cheap first-stage retrieval and expensive LLM synthesis.</w:t>
      </w:r>
    </w:p>
    <w:p>
      <w:pPr>
        <w:pStyle w:val="Heading2"/>
      </w:pPr>
      <w:bookmarkStart w:id="30" w:name="agentic-and-self-reflective-rag"/>
      <w:r>
        <w:t xml:space="preserve">2.3 Agentic and self-reflective RAG</w:t>
      </w:r>
      <w:bookmarkEnd w:id="30"/>
    </w:p>
    <w:p>
      <w:pPr>
        <w:pStyle w:val="FirstParagraph"/>
      </w:pPr>
      <w:r>
        <w:t xml:space="preserve">Self-RAG (Asai et al., 2023) introduces special</w:t>
      </w:r>
      <w:r>
        <w:t xml:space="preserve"> </w:t>
      </w:r>
      <w:r>
        <w:t xml:space="preserve">“</w:t>
      </w:r>
      <w:r>
        <w:t xml:space="preserve">reflection</w:t>
      </w:r>
      <w:r>
        <w:t xml:space="preserve">”</w:t>
      </w:r>
      <w:r>
        <w:t xml:space="preserve"> </w:t>
      </w:r>
      <w:r>
        <w:t xml:space="preserve">tokens that let the LLM signal whether retrieval is needed and whether the retrieved evidence is supportive of the candidate answer. CRAG (Yan et al., 2024) goes further by classifying retrieved passages as correct, incorrect, or ambiguous and triggering a web search when retrieval confidence is low. GraphRAG (Edge et al., 2024) constructs entity–relationship graphs over the corpus to support multi-hop, query-focused summarisation. Each of these systems is</w:t>
      </w:r>
      <w:r>
        <w:t xml:space="preserve"> </w:t>
      </w:r>
      <w:r>
        <w:rPr>
          <w:i/>
        </w:rPr>
        <w:t xml:space="preserve">agentic</w:t>
      </w:r>
      <w:r>
        <w:t xml:space="preserve"> </w:t>
      </w:r>
      <w:r>
        <w:t xml:space="preserve">in that the system makes decisions during a query rather than running a fixed pipeline.</w:t>
      </w:r>
    </w:p>
    <w:p>
      <w:pPr>
        <w:pStyle w:val="Heading2"/>
      </w:pPr>
      <w:bookmarkStart w:id="31" w:name="hybrid-retrieval"/>
      <w:r>
        <w:t xml:space="preserve">2.4 Hybrid retrieval</w:t>
      </w:r>
      <w:bookmarkEnd w:id="31"/>
    </w:p>
    <w:p>
      <w:pPr>
        <w:pStyle w:val="FirstParagraph"/>
      </w:pPr>
      <w:r>
        <w:t xml:space="preserve">Reciprocal Rank Fusion (Cormack et al., 2009) is a parameter-free method for combining ranked lists from multiple retrievers. Combined with classical lexical retrieval (BM25; Robertson &amp; Walker, 1994), it consistently improves recall on rare-term and entity-heavy queries where dense embeddings underperform — a known weak spot for the all-MiniLM family of models on small enterprise corpora.</w:t>
      </w:r>
    </w:p>
    <w:p>
      <w:pPr>
        <w:pStyle w:val="Heading2"/>
      </w:pPr>
      <w:bookmarkStart w:id="32" w:name="diversity-aware-retrieval"/>
      <w:r>
        <w:t xml:space="preserve">2.5 Diversity-aware retrieval</w:t>
      </w:r>
      <w:bookmarkEnd w:id="32"/>
    </w:p>
    <w:p>
      <w:pPr>
        <w:pStyle w:val="FirstParagraph"/>
      </w:pPr>
      <w:r>
        <w:t xml:space="preserve">Maximal Marginal Relevance (Carbonell &amp; Goldstein, 1998) re-orders a candidate list to balance relevance to the query against novelty relative to already-selected items. In the RAG context, MMR can prevent near-duplicate chunks from saturating the LLM’s context window, making it more likely that the retrieved set actually covers the answer.</w:t>
      </w:r>
    </w:p>
    <w:p>
      <w:pPr>
        <w:pStyle w:val="Heading2"/>
      </w:pPr>
      <w:bookmarkStart w:id="33" w:name="X54e63ccabda8e9270e1efd7a0f0468940a579cf"/>
      <w:r>
        <w:t xml:space="preserve">2.6 Statistical evaluation of retrieval systems</w:t>
      </w:r>
      <w:bookmarkEnd w:id="33"/>
    </w:p>
    <w:p>
      <w:pPr>
        <w:pStyle w:val="FirstParagraph"/>
      </w:pPr>
      <w:r>
        <w:t xml:space="preserve">Sakai (2014) shows that retrieval-quality differences smaller than the per-system standard deviation are often presented as gains in the literature when they are not statistically distinguishable from noise. The recommended remedy is paired statistical testing on per-query scores, with bootstrap confidence intervals on the mean. We adopt this practice throughout.</w:t>
      </w:r>
    </w:p>
    <w:p>
      <w:pPr>
        <w:pStyle w:val="Heading2"/>
      </w:pPr>
      <w:bookmarkStart w:id="34" w:name="position-of-this-work"/>
      <w:r>
        <w:t xml:space="preserve">2.7 Position of this work</w:t>
      </w:r>
      <w:bookmarkEnd w:id="34"/>
    </w:p>
    <w:p>
      <w:pPr>
        <w:pStyle w:val="FirstParagraph"/>
      </w:pPr>
      <w:r>
        <w:t xml:space="preserve">Existing work documents</w:t>
      </w:r>
      <w:r>
        <w:t xml:space="preserve"> </w:t>
      </w:r>
      <w:r>
        <w:rPr>
          <w:i/>
        </w:rPr>
        <w:t xml:space="preserve">that</w:t>
      </w:r>
      <w:r>
        <w:t xml:space="preserve"> </w:t>
      </w:r>
      <w:r>
        <w:t xml:space="preserve">agentic RAG can outperform plain RAG (Asai et al., 2023; Yan et al., 2024). What is missing — and what reviewer feedback on our progress report explicitly called out — is a controlled, statistically defensible comparison on a single enterprise corpus that decomposes the gain by query difficulty and reports cost. This paper contributes that comparison.</w:t>
      </w:r>
    </w:p>
    <w:p>
      <w:pPr>
        <w:pStyle w:val="Heading1"/>
      </w:pPr>
      <w:bookmarkStart w:id="35" w:name="problem-formulation"/>
      <w:r>
        <w:t xml:space="preserve">3. Problem Formulation</w:t>
      </w:r>
      <w:bookmarkEnd w:id="35"/>
    </w:p>
    <w:p>
      <w:pPr>
        <w:pStyle w:val="Heading2"/>
      </w:pPr>
      <w:bookmarkStart w:id="36" w:name="definitions"/>
      <w:r>
        <w:t xml:space="preserve">3.1 Definitions</w:t>
      </w:r>
      <w:bookmarkEnd w:id="36"/>
    </w:p>
    <w:p>
      <w:pPr>
        <w:pStyle w:val="FirstParagraph"/>
      </w:pPr>
      <w:r>
        <w:t xml:space="preserve">Let</w:t>
      </w:r>
      <w:r>
        <w:t xml:space="preserve"> </w:t>
      </w:r>
      <m:oMath>
        <m:r>
          <m:rPr>
            <m:sty m:val="p"/>
            <m:scr m:val="script"/>
          </m:rPr>
          <m:t>C</m:t>
        </m:r>
        <m:r>
          <m:t>=</m:t>
        </m:r>
        <m:r>
          <m:t>{</m:t>
        </m:r>
        <m:sSub>
          <m:e>
            <m:r>
              <m:t>d</m:t>
            </m:r>
          </m:e>
          <m:sub>
            <m:r>
              <m:t>1</m:t>
            </m:r>
          </m:sub>
        </m:sSub>
        <m:r>
          <m:t>,</m:t>
        </m:r>
        <m:sSub>
          <m:e>
            <m:r>
              <m:t>d</m:t>
            </m:r>
          </m:e>
          <m:sub>
            <m:r>
              <m:t>2</m:t>
            </m:r>
          </m:sub>
        </m:sSub>
        <m:r>
          <m:t>,</m:t>
        </m:r>
        <m:r>
          <m:t>…</m:t>
        </m:r>
        <m:r>
          <m:t>,</m:t>
        </m:r>
        <m:sSub>
          <m:e>
            <m:r>
              <m:t>d</m:t>
            </m:r>
          </m:e>
          <m:sub>
            <m:r>
              <m:t>N</m:t>
            </m:r>
          </m:sub>
        </m:sSub>
        <m:r>
          <m:t>}</m:t>
        </m:r>
      </m:oMath>
      <w:r>
        <w:t xml:space="preserve"> </w:t>
      </w:r>
      <w:r>
        <w:t xml:space="preserve">denote a corpus of</w:t>
      </w:r>
      <w:r>
        <w:t xml:space="preserve"> </w:t>
      </w:r>
      <m:oMath>
        <m:r>
          <m:t>N</m:t>
        </m:r>
      </m:oMath>
      <w:r>
        <w:t xml:space="preserve"> </w:t>
      </w:r>
      <w:r>
        <w:t xml:space="preserve">source documents and</w:t>
      </w:r>
      <w:r>
        <w:t xml:space="preserve"> </w:t>
      </w:r>
      <m:oMath>
        <m:r>
          <m:rPr>
            <m:sty m:val="p"/>
            <m:scr m:val="script"/>
          </m:rPr>
          <m:t>X</m:t>
        </m:r>
        <m:r>
          <m:t>=</m:t>
        </m:r>
        <m:r>
          <m:t>{</m:t>
        </m:r>
        <m:sSub>
          <m:e>
            <m:r>
              <m:t>x</m:t>
            </m:r>
          </m:e>
          <m:sub>
            <m:r>
              <m:t>i</m:t>
            </m:r>
            <m:r>
              <m:t>j</m:t>
            </m:r>
          </m:sub>
        </m:sSub>
        <m:r>
          <m:t>}</m:t>
        </m:r>
      </m:oMath>
      <w:r>
        <w:t xml:space="preserve"> </w:t>
      </w:r>
      <w:r>
        <w:t xml:space="preserve">the set of fixed-size text</w:t>
      </w:r>
      <w:r>
        <w:t xml:space="preserve"> </w:t>
      </w:r>
      <w:r>
        <w:rPr>
          <w:i/>
        </w:rPr>
        <w:t xml:space="preserve">chunks</w:t>
      </w:r>
      <w:r>
        <w:t xml:space="preserve"> </w:t>
      </w:r>
      <w:r>
        <w:t xml:space="preserve">obtained by splitting each</w:t>
      </w:r>
      <w:r>
        <w:t xml:space="preserve"> </w:t>
      </w:r>
      <m:oMath>
        <m:sSub>
          <m:e>
            <m:r>
              <m:t>d</m:t>
            </m:r>
          </m:e>
          <m:sub>
            <m:r>
              <m:t>i</m:t>
            </m:r>
          </m:sub>
        </m:sSub>
      </m:oMath>
      <w:r>
        <w:t xml:space="preserve"> </w:t>
      </w:r>
      <w:r>
        <w:t xml:space="preserve">into overlapping segments. Each chunk</w:t>
      </w:r>
      <w:r>
        <w:t xml:space="preserve"> </w:t>
      </w:r>
      <m:oMath>
        <m:sSub>
          <m:e>
            <m:r>
              <m:t>x</m:t>
            </m:r>
          </m:e>
          <m:sub>
            <m:r>
              <m:t>i</m:t>
            </m:r>
            <m:r>
              <m:t>j</m:t>
            </m:r>
          </m:sub>
        </m:sSub>
      </m:oMath>
      <w:r>
        <w:t xml:space="preserve"> </w:t>
      </w:r>
      <w:r>
        <w:t xml:space="preserve">inherits the metadata of its parent document, in particular its source filename</w:t>
      </w:r>
      <w:r>
        <w:t xml:space="preserve"> </w:t>
      </w:r>
      <m:oMath>
        <m:r>
          <m:rPr>
            <m:nor/>
            <m:sty m:val="p"/>
          </m:rPr>
          <m:t>src</m:t>
        </m:r>
        <m:r>
          <m:t>(</m:t>
        </m:r>
        <m:sSub>
          <m:e>
            <m:r>
              <m:t>x</m:t>
            </m:r>
          </m:e>
          <m:sub>
            <m:r>
              <m:t>i</m:t>
            </m:r>
            <m:r>
              <m:t>j</m:t>
            </m:r>
          </m:sub>
        </m:sSub>
        <m:r>
          <m:t>)</m:t>
        </m:r>
        <m:r>
          <m:t>=</m:t>
        </m:r>
        <m:sSub>
          <m:e>
            <m:r>
              <m:t>d</m:t>
            </m:r>
          </m:e>
          <m:sub>
            <m:r>
              <m:t>i</m:t>
            </m:r>
          </m:sub>
        </m:sSub>
      </m:oMath>
      <w:r>
        <w:t xml:space="preserve">.</w:t>
      </w:r>
    </w:p>
    <w:p>
      <w:pPr>
        <w:pStyle w:val="BodyText"/>
      </w:pPr>
      <w:r>
        <w:t xml:space="preserve">A query</w:t>
      </w:r>
      <w:r>
        <w:t xml:space="preserve"> </w:t>
      </w:r>
      <m:oMath>
        <m:r>
          <m:t>q</m:t>
        </m:r>
      </m:oMath>
      <w:r>
        <w:t xml:space="preserve"> </w:t>
      </w:r>
      <w:r>
        <w:t xml:space="preserve">is annotated with an</w:t>
      </w:r>
      <w:r>
        <w:t xml:space="preserve"> </w:t>
      </w:r>
      <w:r>
        <w:rPr>
          <w:i/>
        </w:rPr>
        <w:t xml:space="preserve">expected document set</w:t>
      </w:r>
      <w:r>
        <w:t xml:space="preserve"> </w:t>
      </w:r>
      <m:oMath>
        <m:r>
          <m:t>E</m:t>
        </m:r>
        <m:r>
          <m:t>(</m:t>
        </m:r>
        <m:r>
          <m:t>q</m:t>
        </m:r>
        <m:r>
          <m:t>)</m:t>
        </m:r>
        <m:r>
          <m:t>⊆</m:t>
        </m:r>
        <m:r>
          <m:rPr>
            <m:sty m:val="p"/>
            <m:scr m:val="script"/>
          </m:rPr>
          <m:t>C</m:t>
        </m:r>
      </m:oMath>
      <w:r>
        <w:t xml:space="preserve"> </w:t>
      </w:r>
      <w:r>
        <w:t xml:space="preserve">— the set of source documents whose contents must be retrieved for</w:t>
      </w:r>
      <w:r>
        <w:t xml:space="preserve"> </w:t>
      </w:r>
      <m:oMath>
        <m:r>
          <m:t>q</m:t>
        </m:r>
      </m:oMath>
      <w:r>
        <w:t xml:space="preserve"> </w:t>
      </w:r>
      <w:r>
        <w:t xml:space="preserve">to be considered correctly grounded.</w:t>
      </w:r>
    </w:p>
    <w:p>
      <w:pPr>
        <w:pStyle w:val="BodyText"/>
      </w:pPr>
      <w:r>
        <w:t xml:space="preserve">A retrieval pipeline</w:t>
      </w:r>
      <w:r>
        <w:t xml:space="preserve"> </w:t>
      </w:r>
      <m:oMath>
        <m:r>
          <m:rPr>
            <m:sty m:val="p"/>
            <m:scr m:val="script"/>
          </m:rPr>
          <m:t>P</m:t>
        </m:r>
      </m:oMath>
      <w:r>
        <w:t xml:space="preserve"> </w:t>
      </w:r>
      <w:r>
        <w:t xml:space="preserve">takes</w:t>
      </w:r>
      <w:r>
        <w:t xml:space="preserve"> </w:t>
      </w:r>
      <m:oMath>
        <m:r>
          <m:t>q</m:t>
        </m:r>
      </m:oMath>
      <w:r>
        <w:t xml:space="preserve"> </w:t>
      </w:r>
      <w:r>
        <w:t xml:space="preserve">and returns an ordered list</w:t>
      </w:r>
      <w:r>
        <w:t xml:space="preserve"> </w:t>
      </w:r>
      <m:oMath>
        <m:sSub>
          <m:e>
            <m:r>
              <m:t>R</m:t>
            </m:r>
          </m:e>
          <m:sub>
            <m:r>
              <m:rPr>
                <m:sty m:val="p"/>
                <m:scr m:val="script"/>
              </m:rPr>
              <m:t>P</m:t>
            </m:r>
          </m:sub>
        </m:sSub>
        <m:r>
          <m:t>(</m:t>
        </m:r>
        <m:r>
          <m:t>q</m:t>
        </m:r>
        <m:r>
          <m:t>)</m:t>
        </m:r>
        <m:r>
          <m:t>=</m:t>
        </m:r>
        <m:r>
          <m:t>(</m:t>
        </m:r>
        <m:sSup>
          <m:e>
            <m:r>
              <m:t>x</m:t>
            </m:r>
          </m:e>
          <m:sup>
            <m:r>
              <m:t>(</m:t>
            </m:r>
            <m:r>
              <m:t>1</m:t>
            </m:r>
            <m:r>
              <m:t>)</m:t>
            </m:r>
          </m:sup>
        </m:sSup>
        <m:r>
          <m:t>,</m:t>
        </m:r>
        <m:sSup>
          <m:e>
            <m:r>
              <m:t>x</m:t>
            </m:r>
          </m:e>
          <m:sup>
            <m:r>
              <m:t>(</m:t>
            </m:r>
            <m:r>
              <m:t>2</m:t>
            </m:r>
            <m:r>
              <m:t>)</m:t>
            </m:r>
          </m:sup>
        </m:sSup>
        <m:r>
          <m:t>,</m:t>
        </m:r>
        <m:r>
          <m:t>…</m:t>
        </m:r>
        <m:r>
          <m:t>,</m:t>
        </m:r>
        <m:sSup>
          <m:e>
            <m:r>
              <m:t>x</m:t>
            </m:r>
          </m:e>
          <m:sup>
            <m:r>
              <m:t>(</m:t>
            </m:r>
            <m:r>
              <m:t>k</m:t>
            </m:r>
            <m:r>
              <m:t>)</m:t>
            </m:r>
          </m:sup>
        </m:sSup>
        <m:r>
          <m:t>)</m:t>
        </m:r>
      </m:oMath>
      <w:r>
        <w:t xml:space="preserve"> </w:t>
      </w:r>
      <w:r>
        <w:t xml:space="preserve">of the top-</w:t>
      </w:r>
      <m:oMath>
        <m:r>
          <m:t>k</m:t>
        </m:r>
      </m:oMath>
      <w:r>
        <w:t xml:space="preserve"> </w:t>
      </w:r>
      <w:r>
        <w:t xml:space="preserve">chunks. A chunk</w:t>
      </w:r>
      <w:r>
        <w:t xml:space="preserve"> </w:t>
      </w:r>
      <m:oMath>
        <m:sSup>
          <m:e>
            <m:r>
              <m:t>x</m:t>
            </m:r>
          </m:e>
          <m:sup>
            <m:r>
              <m:t>(</m:t>
            </m:r>
            <m:r>
              <m:t>i</m:t>
            </m:r>
            <m:r>
              <m:t>)</m:t>
            </m:r>
          </m:sup>
        </m:sSup>
      </m:oMath>
      <w:r>
        <w:t xml:space="preserve"> </w:t>
      </w:r>
      <w:r>
        <w:t xml:space="preserve">is</w:t>
      </w:r>
      <w:r>
        <w:t xml:space="preserve"> </w:t>
      </w:r>
      <w:r>
        <w:rPr>
          <w:i/>
        </w:rPr>
        <w:t xml:space="preserve">relevant</w:t>
      </w:r>
      <w:r>
        <w:t xml:space="preserve"> </w:t>
      </w:r>
      <w:r>
        <w:t xml:space="preserve">to</w:t>
      </w:r>
      <w:r>
        <w:t xml:space="preserve"> </w:t>
      </w:r>
      <m:oMath>
        <m:r>
          <m:t>q</m:t>
        </m:r>
      </m:oMath>
      <w:r>
        <w:t xml:space="preserve"> </w:t>
      </w:r>
      <w:r>
        <w:t xml:space="preserve">iff</w:t>
      </w:r>
      <w:r>
        <w:t xml:space="preserve"> </w:t>
      </w:r>
      <m:oMath>
        <m:r>
          <m:rPr>
            <m:nor/>
            <m:sty m:val="p"/>
          </m:rPr>
          <m:t>src</m:t>
        </m:r>
        <m:r>
          <m:t>(</m:t>
        </m:r>
        <m:sSup>
          <m:e>
            <m:r>
              <m:t>x</m:t>
            </m:r>
          </m:e>
          <m:sup>
            <m:r>
              <m:t>(</m:t>
            </m:r>
            <m:r>
              <m:t>i</m:t>
            </m:r>
            <m:r>
              <m:t>)</m:t>
            </m:r>
          </m:sup>
        </m:sSup>
        <m:r>
          <m:t>)</m:t>
        </m:r>
        <m:r>
          <m:t>∈</m:t>
        </m:r>
        <m:r>
          <m:t>E</m:t>
        </m:r>
        <m:r>
          <m:t>(</m:t>
        </m:r>
        <m:r>
          <m:t>q</m:t>
        </m:r>
        <m:r>
          <m:t>)</m:t>
        </m:r>
      </m:oMath>
      <w:r>
        <w:t xml:space="preserve">.</w:t>
      </w:r>
    </w:p>
    <w:p>
      <w:pPr>
        <w:pStyle w:val="Heading2"/>
      </w:pPr>
      <w:bookmarkStart w:id="37" w:name="evaluation-metrics"/>
      <w:r>
        <w:t xml:space="preserve">3.2 Evaluation metrics</w:t>
      </w:r>
      <w:bookmarkEnd w:id="37"/>
    </w:p>
    <w:p>
      <w:pPr>
        <w:pStyle w:val="FirstParagraph"/>
      </w:pPr>
      <w:r>
        <w:t xml:space="preserve">Let</w:t>
      </w:r>
      <w:r>
        <w:t xml:space="preserve"> </w:t>
      </w:r>
      <m:oMath>
        <m:r>
          <m:rPr>
            <m:nor/>
            <m:sty m:val="p"/>
          </m:rPr>
          <m:t>rel</m:t>
        </m:r>
        <m:r>
          <m:t>(</m:t>
        </m:r>
        <m:r>
          <m:t>i</m:t>
        </m:r>
        <m:r>
          <m:t>)</m:t>
        </m:r>
        <m:r>
          <m:t>∈</m:t>
        </m:r>
        <m:r>
          <m:t>{</m:t>
        </m:r>
        <m:r>
          <m:t>0</m:t>
        </m:r>
        <m:r>
          <m:t>,</m:t>
        </m:r>
        <m:r>
          <m:t>1</m:t>
        </m:r>
        <m:r>
          <m:t>}</m:t>
        </m:r>
      </m:oMath>
      <w:r>
        <w:t xml:space="preserve"> </w:t>
      </w:r>
      <w:r>
        <w:t xml:space="preserve">denote the relevance of the</w:t>
      </w:r>
      <w:r>
        <w:t xml:space="preserve"> </w:t>
      </w:r>
      <m:oMath>
        <m:r>
          <m:t>i</m:t>
        </m:r>
      </m:oMath>
      <w:r>
        <w:t xml:space="preserve">-th retrieved chunk. We use</w:t>
      </w:r>
      <w:r>
        <w:t xml:space="preserve"> </w:t>
      </w:r>
      <m:oMath>
        <m:r>
          <m:t>k</m:t>
        </m:r>
        <m:r>
          <m:t>=</m:t>
        </m:r>
        <m:r>
          <m:t>5</m:t>
        </m:r>
      </m:oMath>
      <w:r>
        <w:t xml:space="preserve"> </w:t>
      </w:r>
      <w:r>
        <w:t xml:space="preserve">throughout — this is the number of chunks actually passed to the synthesis LLM in all three pipelines.</w:t>
      </w:r>
    </w:p>
    <w:p>
      <w:pPr>
        <w:pStyle w:val="BodyText"/>
      </w:pPr>
      <w:r>
        <w:rPr>
          <w:b/>
        </w:rPr>
        <w:t xml:space="preserve">Precision@5</w:t>
      </w:r>
      <w:r>
        <w:t xml:space="preserve"> </w:t>
      </w:r>
      <w:r>
        <w:t xml:space="preserve">quantifies the fraction of top-5 chunks that are from a relevant source document:</w:t>
      </w:r>
    </w:p>
    <w:p>
      <w:pPr>
        <w:pStyle w:val="BodyText"/>
      </w:pPr>
      <m:oMathPara>
        <m:oMathParaPr>
          <m:jc m:val="center"/>
        </m:oMathParaPr>
        <m:oMath>
          <m:r>
            <m:t>P</m:t>
          </m:r>
          <m:r>
            <m:t>@</m:t>
          </m:r>
          <m:r>
            <m:t>5</m:t>
          </m:r>
          <m:r>
            <m:t>=</m:t>
          </m:r>
          <m:f>
            <m:fPr>
              <m:type m:val="bar"/>
            </m:fPr>
            <m:num>
              <m:r>
                <m:t>1</m:t>
              </m:r>
            </m:num>
            <m:den>
              <m:r>
                <m:t>5</m:t>
              </m:r>
            </m:den>
          </m:f>
          <m:nary>
            <m:naryPr>
              <m:chr m:val="∑"/>
              <m:limLoc m:val="undOvr"/>
              <m:subHide m:val="0"/>
              <m:supHide m:val="0"/>
            </m:naryPr>
            <m:sub>
              <m:r>
                <m:t>i</m:t>
              </m:r>
              <m:r>
                <m:t>=</m:t>
              </m:r>
              <m:r>
                <m:t>1</m:t>
              </m:r>
            </m:sub>
            <m:sup>
              <m:r>
                <m:t>5</m:t>
              </m:r>
            </m:sup>
            <m:e>
              <m:r>
                <m:rPr>
                  <m:nor/>
                  <m:sty m:val="p"/>
                </m:rPr>
                <m:t>rel</m:t>
              </m:r>
            </m:e>
          </m:nary>
          <m:r>
            <m:t>(</m:t>
          </m:r>
          <m:r>
            <m:t>i</m:t>
          </m:r>
          <m:r>
            <m:t>)</m:t>
          </m:r>
          <m:r>
            <m:t>.</m:t>
          </m:r>
        </m:oMath>
      </m:oMathPara>
    </w:p>
    <w:p>
      <w:pPr>
        <w:pStyle w:val="FirstParagraph"/>
      </w:pPr>
      <w:r>
        <w:rPr>
          <w:b/>
        </w:rPr>
        <w:t xml:space="preserve">Recall@5</w:t>
      </w:r>
      <w:r>
        <w:t xml:space="preserve"> </w:t>
      </w:r>
      <w:r>
        <w:t xml:space="preserve">measures the fraction of expected documents whose content appears in the top-5 chunks (a document is</w:t>
      </w:r>
      <w:r>
        <w:t xml:space="preserve"> </w:t>
      </w:r>
      <w:r>
        <w:t xml:space="preserve">“</w:t>
      </w:r>
      <w:r>
        <w:t xml:space="preserve">covered</w:t>
      </w:r>
      <w:r>
        <w:t xml:space="preserve">”</w:t>
      </w:r>
      <w:r>
        <w:t xml:space="preserve"> </w:t>
      </w:r>
      <w:r>
        <w:t xml:space="preserve">if any chunk from it appears):</w:t>
      </w:r>
    </w:p>
    <w:p>
      <w:pPr>
        <w:pStyle w:val="BodyText"/>
      </w:pPr>
      <m:oMathPara>
        <m:oMathParaPr>
          <m:jc m:val="center"/>
        </m:oMathParaPr>
        <m:oMath>
          <m:r>
            <m:t>R</m:t>
          </m:r>
          <m:r>
            <m:t>@</m:t>
          </m:r>
          <m:r>
            <m:t>5</m:t>
          </m:r>
          <m:r>
            <m:t>=</m:t>
          </m:r>
          <m:f>
            <m:fPr>
              <m:type m:val="bar"/>
            </m:fPr>
            <m:num>
              <m:r>
                <m:t>|</m:t>
              </m:r>
              <m:r>
                <m:t>{</m:t>
              </m:r>
              <m:r>
                <m:t>d</m:t>
              </m:r>
              <m:r>
                <m:t>∈</m:t>
              </m:r>
              <m:r>
                <m:t>E</m:t>
              </m:r>
              <m:r>
                <m:t>(</m:t>
              </m:r>
              <m:r>
                <m:t>q</m:t>
              </m:r>
              <m:r>
                <m:t>)</m:t>
              </m:r>
              <m:r>
                <m:t> </m:t>
              </m:r>
              <m:r>
                <m:t>:</m:t>
              </m:r>
              <m:r>
                <m:t> </m:t>
              </m:r>
              <m:r>
                <m:t>∃</m:t>
              </m:r>
              <m:r>
                <m:t> </m:t>
              </m:r>
              <m:r>
                <m:t>i</m:t>
              </m:r>
              <m:r>
                <m:t>≤</m:t>
              </m:r>
              <m:r>
                <m:t>5</m:t>
              </m:r>
              <m:r>
                <m:t>,</m:t>
              </m:r>
              <m:r>
                <m:t> </m:t>
              </m:r>
              <m:r>
                <m:rPr>
                  <m:nor/>
                  <m:sty m:val="p"/>
                </m:rPr>
                <m:t>src</m:t>
              </m:r>
              <m:r>
                <m:t>(</m:t>
              </m:r>
              <m:sSup>
                <m:e>
                  <m:r>
                    <m:t>x</m:t>
                  </m:r>
                </m:e>
                <m:sup>
                  <m:r>
                    <m:t>(</m:t>
                  </m:r>
                  <m:r>
                    <m:t>i</m:t>
                  </m:r>
                  <m:r>
                    <m:t>)</m:t>
                  </m:r>
                </m:sup>
              </m:sSup>
              <m:r>
                <m:t>)</m:t>
              </m:r>
              <m:r>
                <m:t>=</m:t>
              </m:r>
              <m:r>
                <m:t>d</m:t>
              </m:r>
              <m:r>
                <m:t>}</m:t>
              </m:r>
              <m:r>
                <m:t>|</m:t>
              </m:r>
            </m:num>
            <m:den>
              <m:r>
                <m:t>|</m:t>
              </m:r>
              <m:r>
                <m:t>E</m:t>
              </m:r>
              <m:r>
                <m:t>(</m:t>
              </m:r>
              <m:r>
                <m:t>q</m:t>
              </m:r>
              <m:r>
                <m:t>)</m:t>
              </m:r>
              <m:r>
                <m:t>|</m:t>
              </m:r>
            </m:den>
          </m:f>
          <m:r>
            <m:t>.</m:t>
          </m:r>
        </m:oMath>
      </m:oMathPara>
    </w:p>
    <w:p>
      <w:pPr>
        <w:pStyle w:val="FirstParagraph"/>
      </w:pPr>
      <w:r>
        <w:rPr>
          <w:b/>
        </w:rPr>
        <w:t xml:space="preserve">Mean Reciprocal Rank</w:t>
      </w:r>
      <w:r>
        <w:t xml:space="preserve"> </w:t>
      </w:r>
      <w:r>
        <w:t xml:space="preserve">measures how quickly the first relevant chunk appears:</w:t>
      </w:r>
    </w:p>
    <w:p>
      <w:pPr>
        <w:pStyle w:val="BodyText"/>
      </w:pPr>
      <m:oMathPara>
        <m:oMathParaPr>
          <m:jc m:val="center"/>
        </m:oMathParaPr>
        <m:oMath>
          <m:r>
            <m:rPr>
              <m:nor/>
              <m:sty m:val="p"/>
            </m:rPr>
            <m:t>MRR</m:t>
          </m:r>
          <m:r>
            <m:t>(</m:t>
          </m:r>
          <m:r>
            <m:t>q</m:t>
          </m:r>
          <m:r>
            <m:t>)</m:t>
          </m:r>
          <m:r>
            <m:t>=</m:t>
          </m:r>
          <m:f>
            <m:fPr>
              <m:type m:val="bar"/>
            </m:fPr>
            <m:num>
              <m:r>
                <m:t>1</m:t>
              </m:r>
            </m:num>
            <m:den>
              <m:r>
                <m:rPr>
                  <m:nor/>
                  <m:sty m:val="p"/>
                </m:rPr>
                <m:t>rank of first relevant chunk</m:t>
              </m:r>
            </m:den>
          </m:f>
          <m:r>
            <m:t>.</m:t>
          </m:r>
        </m:oMath>
      </m:oMathPara>
    </w:p>
    <w:p>
      <w:pPr>
        <w:pStyle w:val="FirstParagraph"/>
      </w:pPr>
      <w:r>
        <w:rPr>
          <w:b/>
        </w:rPr>
        <w:t xml:space="preserve">NDCG@5</w:t>
      </w:r>
      <w:r>
        <w:t xml:space="preserve"> </w:t>
      </w:r>
      <w:r>
        <w:t xml:space="preserve">evaluates rank-order quality. With binary relevance the ideal DCG is the DCG of the relevance vector sorted descending:</w:t>
      </w:r>
    </w:p>
    <w:p>
      <w:pPr>
        <w:pStyle w:val="BodyText"/>
      </w:pPr>
      <m:oMathPara>
        <m:oMathParaPr>
          <m:jc m:val="center"/>
        </m:oMathParaPr>
        <m:oMath>
          <m:r>
            <m:rPr>
              <m:nor/>
              <m:sty m:val="p"/>
            </m:rPr>
            <m:t>NDCG@5</m:t>
          </m:r>
          <m:r>
            <m:t>=</m:t>
          </m:r>
          <m:f>
            <m:fPr>
              <m:type m:val="bar"/>
            </m:fPr>
            <m:num>
              <m:r>
                <m:rPr>
                  <m:nor/>
                  <m:sty m:val="p"/>
                </m:rPr>
                <m:t>DCG@5</m:t>
              </m:r>
            </m:num>
            <m:den>
              <m:r>
                <m:rPr>
                  <m:nor/>
                  <m:sty m:val="p"/>
                </m:rPr>
                <m:t>IDCG@5</m:t>
              </m:r>
            </m:den>
          </m:f>
          <m:r>
            <m:t>,</m:t>
          </m:r>
          <m:r>
            <m:t> </m:t>
          </m:r>
          <m:r>
            <m:rPr>
              <m:nor/>
              <m:sty m:val="p"/>
            </m:rPr>
            <m:t>DCG@5</m:t>
          </m:r>
          <m:r>
            <m:t>=</m:t>
          </m:r>
          <m:nary>
            <m:naryPr>
              <m:chr m:val="∑"/>
              <m:limLoc m:val="undOvr"/>
              <m:subHide m:val="0"/>
              <m:supHide m:val="0"/>
            </m:naryPr>
            <m:sub>
              <m:r>
                <m:t>i</m:t>
              </m:r>
              <m:r>
                <m:t>=</m:t>
              </m:r>
              <m:r>
                <m:t>1</m:t>
              </m:r>
            </m:sub>
            <m:sup>
              <m:r>
                <m:t>5</m:t>
              </m:r>
            </m:sup>
            <m:e>
              <m:f>
                <m:fPr>
                  <m:type m:val="bar"/>
                </m:fPr>
                <m:num>
                  <m:r>
                    <m:rPr>
                      <m:nor/>
                      <m:sty m:val="p"/>
                    </m:rPr>
                    <m:t>rel</m:t>
                  </m:r>
                  <m:r>
                    <m:t>(</m:t>
                  </m:r>
                  <m:r>
                    <m:t>i</m:t>
                  </m:r>
                  <m:r>
                    <m:t>)</m:t>
                  </m:r>
                </m:num>
                <m:den>
                  <m:sSub>
                    <m:e>
                      <m:r>
                        <m:rPr>
                          <m:nor/>
                          <m:sty m:val="p"/>
                        </m:rPr>
                        <m:t>log</m:t>
                      </m:r>
                    </m:e>
                    <m:sub>
                      <m:r>
                        <m:t>2</m:t>
                      </m:r>
                    </m:sub>
                  </m:sSub>
                  <m:r>
                    <m:t>(</m:t>
                  </m:r>
                  <m:r>
                    <m:t>i</m:t>
                  </m:r>
                  <m:r>
                    <m:t>+</m:t>
                  </m:r>
                  <m:r>
                    <m:t>1</m:t>
                  </m:r>
                  <m:r>
                    <m:t>)</m:t>
                  </m:r>
                </m:den>
              </m:f>
            </m:e>
          </m:nary>
          <m:r>
            <m:t>.</m:t>
          </m:r>
        </m:oMath>
      </m:oMathPara>
    </w:p>
    <w:p>
      <w:pPr>
        <w:pStyle w:val="FirstParagraph"/>
      </w:pPr>
      <w:r>
        <w:rPr>
          <w:b/>
        </w:rPr>
        <w:t xml:space="preserve">Document-level MAP</w:t>
      </w:r>
      <w:r>
        <w:t xml:space="preserve"> </w:t>
      </w:r>
      <w:r>
        <w:t xml:space="preserve">computes Average Precision treating each unique source document as a single hit at the rank of its first appearing chunk (so the metric is bounded in</w:t>
      </w:r>
      <w:r>
        <w:t xml:space="preserve"> </w:t>
      </w:r>
      <m:oMath>
        <m:r>
          <m:t>[</m:t>
        </m:r>
        <m:r>
          <m:t>0</m:t>
        </m:r>
        <m:r>
          <m:t>,</m:t>
        </m:r>
        <m:r>
          <m:t>1</m:t>
        </m:r>
        <m:r>
          <m:t>]</m:t>
        </m:r>
      </m:oMath>
      <w:r>
        <w:t xml:space="preserve"> </w:t>
      </w:r>
      <w:r>
        <w:t xml:space="preserve">regardless of how many chunks share a source):</w:t>
      </w:r>
    </w:p>
    <w:p>
      <w:pPr>
        <w:pStyle w:val="BodyText"/>
      </w:pPr>
      <m:oMathPara>
        <m:oMathParaPr>
          <m:jc m:val="center"/>
        </m:oMathParaPr>
        <m:oMath>
          <m:r>
            <m:rPr>
              <m:nor/>
              <m:sty m:val="p"/>
            </m:rPr>
            <m:t>AP</m:t>
          </m:r>
          <m:r>
            <m:t>(</m:t>
          </m:r>
          <m:r>
            <m:t>q</m:t>
          </m:r>
          <m:r>
            <m:t>)</m:t>
          </m:r>
          <m:r>
            <m:t>=</m:t>
          </m:r>
          <m:f>
            <m:fPr>
              <m:type m:val="bar"/>
            </m:fPr>
            <m:num>
              <m:r>
                <m:t>1</m:t>
              </m:r>
            </m:num>
            <m:den>
              <m:r>
                <m:t>|</m:t>
              </m:r>
              <m:r>
                <m:t>E</m:t>
              </m:r>
              <m:r>
                <m:t>(</m:t>
              </m:r>
              <m:r>
                <m:t>q</m:t>
              </m:r>
              <m:r>
                <m:t>)</m:t>
              </m:r>
              <m:r>
                <m:t>|</m:t>
              </m:r>
            </m:den>
          </m:f>
          <m:nary>
            <m:naryPr>
              <m:chr m:val="∑"/>
              <m:limLoc m:val="undOvr"/>
              <m:subHide m:val="0"/>
              <m:supHide m:val="0"/>
            </m:naryPr>
            <m:sub>
              <m:r>
                <m:t>i</m:t>
              </m:r>
              <m:r>
                <m:t>=</m:t>
              </m:r>
              <m:r>
                <m:t>1</m:t>
              </m:r>
            </m:sub>
            <m:sup>
              <m:r>
                <m:t>5</m:t>
              </m:r>
            </m:sup>
            <m:e>
              <m:r>
                <m:rPr>
                  <m:sty m:val="b"/>
                </m:rPr>
                <m:t>1</m:t>
              </m:r>
            </m:e>
          </m:nary>
          <m:r>
            <m:t>[</m:t>
          </m:r>
          <m:r>
            <m:rPr>
              <m:nor/>
              <m:sty m:val="p"/>
            </m:rPr>
            <m:t>src</m:t>
          </m:r>
          <m:r>
            <m:t>(</m:t>
          </m:r>
          <m:sSup>
            <m:e>
              <m:r>
                <m:t>x</m:t>
              </m:r>
            </m:e>
            <m:sup>
              <m:r>
                <m:t>(</m:t>
              </m:r>
              <m:r>
                <m:t>i</m:t>
              </m:r>
              <m:r>
                <m:t>)</m:t>
              </m:r>
            </m:sup>
          </m:sSup>
          <m:r>
            <m:t>)</m:t>
          </m:r>
          <m:r>
            <m:t>∈</m:t>
          </m:r>
          <m:r>
            <m:t>E</m:t>
          </m:r>
          <m:r>
            <m:t>(</m:t>
          </m:r>
          <m:r>
            <m:t>q</m:t>
          </m:r>
          <m:r>
            <m:t>)</m:t>
          </m:r>
          <m:r>
            <m:rPr>
              <m:nor/>
              <m:sty m:val="p"/>
            </m:rPr>
            <m:t> and not yet seen</m:t>
          </m:r>
          <m:r>
            <m:t>]</m:t>
          </m:r>
          <m:r>
            <m:t>⋅</m:t>
          </m:r>
          <m:f>
            <m:fPr>
              <m:type m:val="bar"/>
            </m:fPr>
            <m:num>
              <m:sSub>
                <m:e>
                  <m:r>
                    <m:rPr>
                      <m:nor/>
                      <m:sty m:val="p"/>
                    </m:rPr>
                    <m:t>hits</m:t>
                  </m:r>
                </m:e>
                <m:sub>
                  <m:r>
                    <m:t>i</m:t>
                  </m:r>
                </m:sub>
              </m:sSub>
            </m:num>
            <m:den>
              <m:r>
                <m:t>i</m:t>
              </m:r>
            </m:den>
          </m:f>
          <m:r>
            <m:t>.</m:t>
          </m:r>
        </m:oMath>
      </m:oMathPara>
    </w:p>
    <w:p>
      <w:pPr>
        <w:pStyle w:val="Heading2"/>
      </w:pPr>
      <w:bookmarkStart w:id="38" w:name="statistical-methodology"/>
      <w:r>
        <w:t xml:space="preserve">3.3 Statistical methodology</w:t>
      </w:r>
      <w:bookmarkEnd w:id="38"/>
    </w:p>
    <w:p>
      <w:pPr>
        <w:pStyle w:val="FirstParagraph"/>
      </w:pPr>
      <w:r>
        <w:t xml:space="preserve">For each metric we report the per-query mean across the test set and a 95% percentile bootstrap confidence interval (1000 resamples; Efron &amp; Tibshirani, 1993). For pairwise pipeline comparisons we report two-sided paired permutation</w:t>
      </w:r>
      <w:r>
        <w:t xml:space="preserve"> </w:t>
      </w:r>
      <m:oMath>
        <m:r>
          <m:t>p</m:t>
        </m:r>
      </m:oMath>
      <w:r>
        <w:t xml:space="preserve">-values (1000 sign-permutations; Efron &amp; Tibshirani, 1993) on per-query scores. This treats the per-query difference between two pipelines as the test statistic and asks how often a random sign-flip of those differences produces an absolute mean as large as the observed one. A difference with</w:t>
      </w:r>
      <w:r>
        <w:t xml:space="preserve"> </w:t>
      </w:r>
      <m:oMath>
        <m:r>
          <m:t>p</m:t>
        </m:r>
        <m:r>
          <m:t>&lt;</m:t>
        </m:r>
        <m:r>
          <m:t>0.05</m:t>
        </m:r>
      </m:oMath>
      <w:r>
        <w:t xml:space="preserve"> </w:t>
      </w:r>
      <w:r>
        <w:t xml:space="preserve">under this test is considered statistically distinguishable from sampling noise.</w:t>
      </w:r>
    </w:p>
    <w:p>
      <w:pPr>
        <w:pStyle w:val="Heading2"/>
      </w:pPr>
      <w:bookmarkStart w:id="39" w:name="hypothesis"/>
      <w:r>
        <w:t xml:space="preserve">3.4 Hypothesis</w:t>
      </w:r>
      <w:bookmarkEnd w:id="39"/>
    </w:p>
    <w:p>
      <w:pPr>
        <w:pStyle w:val="FirstParagraph"/>
      </w:pPr>
      <w:r>
        <w:t xml:space="preserve">Our null hypothesis is that the three pipelines are statistically indistinguishable on every retrieval-quality metric; the alternative is that adding agentic components produces a non-zero, positive expected difference. We formulate this for each pair (Naive vs Chain, Chain vs Agentic) and each metric.</w:t>
      </w:r>
    </w:p>
    <w:p>
      <w:pPr>
        <w:pStyle w:val="Heading1"/>
      </w:pPr>
      <w:bookmarkStart w:id="40" w:name="proposed-solution"/>
      <w:r>
        <w:t xml:space="preserve">4. Proposed Solution</w:t>
      </w:r>
      <w:bookmarkEnd w:id="40"/>
    </w:p>
    <w:p>
      <w:pPr>
        <w:pStyle w:val="Heading2"/>
      </w:pPr>
      <w:bookmarkStart w:id="41" w:name="architecture-overview"/>
      <w:r>
        <w:t xml:space="preserve">4.1 Architecture overview</w:t>
      </w:r>
      <w:bookmarkEnd w:id="41"/>
    </w:p>
    <w:p>
      <w:pPr>
        <w:pStyle w:val="FirstParagraph"/>
      </w:pPr>
      <w:r>
        <w:t xml:space="preserve">All three pipelines share five infrastructure components: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Implementation</w:t>
            </w:r>
          </w:p>
        </w:tc>
      </w:tr>
      <w:tr>
        <w:tc>
          <w:p>
            <w:pPr>
              <w:pStyle w:val="Compact"/>
              <w:jc w:val="left"/>
            </w:pPr>
            <w:r>
              <w:t xml:space="preserve">Embedding model</w:t>
            </w:r>
          </w:p>
        </w:tc>
        <w:tc>
          <w:p>
            <w:pPr>
              <w:pStyle w:val="Compact"/>
              <w:jc w:val="left"/>
            </w:pPr>
            <w:r>
              <w:rPr>
                <w:rStyle w:val="VerbatimChar"/>
              </w:rPr>
              <w:t xml:space="preserve">sentence-transformers/all-MiniLM-L6-v2</w:t>
            </w:r>
            <w:r>
              <w:t xml:space="preserve"> </w:t>
            </w:r>
            <w:r>
              <w:t xml:space="preserve">(384-dim)</w:t>
            </w:r>
          </w:p>
        </w:tc>
      </w:tr>
      <w:tr>
        <w:tc>
          <w:p>
            <w:pPr>
              <w:pStyle w:val="Compact"/>
              <w:jc w:val="left"/>
            </w:pPr>
            <w:r>
              <w:t xml:space="preserve">Vector store</w:t>
            </w:r>
          </w:p>
        </w:tc>
        <w:tc>
          <w:p>
            <w:pPr>
              <w:pStyle w:val="Compact"/>
              <w:jc w:val="left"/>
            </w:pPr>
            <w:r>
              <w:t xml:space="preserve">ChromaDB (persistent local, cosine similarity)</w:t>
            </w:r>
          </w:p>
        </w:tc>
      </w:tr>
      <w:tr>
        <w:tc>
          <w:p>
            <w:pPr>
              <w:pStyle w:val="Compact"/>
              <w:jc w:val="left"/>
            </w:pPr>
            <w:r>
              <w:t xml:space="preserve">Cross-encoder</w:t>
            </w:r>
          </w:p>
        </w:tc>
        <w:tc>
          <w:p>
            <w:pPr>
              <w:pStyle w:val="Compact"/>
              <w:jc w:val="left"/>
            </w:pPr>
            <w:r>
              <w:rPr>
                <w:rStyle w:val="VerbatimChar"/>
              </w:rPr>
              <w:t xml:space="preserve">cross-encoder/ms-marco-MiniLM-L-6-v2</w:t>
            </w:r>
          </w:p>
        </w:tc>
      </w:tr>
      <w:tr>
        <w:tc>
          <w:p>
            <w:pPr>
              <w:pStyle w:val="Compact"/>
              <w:jc w:val="left"/>
            </w:pPr>
            <w:r>
              <w:t xml:space="preserve">Synthesis LLM</w:t>
            </w:r>
          </w:p>
        </w:tc>
        <w:tc>
          <w:p>
            <w:pPr>
              <w:pStyle w:val="Compact"/>
              <w:jc w:val="left"/>
            </w:pPr>
            <w:r>
              <w:t xml:space="preserve">OpenAI</w:t>
            </w:r>
            <w:r>
              <w:t xml:space="preserve"> </w:t>
            </w:r>
            <w:r>
              <w:rPr>
                <w:rStyle w:val="VerbatimChar"/>
              </w:rPr>
              <w:t xml:space="preserve">gpt-4o</w:t>
            </w:r>
            <w:r>
              <w:t xml:space="preserve"> </w:t>
            </w:r>
            <w:r>
              <w:t xml:space="preserve">(</w:t>
            </w:r>
            <w:r>
              <w:rPr>
                <w:rStyle w:val="VerbatimChar"/>
              </w:rPr>
              <w:t xml:space="preserve">max_tokens=1024</w:t>
            </w:r>
            <w:r>
              <w:t xml:space="preserve">)</w:t>
            </w:r>
          </w:p>
        </w:tc>
      </w:tr>
      <w:tr>
        <w:tc>
          <w:p>
            <w:pPr>
              <w:pStyle w:val="Compact"/>
              <w:jc w:val="left"/>
            </w:pPr>
            <w:r>
              <w:t xml:space="preserve">Reformulation LLM</w:t>
            </w:r>
          </w:p>
        </w:tc>
        <w:tc>
          <w:p>
            <w:pPr>
              <w:pStyle w:val="Compact"/>
              <w:jc w:val="left"/>
            </w:pPr>
            <w:r>
              <w:t xml:space="preserve">OpenAI</w:t>
            </w:r>
            <w:r>
              <w:t xml:space="preserve"> </w:t>
            </w:r>
            <w:r>
              <w:rPr>
                <w:rStyle w:val="VerbatimChar"/>
              </w:rPr>
              <w:t xml:space="preserve">gpt-4o</w:t>
            </w:r>
            <w:r>
              <w:t xml:space="preserve"> </w:t>
            </w:r>
            <w:r>
              <w:t xml:space="preserve">(</w:t>
            </w:r>
            <w:r>
              <w:rPr>
                <w:rStyle w:val="VerbatimChar"/>
              </w:rPr>
              <w:t xml:space="preserve">max_tokens=256</w:t>
            </w:r>
            <w:r>
              <w:t xml:space="preserve">)</w:t>
            </w:r>
          </w:p>
        </w:tc>
      </w:tr>
    </w:tbl>
    <w:p>
      <w:pPr>
        <w:pStyle w:val="BodyText"/>
      </w:pPr>
      <w:r>
        <w:t xml:space="preserve">Pipelines are implemented in pure Python on LangGraph (a code-first stateful orchestration framework); this represents a deliberate architectural reframe from our original n8n-plus-MCP prototype, motivated by a need for git-diff-able workflows and unit-testable nodes (see §4.5).</w:t>
      </w:r>
    </w:p>
    <w:p>
      <w:pPr>
        <w:pStyle w:val="Heading2"/>
      </w:pPr>
      <w:bookmarkStart w:id="42" w:name="pipeline-1-naive-rag"/>
      <w:r>
        <w:t xml:space="preserve">4.2 Pipeline 1: Naive RAG</w:t>
      </w:r>
      <w:bookmarkEnd w:id="42"/>
    </w:p>
    <w:p>
      <w:pPr>
        <w:pStyle w:val="FirstParagraph"/>
      </w:pPr>
      <w:r>
        <w:t xml:space="preserve">The control. Plain Python with no orchestration framework and no re-ranking. The query is embedded with the MiniLM bi-encoder, ChromaDB returns the top 5 chunks by cosine similarity, and those 5 chunks are concatenated into the synthesis prompt. There is no candidate over-retrieval, no re-scoring, and no decision logic.</w:t>
      </w:r>
    </w:p>
    <w:p>
      <w:pPr>
        <w:pStyle w:val="Heading2"/>
      </w:pPr>
      <w:bookmarkStart w:id="43" w:name="pipeline-2-rag-chain"/>
      <w:r>
        <w:t xml:space="preserve">4.3 Pipeline 2: RAG Chain</w:t>
      </w:r>
      <w:bookmarkEnd w:id="43"/>
    </w:p>
    <w:p>
      <w:pPr>
        <w:pStyle w:val="FirstParagraph"/>
      </w:pPr>
      <w:r>
        <w:t xml:space="preserve">A LangGraph linear</w:t>
      </w:r>
      <w:r>
        <w:t xml:space="preserve"> </w:t>
      </w:r>
      <w:r>
        <w:rPr>
          <w:rStyle w:val="VerbatimChar"/>
        </w:rPr>
        <w:t xml:space="preserve">StateGraph</w:t>
      </w:r>
      <w:r>
        <w:t xml:space="preserve"> </w:t>
      </w:r>
      <w:r>
        <w:t xml:space="preserve">with three nodes:</w:t>
      </w:r>
      <w:r>
        <w:t xml:space="preserve"> </w:t>
      </w:r>
      <w:r>
        <w:rPr>
          <w:b/>
        </w:rPr>
        <w:t xml:space="preserve">Retrieve</w:t>
      </w:r>
      <w:r>
        <w:t xml:space="preserve"> </w:t>
      </w:r>
      <w:r>
        <w:t xml:space="preserve">→</w:t>
      </w:r>
      <w:r>
        <w:t xml:space="preserve"> </w:t>
      </w:r>
      <w:r>
        <w:rPr>
          <w:b/>
        </w:rPr>
        <w:t xml:space="preserve">Re-rank</w:t>
      </w:r>
      <w:r>
        <w:t xml:space="preserve"> </w:t>
      </w:r>
      <w:r>
        <w:t xml:space="preserve">→</w:t>
      </w:r>
      <w:r>
        <w:t xml:space="preserve"> </w:t>
      </w:r>
      <w:r>
        <w:rPr>
          <w:b/>
        </w:rPr>
        <w:t xml:space="preserve">Synthesise</w:t>
      </w:r>
      <w:r>
        <w:t xml:space="preserve">. The Retrieve node pulls a wider candidate pool (</w:t>
      </w:r>
      <m:oMath>
        <m:r>
          <m:t>K</m:t>
        </m:r>
        <m:r>
          <m:t>=</m:t>
        </m:r>
        <m:r>
          <m:t>20</m:t>
        </m:r>
      </m:oMath>
      <w:r>
        <w:t xml:space="preserve">) from ChromaDB; this is critical because the cross-encoder can only re-score what it sees. The Re-rank node forms 20 query–chunk pairs and scores each with the</w:t>
      </w:r>
      <w:r>
        <w:t xml:space="preserve"> </w:t>
      </w:r>
      <w:r>
        <w:rPr>
          <w:rStyle w:val="VerbatimChar"/>
        </w:rPr>
        <w:t xml:space="preserve">ms-marco-MiniLM-L-6-v2</w:t>
      </w:r>
      <w:r>
        <w:t xml:space="preserve"> </w:t>
      </w:r>
      <w:r>
        <w:t xml:space="preserve">cross-encoder, then keeps the top</w:t>
      </w:r>
      <w:r>
        <w:t xml:space="preserve"> </w:t>
      </w:r>
      <m:oMath>
        <m:r>
          <m:t>n</m:t>
        </m:r>
        <m:r>
          <m:t>=</m:t>
        </m:r>
        <m:r>
          <m:t>5</m:t>
        </m:r>
      </m:oMath>
      <w:r>
        <w:t xml:space="preserve"> </w:t>
      </w:r>
      <w:r>
        <w:t xml:space="preserve">by cross-encoder score. Synthesise produces the final answer over those 5 chunks. There is no conditional logic; the graph always traverses linearly.</w:t>
      </w:r>
    </w:p>
    <w:p>
      <w:pPr>
        <w:pStyle w:val="Heading2"/>
      </w:pPr>
      <w:bookmarkStart w:id="44" w:name="pipeline-3-agentic-rag"/>
      <w:r>
        <w:t xml:space="preserve">4.4 Pipeline 3: Agentic RAG</w:t>
      </w:r>
      <w:bookmarkEnd w:id="44"/>
    </w:p>
    <w:p>
      <w:pPr>
        <w:pStyle w:val="FirstParagraph"/>
      </w:pPr>
      <w:r>
        <w:t xml:space="preserve">A LangGraph</w:t>
      </w:r>
      <w:r>
        <w:t xml:space="preserve"> </w:t>
      </w:r>
      <w:r>
        <w:rPr>
          <w:rStyle w:val="VerbatimChar"/>
        </w:rPr>
        <w:t xml:space="preserve">StateGraph</w:t>
      </w:r>
      <w:r>
        <w:t xml:space="preserve"> </w:t>
      </w:r>
      <w:r>
        <w:t xml:space="preserve">with the same three nodes plus a</w:t>
      </w:r>
      <w:r>
        <w:t xml:space="preserve"> </w:t>
      </w:r>
      <w:r>
        <w:rPr>
          <w:b/>
        </w:rPr>
        <w:t xml:space="preserve">Reformulate</w:t>
      </w:r>
      <w:r>
        <w:t xml:space="preserve"> </w:t>
      </w:r>
      <w:r>
        <w:t xml:space="preserve">node and a conditional edge after Re-rank. After Re-rank, a router inspects the top cross-encoder score: if it falls below a threshold</w:t>
      </w:r>
      <w:r>
        <w:t xml:space="preserve"> </w:t>
      </w:r>
      <m:oMath>
        <m:r>
          <m:t>τ</m:t>
        </m:r>
      </m:oMath>
      <w:r>
        <w:t xml:space="preserve"> </w:t>
      </w:r>
      <w:r>
        <w:t xml:space="preserve">and the iteration counter is below</w:t>
      </w:r>
      <w:r>
        <w:t xml:space="preserve"> </w:t>
      </w:r>
      <m:oMath>
        <m:r>
          <m:rPr>
            <m:nor/>
            <m:sty m:val="p"/>
          </m:rPr>
          <m:t>MAX_RETRIES</m:t>
        </m:r>
        <m:r>
          <m:t>=</m:t>
        </m:r>
        <m:r>
          <m:t>2</m:t>
        </m:r>
      </m:oMath>
      <w:r>
        <w:t xml:space="preserve">, control flows to Reformulate; otherwise to Synthesise.</w:t>
      </w:r>
      <w:r>
        <w:t xml:space="preserve"> </w:t>
      </w:r>
      <w:r>
        <w:rPr>
          <w:b/>
        </w:rPr>
        <w:t xml:space="preserve">The threshold is set to</w:t>
      </w:r>
      <w:r>
        <w:rPr>
          <w:b/>
        </w:rPr>
        <w:t xml:space="preserve"> </w:t>
      </w:r>
      <m:oMath>
        <m:r>
          <m:t>τ</m:t>
        </m:r>
        <m:r>
          <m:t>=</m:t>
        </m:r>
        <m:r>
          <m:t>0.0</m:t>
        </m:r>
      </m:oMath>
      <w:r>
        <w:rPr>
          <w:b/>
        </w:rPr>
        <w:t xml:space="preserve"> </w:t>
      </w:r>
      <w:r>
        <w:rPr>
          <w:b/>
        </w:rPr>
        <w:t xml:space="preserve">in our default configuration</w:t>
      </w:r>
      <w:r>
        <w:t xml:space="preserve"> </w:t>
      </w:r>
      <w:r>
        <w:t xml:space="preserve">— i.e., reformulation only triggers when the top reranked chunk has a</w:t>
      </w:r>
      <w:r>
        <w:t xml:space="preserve"> </w:t>
      </w:r>
      <w:r>
        <w:rPr>
          <w:i/>
        </w:rPr>
        <w:t xml:space="preserve">negative</w:t>
      </w:r>
      <w:r>
        <w:t xml:space="preserve"> </w:t>
      </w:r>
      <w:r>
        <w:t xml:space="preserve">cross-encoder score, which is conservative because most relevant matches score above zero. We chose this conservative default so that reformulation is treated as a corrective fallback rather than a routine step; we deliberately leave the choice of</w:t>
      </w:r>
      <w:r>
        <w:t xml:space="preserve"> </w:t>
      </w:r>
      <m:oMath>
        <m:r>
          <m:t>τ</m:t>
        </m:r>
      </m:oMath>
      <w:r>
        <w:t xml:space="preserve"> </w:t>
      </w:r>
      <w:r>
        <w:t xml:space="preserve">as a hyperparameter and characterise the trade-off it controls in §5.7 below. Reformulate prompts the LLM (</w:t>
      </w:r>
      <w:r>
        <w:rPr>
          <w:rStyle w:val="VerbatimChar"/>
        </w:rPr>
        <w:t xml:space="preserve">gpt-4o</w:t>
      </w:r>
      <w:r>
        <w:t xml:space="preserve">) to rewrite the query to be more specific, expanding abbreviations and adding policy/runbook/FAQ vocabulary; the rewritten query is fed back into Retrieve.</w:t>
      </w:r>
    </w:p>
    <w:p>
      <w:pPr>
        <w:pStyle w:val="BodyText"/>
      </w:pPr>
      <w:r>
        <w:rPr>
          <w:b/>
        </w:rPr>
        <w:t xml:space="preserve">Discard-and-replace semantics.</w:t>
      </w:r>
      <w:r>
        <w:t xml:space="preserve"> </w:t>
      </w:r>
      <w:r>
        <w:t xml:space="preserve">On each loop iteration, the rewritten query produces a</w:t>
      </w:r>
      <w:r>
        <w:t xml:space="preserve"> </w:t>
      </w:r>
      <w:r>
        <w:rPr>
          <w:i/>
        </w:rPr>
        <w:t xml:space="preserve">fresh</w:t>
      </w:r>
      <w:r>
        <w:t xml:space="preserve"> </w:t>
      </w:r>
      <w:r>
        <w:t xml:space="preserve">candidate set from ChromaDB and a fresh cross-encoder pass. The previous iteration’s</w:t>
      </w:r>
      <w:r>
        <w:t xml:space="preserve"> </w:t>
      </w:r>
      <w:r>
        <w:rPr>
          <w:rStyle w:val="VerbatimChar"/>
        </w:rPr>
        <w:t xml:space="preserve">retrieved</w:t>
      </w:r>
      <w:r>
        <w:t xml:space="preserve"> </w:t>
      </w:r>
      <w:r>
        <w:t xml:space="preserve">and</w:t>
      </w:r>
      <w:r>
        <w:t xml:space="preserve"> </w:t>
      </w:r>
      <w:r>
        <w:rPr>
          <w:rStyle w:val="VerbatimChar"/>
        </w:rPr>
        <w:t xml:space="preserve">reranked</w:t>
      </w:r>
      <w:r>
        <w:t xml:space="preserve"> </w:t>
      </w:r>
      <w:r>
        <w:t xml:space="preserve">state arrays are</w:t>
      </w:r>
      <w:r>
        <w:t xml:space="preserve"> </w:t>
      </w:r>
      <w:r>
        <w:rPr>
          <w:i/>
        </w:rPr>
        <w:t xml:space="preserve">overwritten</w:t>
      </w:r>
      <w:r>
        <w:t xml:space="preserve"> </w:t>
      </w:r>
      <w:r>
        <w:t xml:space="preserve">— the new retrieval completely replaces the old, no fusion or accumulation across iterations is performed. Synthesis runs only once, using whichever set survives at termination. The original (un-reformulated) query is preserved through the state and used by Synthesise so that the final answer remains grounded in the user’s actual question, even though the chunks fed to it were retrieved against a rewritten query.</w:t>
      </w:r>
    </w:p>
    <w:p>
      <w:pPr>
        <w:pStyle w:val="BodyText"/>
      </w:pPr>
      <w:r>
        <w:t xml:space="preserve">The only run-time difference between Chain and Agentic is therefore the presence of the conditional edge — the rest of the architecture, including the candidate pool size and the re-rank model, is identical. This isolates the effect of reformulation.</w:t>
      </w:r>
    </w:p>
    <w:p>
      <w:pPr>
        <w:pStyle w:val="SourceCode"/>
      </w:pPr>
      <w:r>
        <w:rPr>
          <w:rStyle w:val="VerbatimChar"/>
        </w:rPr>
        <w:t xml:space="preserve">                  ┌──────────┐</w:t>
      </w:r>
      <w:r>
        <w:br/>
      </w:r>
      <w:r>
        <w:rPr>
          <w:rStyle w:val="VerbatimChar"/>
        </w:rPr>
        <w:t xml:space="preserve">   query ───►───── Retrieve ─────►──── Re-rank ────►── Synthesise ──► answer</w:t>
      </w:r>
      <w:r>
        <w:br/>
      </w:r>
      <w:r>
        <w:rPr>
          <w:rStyle w:val="VerbatimChar"/>
        </w:rPr>
        <w:t xml:space="preserve">                      ▲                    │</w:t>
      </w:r>
      <w:r>
        <w:br/>
      </w:r>
      <w:r>
        <w:rPr>
          <w:rStyle w:val="VerbatimChar"/>
        </w:rPr>
        <w:t xml:space="preserve">                      │                    │</w:t>
      </w:r>
      <w:r>
        <w:br/>
      </w:r>
      <w:r>
        <w:rPr>
          <w:rStyle w:val="VerbatimChar"/>
        </w:rPr>
        <w:t xml:space="preserve">                  Reformulate ────◄─── (score &lt; τ</w:t>
      </w:r>
      <w:r>
        <w:br/>
      </w:r>
      <w:r>
        <w:rPr>
          <w:rStyle w:val="VerbatimChar"/>
        </w:rPr>
        <w:t xml:space="preserve">                                       AND iters &lt; 2)</w:t>
      </w:r>
    </w:p>
    <w:p>
      <w:pPr>
        <w:pStyle w:val="FirstParagraph"/>
      </w:pPr>
      <w:r>
        <w:rPr>
          <w:i/>
        </w:rPr>
        <w:t xml:space="preserve">Figure 1. Agentic RAG control flow. Re-rank routes to either Reformulate (loop) or Synthesise (terminate).</w:t>
      </w:r>
    </w:p>
    <w:p>
      <w:pPr>
        <w:pStyle w:val="Heading2"/>
      </w:pPr>
      <w:bookmarkStart w:id="45" w:name="X9aa0c5bd67d450e20331bc37851027e2404c9a6"/>
      <w:r>
        <w:t xml:space="preserve">4.5 Architectural reframe: from n8n + MCP to LangGraph</w:t>
      </w:r>
      <w:bookmarkEnd w:id="45"/>
    </w:p>
    <w:p>
      <w:pPr>
        <w:pStyle w:val="FirstParagraph"/>
      </w:pPr>
      <w:r>
        <w:t xml:space="preserve">The original Task 1 proposal designed the system around an</w:t>
      </w:r>
      <w:r>
        <w:t xml:space="preserve"> </w:t>
      </w:r>
      <w:r>
        <w:rPr>
          <w:rStyle w:val="VerbatimChar"/>
        </w:rPr>
        <w:t xml:space="preserve">n8n</w:t>
      </w:r>
      <w:r>
        <w:t xml:space="preserve"> </w:t>
      </w:r>
      <w:r>
        <w:t xml:space="preserve">visual orchestration layer with a Model Context Protocol (MCP) FastAPI server providing tool access. Two implementation issues motivated a reframe:</w:t>
      </w:r>
    </w:p>
    <w:p>
      <w:pPr>
        <w:numPr>
          <w:ilvl w:val="0"/>
          <w:numId w:val="1002"/>
        </w:numPr>
        <w:pStyle w:val="Compact"/>
      </w:pPr>
      <w:r>
        <w:rPr>
          <w:b/>
        </w:rPr>
        <w:t xml:space="preserve">n8n workflow JSON does not diff usefully in git</w:t>
      </w:r>
      <w:r>
        <w:t xml:space="preserve">, breaking pull-request review and making team collaboration painful.</w:t>
      </w:r>
    </w:p>
    <w:p>
      <w:pPr>
        <w:numPr>
          <w:ilvl w:val="0"/>
          <w:numId w:val="1002"/>
        </w:numPr>
        <w:pStyle w:val="Compact"/>
      </w:pPr>
      <w:r>
        <w:rPr>
          <w:b/>
        </w:rPr>
        <w:t xml:space="preserve">The MCP-over-HTTP indirection</w:t>
      </w:r>
      <w:r>
        <w:t xml:space="preserve"> </w:t>
      </w:r>
      <w:r>
        <w:t xml:space="preserve">added a network hop and serialisation overhead between every node, with no upside for a single-process research prototype.</w:t>
      </w:r>
    </w:p>
    <w:p>
      <w:pPr>
        <w:pStyle w:val="FirstParagraph"/>
      </w:pPr>
      <w:r>
        <w:t xml:space="preserve">We replaced both with a single Python codebase on LangGraph. The agent contract remained identical (Retriever → Re-ranker → Synthesiser; conditional reformulation node added in Pipeline 3), but the implementation is now testable in isolation, version-controlled at the source-code level, and reproducible from a clean checkout. LangGraph is also a more academically defensible artefact than n8n for the paper itself, since it is a research-relevant code-first framework rather than commercial no-code tooling.</w:t>
      </w:r>
    </w:p>
    <w:p>
      <w:pPr>
        <w:pStyle w:val="Heading2"/>
      </w:pPr>
      <w:bookmarkStart w:id="46" w:name="Xcd52a8bc99f23f8aed60375269ecb74738054f6"/>
      <w:r>
        <w:t xml:space="preserve">4.6 Optional retrieval extensions (responding to peer feedback)</w:t>
      </w:r>
      <w:bookmarkEnd w:id="46"/>
    </w:p>
    <w:p>
      <w:pPr>
        <w:pStyle w:val="FirstParagraph"/>
      </w:pPr>
      <w:r>
        <w:t xml:space="preserve">Peer feedback on our progress report (collected in the Week 8 World Café) flagged two retrieval concerns: that the</w:t>
      </w:r>
      <w:r>
        <w:t xml:space="preserve"> </w:t>
      </w:r>
      <m:oMath>
        <m:r>
          <m:t>K</m:t>
        </m:r>
        <m:r>
          <m:t>=</m:t>
        </m:r>
        <m:r>
          <m:t>20</m:t>
        </m:r>
      </m:oMath>
      <w:r>
        <w:t xml:space="preserve"> </w:t>
      </w:r>
      <w:r>
        <w:t xml:space="preserve">candidate pool was unjustified and might carry noise, and that filtering criteria were</w:t>
      </w:r>
      <w:r>
        <w:t xml:space="preserve"> </w:t>
      </w:r>
      <w:r>
        <w:t xml:space="preserve">“</w:t>
      </w:r>
      <w:r>
        <w:t xml:space="preserve">too simplistic.</w:t>
      </w:r>
      <w:r>
        <w:t xml:space="preserve">”</w:t>
      </w:r>
      <w:r>
        <w:t xml:space="preserve"> </w:t>
      </w:r>
      <w:r>
        <w:t xml:space="preserve">We added three optional extensions, off by default but available via constructor parameters and reported in §5.5:</w:t>
      </w:r>
    </w:p>
    <w:p>
      <w:pPr>
        <w:numPr>
          <w:ilvl w:val="0"/>
          <w:numId w:val="1003"/>
        </w:numPr>
        <w:pStyle w:val="Compact"/>
      </w:pPr>
      <w:r>
        <w:rPr>
          <w:b/>
        </w:rPr>
        <w:t xml:space="preserve">Hybrid retrieval (BM25 + dense via RRF).</w:t>
      </w:r>
      <w:r>
        <w:t xml:space="preserve"> </w:t>
      </w:r>
      <w:r>
        <w:t xml:space="preserve">A pure-Python Okapi BM25 index (</w:t>
      </w:r>
      <m:oMath>
        <m:sSub>
          <m:e>
            <m:r>
              <m:t>k</m:t>
            </m:r>
          </m:e>
          <m:sub>
            <m:r>
              <m:t>1</m:t>
            </m:r>
          </m:sub>
        </m:sSub>
        <m:r>
          <m:t>=</m:t>
        </m:r>
        <m:r>
          <m:t>1.5</m:t>
        </m:r>
      </m:oMath>
      <w:r>
        <w:t xml:space="preserve">,</w:t>
      </w:r>
      <w:r>
        <w:t xml:space="preserve"> </w:t>
      </w:r>
      <m:oMath>
        <m:r>
          <m:t>b</m:t>
        </m:r>
        <m:r>
          <m:t>=</m:t>
        </m:r>
        <m:r>
          <m:t>0.75</m:t>
        </m:r>
      </m:oMath>
      <w:r>
        <w:t xml:space="preserve">) is built over the same chunk corpus. For hybrid mode, dense and BM25 each return their top-</w:t>
      </w:r>
      <m:oMath>
        <m:r>
          <m:t>k</m:t>
        </m:r>
      </m:oMath>
      <w:r>
        <w:t xml:space="preserve"> </w:t>
      </w:r>
      <w:r>
        <w:t xml:space="preserve">rankings and the two lists are fused by Reciprocal Rank Fusion with the standard constant</w:t>
      </w:r>
      <w:r>
        <w:t xml:space="preserve"> </w:t>
      </w:r>
      <m:oMath>
        <m:sSub>
          <m:e>
            <m:r>
              <m:t>K</m:t>
            </m:r>
          </m:e>
          <m:sub>
            <m:r>
              <m:rPr>
                <m:nor/>
                <m:sty m:val="p"/>
              </m:rPr>
              <m:t>rrf</m:t>
            </m:r>
          </m:sub>
        </m:sSub>
        <m:r>
          <m:t>=</m:t>
        </m:r>
        <m:r>
          <m:t>60</m:t>
        </m:r>
      </m:oMath>
      <w:r>
        <w:t xml:space="preserve"> </w:t>
      </w:r>
      <w:r>
        <w:t xml:space="preserve">(Cormack et al., 2009). This addresses dense embeddings’ known weakness on rare terms (acronyms, exact filenames, numeric IDs).</w:t>
      </w:r>
    </w:p>
    <w:p>
      <w:pPr>
        <w:numPr>
          <w:ilvl w:val="0"/>
          <w:numId w:val="1003"/>
        </w:numPr>
        <w:pStyle w:val="Compact"/>
      </w:pPr>
      <w:r>
        <w:rPr>
          <w:b/>
        </w:rPr>
        <w:t xml:space="preserve">Maximal Marginal Relevance reranking.</w:t>
      </w:r>
      <w:r>
        <w:t xml:space="preserve"> </w:t>
      </w:r>
      <w:r>
        <w:t xml:space="preserve">After cross-encoder scoring, a greedy MMR pass selects the top-</w:t>
      </w:r>
      <m:oMath>
        <m:r>
          <m:t>n</m:t>
        </m:r>
      </m:oMath>
      <w:r>
        <w:t xml:space="preserve"> </w:t>
      </w:r>
      <w:r>
        <w:t xml:space="preserve">candidates trading off relevance against intra-set diversity, with a tunable weight</w:t>
      </w:r>
      <w:r>
        <w:t xml:space="preserve"> </w:t>
      </w:r>
      <m:oMath>
        <m:r>
          <m:t>λ</m:t>
        </m:r>
      </m:oMath>
      <w:r>
        <w:t xml:space="preserve"> </w:t>
      </w:r>
      <w:r>
        <w:t xml:space="preserve">(default</w:t>
      </w:r>
      <w:r>
        <w:t xml:space="preserve"> </w:t>
      </w:r>
      <m:oMath>
        <m:r>
          <m:t>λ</m:t>
        </m:r>
        <m:r>
          <m:t>=</m:t>
        </m:r>
        <m:r>
          <m:t>0.7</m:t>
        </m:r>
      </m:oMath>
      <w:r>
        <w:t xml:space="preserve">). This prevents near-duplicate context.</w:t>
      </w:r>
    </w:p>
    <w:p>
      <w:pPr>
        <w:numPr>
          <w:ilvl w:val="0"/>
          <w:numId w:val="1003"/>
        </w:numPr>
        <w:pStyle w:val="Compact"/>
      </w:pPr>
      <w:r>
        <w:rPr>
          <w:b/>
        </w:rPr>
        <w:t xml:space="preserve">Cross-encoder score threshold.</w:t>
      </w:r>
      <w:r>
        <w:t xml:space="preserve"> </w:t>
      </w:r>
      <w:r>
        <w:t xml:space="preserve">Chunks below a configurable absolute cross-encoder score are dropped rather than padding the top-</w:t>
      </w:r>
      <m:oMath>
        <m:r>
          <m:t>n</m:t>
        </m:r>
      </m:oMath>
      <w:r>
        <w:t xml:space="preserve"> </w:t>
      </w:r>
      <w:r>
        <w:t xml:space="preserve">with weak context.</w:t>
      </w:r>
    </w:p>
    <w:p>
      <w:pPr>
        <w:pStyle w:val="Heading2"/>
      </w:pPr>
      <w:bookmarkStart w:id="47" w:name="complexity-analysis"/>
      <w:r>
        <w:t xml:space="preserve">4.7 Complexity analysis</w:t>
      </w:r>
      <w:bookmarkEnd w:id="47"/>
    </w:p>
    <w:p>
      <w:pPr>
        <w:pStyle w:val="FirstParagraph"/>
      </w:pPr>
      <w:r>
        <w:t xml:space="preserve">Per query,</w:t>
      </w:r>
      <w:r>
        <w:t xml:space="preserve"> </w:t>
      </w:r>
      <w:r>
        <w:rPr>
          <w:b/>
        </w:rPr>
        <w:t xml:space="preserve">Pipeline 1</w:t>
      </w:r>
      <w:r>
        <w:t xml:space="preserve"> </w:t>
      </w:r>
      <w:r>
        <w:t xml:space="preserve">performs one bi-encoder embedding (~5ms), one vector search (</w:t>
      </w:r>
      <m:oMath>
        <m:r>
          <m:t>O</m:t>
        </m:r>
        <m:r>
          <m:t>(</m:t>
        </m:r>
        <m:r>
          <m:rPr>
            <m:nor/>
            <m:sty m:val="p"/>
          </m:rPr>
          <m:t>log</m:t>
        </m:r>
        <m:r>
          <m:t>n</m:t>
        </m:r>
        <m:r>
          <m:t>)</m:t>
        </m:r>
      </m:oMath>
      <w:r>
        <w:t xml:space="preserve"> </w:t>
      </w:r>
      <w:r>
        <w:t xml:space="preserve">via Chroma’s HNSW index), and one synthesis LLM call.</w:t>
      </w:r>
      <w:r>
        <w:t xml:space="preserve"> </w:t>
      </w:r>
      <w:r>
        <w:rPr>
          <w:b/>
        </w:rPr>
        <w:t xml:space="preserve">Pipeline 2</w:t>
      </w:r>
      <w:r>
        <w:t xml:space="preserve"> </w:t>
      </w:r>
      <w:r>
        <w:t xml:space="preserve">adds 20 cross-encoder forward passes (~40ms total on CPU).</w:t>
      </w:r>
      <w:r>
        <w:t xml:space="preserve"> </w:t>
      </w:r>
      <w:r>
        <w:rPr>
          <w:b/>
        </w:rPr>
        <w:t xml:space="preserve">Pipeline 3</w:t>
      </w:r>
      <w:r>
        <w:t xml:space="preserve"> </w:t>
      </w:r>
      <w:r>
        <w:t xml:space="preserve">adds, in expectation,</w:t>
      </w:r>
      <w:r>
        <w:t xml:space="preserve"> </w:t>
      </w:r>
      <m:oMath>
        <m:bar>
          <m:barPr>
            <m:pos m:val="top"/>
          </m:barPr>
          <m:e>
            <m:r>
              <m:t>r</m:t>
            </m:r>
          </m:e>
        </m:bar>
      </m:oMath>
      <w:r>
        <w:t xml:space="preserve"> </w:t>
      </w:r>
      <w:r>
        <w:t xml:space="preserve">extra reformulation calls plus</w:t>
      </w:r>
      <w:r>
        <w:t xml:space="preserve"> </w:t>
      </w:r>
      <m:oMath>
        <m:bar>
          <m:barPr>
            <m:pos m:val="top"/>
          </m:barPr>
          <m:e>
            <m:r>
              <m:t>r</m:t>
            </m:r>
          </m:e>
        </m:bar>
      </m:oMath>
      <w:r>
        <w:t xml:space="preserve"> </w:t>
      </w:r>
      <w:r>
        <w:t xml:space="preserve">extra retrieve+rerank cycles, where</w:t>
      </w:r>
      <w:r>
        <w:t xml:space="preserve"> </w:t>
      </w:r>
      <m:oMath>
        <m:bar>
          <m:barPr>
            <m:pos m:val="top"/>
          </m:barPr>
          <m:e>
            <m:r>
              <m:t>r</m:t>
            </m:r>
          </m:e>
        </m:bar>
      </m:oMath>
      <w:r>
        <w:t xml:space="preserve"> </w:t>
      </w:r>
      <w:r>
        <w:t xml:space="preserve">is the average per-query iteration count. With</w:t>
      </w:r>
      <w:r>
        <w:t xml:space="preserve"> </w:t>
      </w:r>
      <m:oMath>
        <m:bar>
          <m:barPr>
            <m:pos m:val="top"/>
          </m:barPr>
          <m:e>
            <m:r>
              <m:t>r</m:t>
            </m:r>
          </m:e>
        </m:bar>
        <m:r>
          <m:t>=</m:t>
        </m:r>
        <m:r>
          <m:t>0.12</m:t>
        </m:r>
      </m:oMath>
      <w:r>
        <w:t xml:space="preserve"> </w:t>
      </w:r>
      <w:r>
        <w:t xml:space="preserve">in our results, the</w:t>
      </w:r>
      <w:r>
        <w:t xml:space="preserve"> </w:t>
      </w:r>
      <w:r>
        <w:rPr>
          <w:i/>
        </w:rPr>
        <w:t xml:space="preserve">expected</w:t>
      </w:r>
      <w:r>
        <w:t xml:space="preserve"> </w:t>
      </w:r>
      <w:r>
        <w:t xml:space="preserve">extra cost over Chain is therefore</w:t>
      </w:r>
      <w:r>
        <w:t xml:space="preserve"> </w:t>
      </w:r>
      <m:oMath>
        <m:r>
          <m:t>0.12</m:t>
        </m:r>
        <m:r>
          <m:t>×</m:t>
        </m:r>
        <m:r>
          <m:t>(</m:t>
        </m:r>
        <m:r>
          <m:rPr>
            <m:nor/>
            <m:sty m:val="p"/>
          </m:rPr>
          <m:t>reformulate</m:t>
        </m:r>
        <m:r>
          <m:t>+</m:t>
        </m:r>
        <m:r>
          <m:rPr>
            <m:nor/>
            <m:sty m:val="p"/>
          </m:rPr>
          <m:t>retrieve</m:t>
        </m:r>
        <m:r>
          <m:t>+</m:t>
        </m:r>
        <m:r>
          <m:rPr>
            <m:nor/>
            <m:sty m:val="p"/>
          </m:rPr>
          <m:t>rerank</m:t>
        </m:r>
        <m:r>
          <m:t>)</m:t>
        </m:r>
      </m:oMath>
      <w:r>
        <w:t xml:space="preserve">, which is dominated by the reformulation LLM call (~600ms typical for</w:t>
      </w:r>
      <w:r>
        <w:t xml:space="preserve"> </w:t>
      </w:r>
      <w:r>
        <w:rPr>
          <w:rStyle w:val="VerbatimChar"/>
        </w:rPr>
        <w:t xml:space="preserve">gpt-4o</w:t>
      </w:r>
      <w:r>
        <w:t xml:space="preserve">).</w:t>
      </w:r>
    </w:p>
    <w:p>
      <w:pPr>
        <w:pStyle w:val="Heading1"/>
      </w:pPr>
      <w:bookmarkStart w:id="48" w:name="experiments"/>
      <w:r>
        <w:t xml:space="preserve">5. Experiments</w:t>
      </w:r>
      <w:bookmarkEnd w:id="48"/>
    </w:p>
    <w:p>
      <w:pPr>
        <w:pStyle w:val="Heading2"/>
      </w:pPr>
      <w:bookmarkStart w:id="49" w:name="experimental-setup"/>
      <w:r>
        <w:t xml:space="preserve">5.1 Experimental setup</w:t>
      </w:r>
      <w:bookmarkEnd w:id="49"/>
    </w:p>
    <w:p>
      <w:pPr>
        <w:pStyle w:val="FirstParagraph"/>
      </w:pPr>
      <w:r>
        <w:rPr>
          <w:b/>
        </w:rPr>
        <w:t xml:space="preserve">Hardware.</w:t>
      </w:r>
      <w:r>
        <w:t xml:space="preserve"> </w:t>
      </w:r>
      <w:r>
        <w:t xml:space="preserve">All experiments run on a single MacBook (Apple Silicon). All ML models (</w:t>
      </w:r>
      <w:r>
        <w:rPr>
          <w:rStyle w:val="VerbatimChar"/>
        </w:rPr>
        <w:t xml:space="preserve">all-MiniLM-L6-v2</w:t>
      </w:r>
      <w:r>
        <w:t xml:space="preserve">,</w:t>
      </w:r>
      <w:r>
        <w:t xml:space="preserve"> </w:t>
      </w:r>
      <w:r>
        <w:rPr>
          <w:rStyle w:val="VerbatimChar"/>
        </w:rPr>
        <w:t xml:space="preserve">cross-encoder/ms-marco-MiniLM-L-6-v2</w:t>
      </w:r>
      <w:r>
        <w:t xml:space="preserve">) execute locally on CPU via</w:t>
      </w:r>
      <w:r>
        <w:t xml:space="preserve"> </w:t>
      </w:r>
      <w:r>
        <w:rPr>
          <w:rStyle w:val="VerbatimChar"/>
        </w:rPr>
        <w:t xml:space="preserve">sentence-transformers</w:t>
      </w:r>
      <w:r>
        <w:t xml:space="preserve">. Only synthesis and reformulation LLM calls leave the machine, hitting the OpenAI</w:t>
      </w:r>
      <w:r>
        <w:t xml:space="preserve"> </w:t>
      </w:r>
      <w:r>
        <w:rPr>
          <w:rStyle w:val="VerbatimChar"/>
        </w:rPr>
        <w:t xml:space="preserve">gpt-4o</w:t>
      </w:r>
      <w:r>
        <w:t xml:space="preserve"> </w:t>
      </w:r>
      <w:r>
        <w:t xml:space="preserve">API.</w:t>
      </w:r>
    </w:p>
    <w:p>
      <w:pPr>
        <w:pStyle w:val="BodyText"/>
      </w:pPr>
      <w:r>
        <w:rPr>
          <w:b/>
        </w:rPr>
        <w:t xml:space="preserve">Corpus.</w:t>
      </w:r>
      <w:r>
        <w:t xml:space="preserve"> </w:t>
      </w:r>
      <w:r>
        <w:t xml:space="preserve">19 enterprise-style Markdown documents (~300–800 words each) covering five categories: HR policies (5), engineering runbooks (3), onboarding/IT guides (2), departmental FAQs (4), and project briefs (5). The corpus is intentionally cross-referenced — for example</w:t>
      </w:r>
      <w:r>
        <w:t xml:space="preserve"> </w:t>
      </w:r>
      <w:r>
        <w:rPr>
          <w:rStyle w:val="VerbatimChar"/>
        </w:rPr>
        <w:t xml:space="preserve">faq-hr.md</w:t>
      </w:r>
      <w:r>
        <w:t xml:space="preserve"> </w:t>
      </w:r>
      <w:r>
        <w:t xml:space="preserve">references</w:t>
      </w:r>
      <w:r>
        <w:t xml:space="preserve"> </w:t>
      </w:r>
      <w:r>
        <w:rPr>
          <w:rStyle w:val="VerbatimChar"/>
        </w:rPr>
        <w:t xml:space="preserve">policy-leave.md</w:t>
      </w:r>
      <w:r>
        <w:t xml:space="preserve"> </w:t>
      </w:r>
      <w:r>
        <w:t xml:space="preserve">— to enable multi-document synthesis queries.</w:t>
      </w:r>
    </w:p>
    <w:p>
      <w:pPr>
        <w:pStyle w:val="BodyText"/>
      </w:pPr>
      <w:r>
        <w:rPr>
          <w:b/>
        </w:rPr>
        <w:t xml:space="preserve">Ingestion.</w:t>
      </w:r>
      <w:r>
        <w:t xml:space="preserve"> </w:t>
      </w:r>
      <w:r>
        <w:t xml:space="preserve">Documents are split with a recursive character splitter (chunk size 500 chars, overlap 50 chars), producing 151 chunks. Each chunk is embedded with MiniLM and stored in a ChromaDB collection with cosine similarity indexing. Metadata persisted with each chunk:</w:t>
      </w:r>
      <w:r>
        <w:t xml:space="preserve"> </w:t>
      </w:r>
      <w:r>
        <w:rPr>
          <w:rStyle w:val="VerbatimChar"/>
        </w:rPr>
        <w:t xml:space="preserve">source</w:t>
      </w:r>
      <w:r>
        <w:t xml:space="preserve"> </w:t>
      </w:r>
      <w:r>
        <w:t xml:space="preserve">filename,</w:t>
      </w:r>
      <w:r>
        <w:t xml:space="preserve"> </w:t>
      </w:r>
      <w:r>
        <w:rPr>
          <w:rStyle w:val="VerbatimChar"/>
        </w:rPr>
        <w:t xml:space="preserve">chunk_index</w:t>
      </w:r>
      <w:r>
        <w:t xml:space="preserve">.</w:t>
      </w:r>
    </w:p>
    <w:p>
      <w:pPr>
        <w:pStyle w:val="BodyText"/>
      </w:pPr>
      <w:r>
        <w:rPr>
          <w:b/>
        </w:rPr>
        <w:t xml:space="preserve">Test set.</w:t>
      </w:r>
      <w:r>
        <w:t xml:space="preserve"> </w:t>
      </w:r>
      <w:r>
        <w:t xml:space="preserve">26 manually authored queries with annotated expected document IDs and human-readable ground-truth answers, stratified by difficulty:</w:t>
      </w:r>
    </w:p>
    <w:p>
      <w:pPr>
        <w:numPr>
          <w:ilvl w:val="0"/>
          <w:numId w:val="1004"/>
        </w:numPr>
        <w:pStyle w:val="Compact"/>
      </w:pPr>
      <w:r>
        <w:rPr>
          <w:b/>
        </w:rPr>
        <w:t xml:space="preserve">Easy (10):</w:t>
      </w:r>
      <w:r>
        <w:t xml:space="preserve"> </w:t>
      </w:r>
      <w:r>
        <w:t xml:space="preserve">single-document factual lookups (e.g.,</w:t>
      </w:r>
      <w:r>
        <w:t xml:space="preserve"> </w:t>
      </w:r>
      <w:r>
        <w:rPr>
          <w:i/>
        </w:rPr>
        <w:t xml:space="preserve">“</w:t>
      </w:r>
      <w:r>
        <w:rPr>
          <w:i/>
        </w:rPr>
        <w:t xml:space="preserve">How many days of paid annual leave do full-time employees get?</w:t>
      </w:r>
      <w:r>
        <w:rPr>
          <w:i/>
        </w:rPr>
        <w:t xml:space="preserve">”</w:t>
      </w:r>
      <w:r>
        <w:t xml:space="preserve">).</w:t>
      </w:r>
    </w:p>
    <w:p>
      <w:pPr>
        <w:numPr>
          <w:ilvl w:val="0"/>
          <w:numId w:val="1004"/>
        </w:numPr>
        <w:pStyle w:val="Compact"/>
      </w:pPr>
      <w:r>
        <w:rPr>
          <w:b/>
        </w:rPr>
        <w:t xml:space="preserve">Medium (10):</w:t>
      </w:r>
      <w:r>
        <w:t xml:space="preserve"> </w:t>
      </w:r>
      <w:r>
        <w:t xml:space="preserve">correct document selection from multiple plausible candidates (e.g.,</w:t>
      </w:r>
      <w:r>
        <w:t xml:space="preserve"> </w:t>
      </w:r>
      <w:r>
        <w:rPr>
          <w:i/>
        </w:rPr>
        <w:t xml:space="preserve">“</w:t>
      </w:r>
      <w:r>
        <w:rPr>
          <w:i/>
        </w:rPr>
        <w:t xml:space="preserve">How do I apply for annual leave?</w:t>
      </w:r>
      <w:r>
        <w:rPr>
          <w:i/>
        </w:rPr>
        <w:t xml:space="preserve">”</w:t>
      </w:r>
      <w:r>
        <w:t xml:space="preserve"> </w:t>
      </w:r>
      <w:r>
        <w:t xml:space="preserve">— both</w:t>
      </w:r>
      <w:r>
        <w:t xml:space="preserve"> </w:t>
      </w:r>
      <w:r>
        <w:rPr>
          <w:rStyle w:val="VerbatimChar"/>
        </w:rPr>
        <w:t xml:space="preserve">policy-leave.md</w:t>
      </w:r>
      <w:r>
        <w:t xml:space="preserve"> </w:t>
      </w:r>
      <w:r>
        <w:t xml:space="preserve">and</w:t>
      </w:r>
      <w:r>
        <w:t xml:space="preserve"> </w:t>
      </w:r>
      <w:r>
        <w:rPr>
          <w:rStyle w:val="VerbatimChar"/>
        </w:rPr>
        <w:t xml:space="preserve">faq-hr.md</w:t>
      </w:r>
      <w:r>
        <w:t xml:space="preserve"> </w:t>
      </w:r>
      <w:r>
        <w:t xml:space="preserve">are topically plausible; the FAQ contains the procedural answer).</w:t>
      </w:r>
    </w:p>
    <w:p>
      <w:pPr>
        <w:numPr>
          <w:ilvl w:val="0"/>
          <w:numId w:val="1004"/>
        </w:numPr>
        <w:pStyle w:val="Compact"/>
      </w:pPr>
      <w:r>
        <w:rPr>
          <w:b/>
        </w:rPr>
        <w:t xml:space="preserve">Hard (6):</w:t>
      </w:r>
      <w:r>
        <w:t xml:space="preserve"> </w:t>
      </w:r>
      <w:r>
        <w:t xml:space="preserve">multi-document synthesis (e.g.,</w:t>
      </w:r>
      <w:r>
        <w:t xml:space="preserve"> </w:t>
      </w:r>
      <w:r>
        <w:rPr>
          <w:i/>
        </w:rPr>
        <w:t xml:space="preserve">“</w:t>
      </w:r>
      <w:r>
        <w:rPr>
          <w:i/>
        </w:rPr>
        <w:t xml:space="preserve">Compare the leave policy with the remote-work policy on time-off coordination.</w:t>
      </w:r>
      <w:r>
        <w:rPr>
          <w:i/>
        </w:rPr>
        <w:t xml:space="preserve">”</w:t>
      </w:r>
      <w:r>
        <w:t xml:space="preserve">).</w:t>
      </w:r>
    </w:p>
    <w:p>
      <w:pPr>
        <w:pStyle w:val="FirstParagraph"/>
      </w:pPr>
      <w:r>
        <w:rPr>
          <w:b/>
        </w:rPr>
        <w:t xml:space="preserve">Reproducibility.</w:t>
      </w:r>
      <w:r>
        <w:t xml:space="preserve"> </w:t>
      </w:r>
      <w:r>
        <w:t xml:space="preserve">All seeds (bootstrap, permutation, model loads) are fixed. The full pipeline is reproducible from a clean checkout via</w:t>
      </w:r>
      <w:r>
        <w:t xml:space="preserve"> </w:t>
      </w:r>
      <w:r>
        <w:rPr>
          <w:rStyle w:val="VerbatimChar"/>
        </w:rPr>
        <w:t xml:space="preserve">python main.py ingest &amp;&amp; python main.py evaluate --write-results</w:t>
      </w:r>
      <w:r>
        <w:t xml:space="preserve">.</w:t>
      </w:r>
    </w:p>
    <w:p>
      <w:pPr>
        <w:pStyle w:val="Heading2"/>
      </w:pPr>
      <w:bookmarkStart w:id="50" w:name="evaluation-criteria"/>
      <w:r>
        <w:t xml:space="preserve">5.2 Evaluation criteria</w:t>
      </w:r>
      <w:bookmarkEnd w:id="50"/>
    </w:p>
    <w:p>
      <w:pPr>
        <w:pStyle w:val="FirstParagraph"/>
      </w:pPr>
      <w:r>
        <w:t xml:space="preserve">We measure five retrieval-quality metrics (NDCG@5, MRR, P@5, R@5, MAP) and three system metrics (average reformulation iterations, wall-clock latency, input/output token counts). All retrieval metrics are computed on the</w:t>
      </w:r>
      <w:r>
        <w:t xml:space="preserve"> </w:t>
      </w:r>
      <w:r>
        <w:rPr>
          <w:i/>
        </w:rPr>
        <w:t xml:space="preserve">final reranked list</w:t>
      </w:r>
      <w:r>
        <w:t xml:space="preserve"> </w:t>
      </w:r>
      <w:r>
        <w:t xml:space="preserve">— the 5 chunks that actually reach the synthesis LLM. For each metric we report the per-query mean with 95% bootstrap confidence intervals (1000 resamples) and pairwise paired permutation</w:t>
      </w:r>
      <w:r>
        <w:t xml:space="preserve"> </w:t>
      </w:r>
      <m:oMath>
        <m:r>
          <m:t>p</m:t>
        </m:r>
      </m:oMath>
      <w:r>
        <w:t xml:space="preserve">-values (1000 sign-permutations).</w:t>
      </w:r>
    </w:p>
    <w:p>
      <w:pPr>
        <w:pStyle w:val="BodyText"/>
      </w:pPr>
      <w:r>
        <w:t xml:space="preserve">When optionally enabled, an LLM-as-judge step grades each pipeline’s answer against the human-authored</w:t>
      </w:r>
      <w:r>
        <w:t xml:space="preserve"> </w:t>
      </w:r>
      <w:r>
        <w:rPr>
          <w:rStyle w:val="VerbatimChar"/>
        </w:rPr>
        <w:t xml:space="preserve">ground_truth_answer</w:t>
      </w:r>
      <w:r>
        <w:t xml:space="preserve"> </w:t>
      </w:r>
      <w:r>
        <w:t xml:space="preserve">on a 1–5 scale, allowing us to test whether retrieval-quality gains translate into answer-quality gains.</w:t>
      </w:r>
    </w:p>
    <w:p>
      <w:pPr>
        <w:pStyle w:val="Heading2"/>
      </w:pPr>
      <w:bookmarkStart w:id="51" w:name="main-results"/>
      <w:r>
        <w:t xml:space="preserve">5.3 Main results</w:t>
      </w:r>
      <w:bookmarkEnd w:id="51"/>
    </w:p>
    <w:p>
      <w:pPr>
        <w:pStyle w:val="FirstParagraph"/>
      </w:pPr>
      <w:r>
        <w:t xml:space="preserve">Table 1 reports overall retrieval performance across the full 26-query test set.</w:t>
      </w:r>
    </w:p>
    <w:p>
      <w:pPr>
        <w:pStyle w:val="BodyText"/>
      </w:pPr>
      <w:r>
        <w:rPr>
          <w:b/>
        </w:rPr>
        <w:t xml:space="preserve">Table 1.</w:t>
      </w:r>
      <w:r>
        <w:t xml:space="preserve"> </w:t>
      </w:r>
      <w:r>
        <w:t xml:space="preserve">Overall retrieval performance (mean across 26 queries; arrows indicate direction of</w:t>
      </w:r>
      <w:r>
        <w:t xml:space="preserve"> </w:t>
      </w:r>
      <w:r>
        <w:t xml:space="preserve">“</w:t>
      </w:r>
      <w:r>
        <w:t xml:space="preserve">better</w:t>
      </w:r>
      <w:r>
        <w:t xml:space="preserv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Pipeline</w:t>
            </w:r>
          </w:p>
        </w:tc>
        <w:tc>
          <w:tcPr>
            <w:tcBorders>
              <w:bottom w:val="single"/>
            </w:tcBorders>
            <w:vAlign w:val="bottom"/>
          </w:tcPr>
          <w:p>
            <w:pPr>
              <w:pStyle w:val="Compact"/>
              <w:jc w:val="left"/>
            </w:pPr>
            <w:r>
              <w:t xml:space="preserve">NDCG@5 ↑</w:t>
            </w:r>
          </w:p>
        </w:tc>
        <w:tc>
          <w:tcPr>
            <w:tcBorders>
              <w:bottom w:val="single"/>
            </w:tcBorders>
            <w:vAlign w:val="bottom"/>
          </w:tcPr>
          <w:p>
            <w:pPr>
              <w:pStyle w:val="Compact"/>
              <w:jc w:val="left"/>
            </w:pPr>
            <w:r>
              <w:t xml:space="preserve">MRR ↑</w:t>
            </w:r>
          </w:p>
        </w:tc>
        <w:tc>
          <w:tcPr>
            <w:tcBorders>
              <w:bottom w:val="single"/>
            </w:tcBorders>
            <w:vAlign w:val="bottom"/>
          </w:tcPr>
          <w:p>
            <w:pPr>
              <w:pStyle w:val="Compact"/>
              <w:jc w:val="left"/>
            </w:pPr>
            <w:r>
              <w:t xml:space="preserve">P@5 ↑</w:t>
            </w:r>
          </w:p>
        </w:tc>
        <w:tc>
          <w:tcPr>
            <w:tcBorders>
              <w:bottom w:val="single"/>
            </w:tcBorders>
            <w:vAlign w:val="bottom"/>
          </w:tcPr>
          <w:p>
            <w:pPr>
              <w:pStyle w:val="Compact"/>
              <w:jc w:val="left"/>
            </w:pPr>
            <w:r>
              <w:t xml:space="preserve">R@5 ↑</w:t>
            </w:r>
          </w:p>
        </w:tc>
        <w:tc>
          <w:tcPr>
            <w:tcBorders>
              <w:bottom w:val="single"/>
            </w:tcBorders>
            <w:vAlign w:val="bottom"/>
          </w:tcPr>
          <w:p>
            <w:pPr>
              <w:pStyle w:val="Compact"/>
              <w:jc w:val="left"/>
            </w:pPr>
            <w:r>
              <w:t xml:space="preserve">Avg iters</w:t>
            </w:r>
          </w:p>
        </w:tc>
        <w:tc>
          <w:tcPr>
            <w:tcBorders>
              <w:bottom w:val="single"/>
            </w:tcBorders>
            <w:vAlign w:val="bottom"/>
          </w:tcPr>
          <w:p>
            <w:pPr>
              <w:pStyle w:val="Compact"/>
              <w:jc w:val="left"/>
            </w:pPr>
            <w:r>
              <w:t xml:space="preserve">Avg latency</w:t>
            </w:r>
          </w:p>
        </w:tc>
      </w:tr>
      <w:tr>
        <w:tc>
          <w:p>
            <w:pPr>
              <w:pStyle w:val="Compact"/>
              <w:jc w:val="left"/>
            </w:pPr>
            <w:r>
              <w:t xml:space="preserve">Naive</w:t>
            </w:r>
          </w:p>
        </w:tc>
        <w:tc>
          <w:p>
            <w:pPr>
              <w:pStyle w:val="Compact"/>
              <w:jc w:val="left"/>
            </w:pPr>
            <w:r>
              <w:t xml:space="preserve">0.942</w:t>
            </w:r>
          </w:p>
        </w:tc>
        <w:tc>
          <w:p>
            <w:pPr>
              <w:pStyle w:val="Compact"/>
              <w:jc w:val="left"/>
            </w:pPr>
            <w:r>
              <w:t xml:space="preserve">0.955</w:t>
            </w:r>
          </w:p>
        </w:tc>
        <w:tc>
          <w:p>
            <w:pPr>
              <w:pStyle w:val="Compact"/>
              <w:jc w:val="left"/>
            </w:pPr>
            <w:r>
              <w:t xml:space="preserve">0.685</w:t>
            </w:r>
          </w:p>
        </w:tc>
        <w:tc>
          <w:p>
            <w:pPr>
              <w:pStyle w:val="Compact"/>
              <w:jc w:val="left"/>
            </w:pPr>
            <w:r>
              <w:t xml:space="preserve">0.981</w:t>
            </w:r>
          </w:p>
        </w:tc>
        <w:tc>
          <w:p>
            <w:pPr>
              <w:pStyle w:val="Compact"/>
              <w:jc w:val="left"/>
            </w:pPr>
            <w:r>
              <w:t xml:space="preserve">1.00</w:t>
            </w:r>
          </w:p>
        </w:tc>
        <w:tc>
          <w:p>
            <w:pPr>
              <w:pStyle w:val="Compact"/>
              <w:jc w:val="left"/>
            </w:pPr>
            <w:r>
              <w:t xml:space="preserve">1.72 s</w:t>
            </w:r>
          </w:p>
        </w:tc>
      </w:tr>
      <w:tr>
        <w:tc>
          <w:p>
            <w:pPr>
              <w:pStyle w:val="Compact"/>
              <w:jc w:val="left"/>
            </w:pPr>
            <w:r>
              <w:t xml:space="preserve">Chain</w:t>
            </w:r>
          </w:p>
        </w:tc>
        <w:tc>
          <w:p>
            <w:pPr>
              <w:pStyle w:val="Compact"/>
              <w:jc w:val="left"/>
            </w:pPr>
            <w:r>
              <w:t xml:space="preserve">0.963</w:t>
            </w:r>
          </w:p>
        </w:tc>
        <w:tc>
          <w:p>
            <w:pPr>
              <w:pStyle w:val="Compact"/>
              <w:jc w:val="left"/>
            </w:pPr>
            <w:r>
              <w:t xml:space="preserve">0.971</w:t>
            </w:r>
          </w:p>
        </w:tc>
        <w:tc>
          <w:p>
            <w:pPr>
              <w:pStyle w:val="Compact"/>
              <w:jc w:val="left"/>
            </w:pPr>
            <w:r>
              <w:t xml:space="preserve">0.731</w:t>
            </w:r>
          </w:p>
        </w:tc>
        <w:tc>
          <w:p>
            <w:pPr>
              <w:pStyle w:val="Compact"/>
              <w:jc w:val="left"/>
            </w:pPr>
            <w:r>
              <w:t xml:space="preserve">0.981</w:t>
            </w:r>
          </w:p>
        </w:tc>
        <w:tc>
          <w:p>
            <w:pPr>
              <w:pStyle w:val="Compact"/>
              <w:jc w:val="left"/>
            </w:pPr>
            <w:r>
              <w:t xml:space="preserve">1.00</w:t>
            </w:r>
          </w:p>
        </w:tc>
        <w:tc>
          <w:p>
            <w:pPr>
              <w:pStyle w:val="Compact"/>
              <w:jc w:val="left"/>
            </w:pPr>
            <w:r>
              <w:t xml:space="preserve">1.46 s</w:t>
            </w:r>
          </w:p>
        </w:tc>
      </w:tr>
      <w:tr>
        <w:tc>
          <w:p>
            <w:pPr>
              <w:pStyle w:val="Compact"/>
              <w:jc w:val="left"/>
            </w:pPr>
            <w:r>
              <w:t xml:space="preserve">Agentic</w:t>
            </w:r>
          </w:p>
        </w:tc>
        <w:tc>
          <w:p>
            <w:pPr>
              <w:pStyle w:val="Compact"/>
              <w:jc w:val="left"/>
            </w:pPr>
            <w:r>
              <w:rPr>
                <w:b/>
              </w:rPr>
              <w:t xml:space="preserve">0.969</w:t>
            </w:r>
          </w:p>
        </w:tc>
        <w:tc>
          <w:p>
            <w:pPr>
              <w:pStyle w:val="Compact"/>
              <w:jc w:val="left"/>
            </w:pPr>
            <w:r>
              <w:rPr>
                <w:b/>
              </w:rPr>
              <w:t xml:space="preserve">0.981</w:t>
            </w:r>
          </w:p>
        </w:tc>
        <w:tc>
          <w:p>
            <w:pPr>
              <w:pStyle w:val="Compact"/>
              <w:jc w:val="left"/>
            </w:pPr>
            <w:r>
              <w:rPr>
                <w:b/>
              </w:rPr>
              <w:t xml:space="preserve">0.738</w:t>
            </w:r>
          </w:p>
        </w:tc>
        <w:tc>
          <w:p>
            <w:pPr>
              <w:pStyle w:val="Compact"/>
              <w:jc w:val="left"/>
            </w:pPr>
            <w:r>
              <w:t xml:space="preserve">0.981</w:t>
            </w:r>
          </w:p>
        </w:tc>
        <w:tc>
          <w:p>
            <w:pPr>
              <w:pStyle w:val="Compact"/>
              <w:jc w:val="left"/>
            </w:pPr>
            <w:r>
              <w:t xml:space="preserve">0.12</w:t>
            </w:r>
          </w:p>
        </w:tc>
        <w:tc>
          <w:p>
            <w:pPr>
              <w:pStyle w:val="Compact"/>
              <w:jc w:val="left"/>
            </w:pPr>
            <w:r>
              <w:t xml:space="preserve">1.26 s</w:t>
            </w:r>
          </w:p>
        </w:tc>
      </w:tr>
    </w:tbl>
    <w:p>
      <w:pPr>
        <w:pStyle w:val="BodyText"/>
      </w:pPr>
      <w:r>
        <w:t xml:space="preserve">Adding cross-encoder re-ranking (Naive → Chain) yields the largest single jump on every retrieval metric: +2.1 NDCG@5, +1.6 MRR, +4.6 P@5. Adding agentic reformulation (Chain → Agentic) yields a smaller but positive gain on every metric, with the largest improvement on MRR (+1.0pp). Recall@5 is identical across pipelines — a signal that the candidate pool already contains every retrievable expected document, and the differences in NDCG/MRR/P@5 reflect pure rank-ordering effects.</w:t>
      </w:r>
    </w:p>
    <w:p>
      <w:pPr>
        <w:pStyle w:val="Heading2"/>
      </w:pPr>
      <w:bookmarkStart w:id="52" w:name="per-difficulty-breakdown"/>
      <w:r>
        <w:t xml:space="preserve">5.4 Per-difficulty breakdown</w:t>
      </w:r>
      <w:bookmarkEnd w:id="52"/>
    </w:p>
    <w:p>
      <w:pPr>
        <w:pStyle w:val="FirstParagraph"/>
      </w:pPr>
      <w:r>
        <w:t xml:space="preserve">The aggregate numbers hide where each component actually contributes. Table 2 breaks the same metrics down by query difficulty.</w:t>
      </w:r>
    </w:p>
    <w:p>
      <w:pPr>
        <w:pStyle w:val="BodyText"/>
      </w:pPr>
      <w:r>
        <w:rPr>
          <w:b/>
        </w:rPr>
        <w:t xml:space="preserve">Table 2.</w:t>
      </w:r>
      <w:r>
        <w:t xml:space="preserve"> </w:t>
      </w:r>
      <w:r>
        <w:t xml:space="preserve">Per-difficulty retrieval performance.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Pipeline</w:t>
            </w:r>
          </w:p>
        </w:tc>
        <w:tc>
          <w:tcPr>
            <w:tcBorders>
              <w:bottom w:val="single"/>
            </w:tcBorders>
            <w:vAlign w:val="bottom"/>
          </w:tcPr>
          <w:p>
            <w:pPr>
              <w:pStyle w:val="Compact"/>
              <w:jc w:val="left"/>
            </w:pPr>
            <w:r>
              <w:t xml:space="preserve">NDCG@5</w:t>
            </w:r>
          </w:p>
        </w:tc>
        <w:tc>
          <w:tcPr>
            <w:tcBorders>
              <w:bottom w:val="single"/>
            </w:tcBorders>
            <w:vAlign w:val="bottom"/>
          </w:tcPr>
          <w:p>
            <w:pPr>
              <w:pStyle w:val="Compact"/>
              <w:jc w:val="left"/>
            </w:pPr>
            <w:r>
              <w:t xml:space="preserve">MRR</w:t>
            </w:r>
          </w:p>
        </w:tc>
        <w:tc>
          <w:tcPr>
            <w:tcBorders>
              <w:bottom w:val="single"/>
            </w:tcBorders>
            <w:vAlign w:val="bottom"/>
          </w:tcPr>
          <w:p>
            <w:pPr>
              <w:pStyle w:val="Compact"/>
              <w:jc w:val="left"/>
            </w:pPr>
            <w:r>
              <w:t xml:space="preserve">P@5</w:t>
            </w:r>
          </w:p>
        </w:tc>
        <w:tc>
          <w:tcPr>
            <w:tcBorders>
              <w:bottom w:val="single"/>
            </w:tcBorders>
            <w:vAlign w:val="bottom"/>
          </w:tcPr>
          <w:p>
            <w:pPr>
              <w:pStyle w:val="Compact"/>
              <w:jc w:val="left"/>
            </w:pPr>
            <w:r>
              <w:t xml:space="preserve">R@5</w:t>
            </w:r>
          </w:p>
        </w:tc>
        <w:tc>
          <w:tcPr>
            <w:tcBorders>
              <w:bottom w:val="single"/>
            </w:tcBorders>
            <w:vAlign w:val="bottom"/>
          </w:tcPr>
          <w:p>
            <w:pPr>
              <w:pStyle w:val="Compact"/>
              <w:jc w:val="left"/>
            </w:pPr>
            <w:r>
              <w:t xml:space="preserve">Avg iters</w:t>
            </w:r>
          </w:p>
        </w:tc>
      </w:tr>
      <w:tr>
        <w:tc>
          <w:p>
            <w:pPr>
              <w:pStyle w:val="Compact"/>
              <w:jc w:val="left"/>
            </w:pPr>
            <w:r>
              <w:t xml:space="preserve">Easy (n=10)</w:t>
            </w:r>
          </w:p>
        </w:tc>
        <w:tc>
          <w:p>
            <w:pPr>
              <w:pStyle w:val="Compact"/>
              <w:jc w:val="left"/>
            </w:pPr>
            <w:r>
              <w:t xml:space="preserve">Naive</w:t>
            </w:r>
          </w:p>
        </w:tc>
        <w:tc>
          <w:p>
            <w:pPr>
              <w:pStyle w:val="Compact"/>
              <w:jc w:val="left"/>
            </w:pPr>
            <w:r>
              <w:t xml:space="preserve">0.943</w:t>
            </w:r>
          </w:p>
        </w:tc>
        <w:tc>
          <w:p>
            <w:pPr>
              <w:pStyle w:val="Compact"/>
              <w:jc w:val="left"/>
            </w:pPr>
            <w:r>
              <w:t xml:space="preserve">0.950</w:t>
            </w:r>
          </w:p>
        </w:tc>
        <w:tc>
          <w:p>
            <w:pPr>
              <w:pStyle w:val="Compact"/>
              <w:jc w:val="left"/>
            </w:pPr>
            <w:r>
              <w:t xml:space="preserve">0.660</w:t>
            </w:r>
          </w:p>
        </w:tc>
        <w:tc>
          <w:p>
            <w:pPr>
              <w:pStyle w:val="Compact"/>
              <w:jc w:val="left"/>
            </w:pPr>
            <w:r>
              <w:t xml:space="preserve">1.000</w:t>
            </w:r>
          </w:p>
        </w:tc>
        <w:tc>
          <w:p>
            <w:pPr>
              <w:pStyle w:val="Compact"/>
              <w:jc w:val="left"/>
            </w:pPr>
            <w:r>
              <w:t xml:space="preserve">1.00</w:t>
            </w:r>
          </w:p>
        </w:tc>
      </w:tr>
      <w:tr>
        <w:tc>
          <w:p/>
        </w:tc>
        <w:tc>
          <w:p>
            <w:pPr>
              <w:pStyle w:val="Compact"/>
              <w:jc w:val="left"/>
            </w:pPr>
            <w:r>
              <w:t xml:space="preserve">Chain</w:t>
            </w:r>
          </w:p>
        </w:tc>
        <w:tc>
          <w:p>
            <w:pPr>
              <w:pStyle w:val="Compact"/>
              <w:jc w:val="left"/>
            </w:pPr>
            <w:r>
              <w:t xml:space="preserve">0.975</w:t>
            </w:r>
          </w:p>
        </w:tc>
        <w:tc>
          <w:p>
            <w:pPr>
              <w:pStyle w:val="Compact"/>
              <w:jc w:val="left"/>
            </w:pPr>
            <w:r>
              <w:t xml:space="preserve">1.000</w:t>
            </w:r>
          </w:p>
        </w:tc>
        <w:tc>
          <w:p>
            <w:pPr>
              <w:pStyle w:val="Compact"/>
              <w:jc w:val="left"/>
            </w:pPr>
            <w:r>
              <w:t xml:space="preserve">0.740</w:t>
            </w:r>
          </w:p>
        </w:tc>
        <w:tc>
          <w:p>
            <w:pPr>
              <w:pStyle w:val="Compact"/>
              <w:jc w:val="left"/>
            </w:pPr>
            <w:r>
              <w:t xml:space="preserve">1.000</w:t>
            </w:r>
          </w:p>
        </w:tc>
        <w:tc>
          <w:p>
            <w:pPr>
              <w:pStyle w:val="Compact"/>
              <w:jc w:val="left"/>
            </w:pPr>
            <w:r>
              <w:t xml:space="preserve">1.00</w:t>
            </w:r>
          </w:p>
        </w:tc>
      </w:tr>
      <w:tr>
        <w:tc>
          <w:p/>
        </w:tc>
        <w:tc>
          <w:p>
            <w:pPr>
              <w:pStyle w:val="Compact"/>
              <w:jc w:val="left"/>
            </w:pPr>
            <w:r>
              <w:t xml:space="preserve">Agentic</w:t>
            </w:r>
          </w:p>
        </w:tc>
        <w:tc>
          <w:p>
            <w:pPr>
              <w:pStyle w:val="Compact"/>
              <w:jc w:val="left"/>
            </w:pPr>
            <w:r>
              <w:t xml:space="preserve">0.975</w:t>
            </w:r>
          </w:p>
        </w:tc>
        <w:tc>
          <w:p>
            <w:pPr>
              <w:pStyle w:val="Compact"/>
              <w:jc w:val="left"/>
            </w:pPr>
            <w:r>
              <w:t xml:space="preserve">1.000</w:t>
            </w:r>
          </w:p>
        </w:tc>
        <w:tc>
          <w:p>
            <w:pPr>
              <w:pStyle w:val="Compact"/>
              <w:jc w:val="left"/>
            </w:pPr>
            <w:r>
              <w:t xml:space="preserve">0.740</w:t>
            </w:r>
          </w:p>
        </w:tc>
        <w:tc>
          <w:p>
            <w:pPr>
              <w:pStyle w:val="Compact"/>
              <w:jc w:val="left"/>
            </w:pPr>
            <w:r>
              <w:t xml:space="preserve">1.000</w:t>
            </w:r>
          </w:p>
        </w:tc>
        <w:tc>
          <w:p>
            <w:pPr>
              <w:pStyle w:val="Compact"/>
              <w:jc w:val="left"/>
            </w:pPr>
            <w:r>
              <w:t xml:space="preserve">0.00</w:t>
            </w:r>
          </w:p>
        </w:tc>
      </w:tr>
      <w:tr>
        <w:tc>
          <w:p>
            <w:pPr>
              <w:pStyle w:val="Compact"/>
              <w:jc w:val="left"/>
            </w:pPr>
            <w:r>
              <w:t xml:space="preserve">Medium (n=10)</w:t>
            </w:r>
          </w:p>
        </w:tc>
        <w:tc>
          <w:p>
            <w:pPr>
              <w:pStyle w:val="Compact"/>
              <w:jc w:val="left"/>
            </w:pPr>
            <w:r>
              <w:t xml:space="preserve">Naive</w:t>
            </w:r>
          </w:p>
        </w:tc>
        <w:tc>
          <w:p>
            <w:pPr>
              <w:pStyle w:val="Compact"/>
              <w:jc w:val="left"/>
            </w:pPr>
            <w:r>
              <w:t xml:space="preserve">0.914</w:t>
            </w:r>
          </w:p>
        </w:tc>
        <w:tc>
          <w:p>
            <w:pPr>
              <w:pStyle w:val="Compact"/>
              <w:jc w:val="left"/>
            </w:pPr>
            <w:r>
              <w:t xml:space="preserve">0.933</w:t>
            </w:r>
          </w:p>
        </w:tc>
        <w:tc>
          <w:p>
            <w:pPr>
              <w:pStyle w:val="Compact"/>
              <w:jc w:val="left"/>
            </w:pPr>
            <w:r>
              <w:t xml:space="preserve">0.580</w:t>
            </w:r>
          </w:p>
        </w:tc>
        <w:tc>
          <w:p>
            <w:pPr>
              <w:pStyle w:val="Compact"/>
              <w:jc w:val="left"/>
            </w:pPr>
            <w:r>
              <w:t xml:space="preserve">1.000</w:t>
            </w:r>
          </w:p>
        </w:tc>
        <w:tc>
          <w:p>
            <w:pPr>
              <w:pStyle w:val="Compact"/>
              <w:jc w:val="left"/>
            </w:pPr>
            <w:r>
              <w:t xml:space="preserve">1.00</w:t>
            </w:r>
          </w:p>
        </w:tc>
      </w:tr>
      <w:tr>
        <w:tc>
          <w:p/>
        </w:tc>
        <w:tc>
          <w:p>
            <w:pPr>
              <w:pStyle w:val="Compact"/>
              <w:jc w:val="left"/>
            </w:pPr>
            <w:r>
              <w:t xml:space="preserve">Chain</w:t>
            </w:r>
          </w:p>
        </w:tc>
        <w:tc>
          <w:p>
            <w:pPr>
              <w:pStyle w:val="Compact"/>
              <w:jc w:val="left"/>
            </w:pPr>
            <w:r>
              <w:t xml:space="preserve">0.933</w:t>
            </w:r>
          </w:p>
        </w:tc>
        <w:tc>
          <w:p>
            <w:pPr>
              <w:pStyle w:val="Compact"/>
              <w:jc w:val="left"/>
            </w:pPr>
            <w:r>
              <w:t xml:space="preserve">0.925</w:t>
            </w:r>
          </w:p>
        </w:tc>
        <w:tc>
          <w:p>
            <w:pPr>
              <w:pStyle w:val="Compact"/>
              <w:jc w:val="left"/>
            </w:pPr>
            <w:r>
              <w:t xml:space="preserve">0.620</w:t>
            </w:r>
          </w:p>
        </w:tc>
        <w:tc>
          <w:p>
            <w:pPr>
              <w:pStyle w:val="Compact"/>
              <w:jc w:val="left"/>
            </w:pPr>
            <w:r>
              <w:t xml:space="preserve">1.000</w:t>
            </w:r>
          </w:p>
        </w:tc>
        <w:tc>
          <w:p>
            <w:pPr>
              <w:pStyle w:val="Compact"/>
              <w:jc w:val="left"/>
            </w:pPr>
            <w:r>
              <w:t xml:space="preserve">1.00</w:t>
            </w:r>
          </w:p>
        </w:tc>
      </w:tr>
      <w:tr>
        <w:tc>
          <w:p/>
        </w:tc>
        <w:tc>
          <w:p>
            <w:pPr>
              <w:pStyle w:val="Compact"/>
              <w:jc w:val="left"/>
            </w:pPr>
            <w:r>
              <w:t xml:space="preserve">Agentic</w:t>
            </w:r>
          </w:p>
        </w:tc>
        <w:tc>
          <w:p>
            <w:pPr>
              <w:pStyle w:val="Compact"/>
              <w:jc w:val="left"/>
            </w:pPr>
            <w:r>
              <w:rPr>
                <w:b/>
              </w:rPr>
              <w:t xml:space="preserve">0.950</w:t>
            </w:r>
          </w:p>
        </w:tc>
        <w:tc>
          <w:p>
            <w:pPr>
              <w:pStyle w:val="Compact"/>
              <w:jc w:val="left"/>
            </w:pPr>
            <w:r>
              <w:rPr>
                <w:b/>
              </w:rPr>
              <w:t xml:space="preserve">0.950</w:t>
            </w:r>
          </w:p>
        </w:tc>
        <w:tc>
          <w:p>
            <w:pPr>
              <w:pStyle w:val="Compact"/>
              <w:jc w:val="left"/>
            </w:pPr>
            <w:r>
              <w:rPr>
                <w:b/>
              </w:rPr>
              <w:t xml:space="preserve">0.640</w:t>
            </w:r>
          </w:p>
        </w:tc>
        <w:tc>
          <w:p>
            <w:pPr>
              <w:pStyle w:val="Compact"/>
              <w:jc w:val="left"/>
            </w:pPr>
            <w:r>
              <w:t xml:space="preserve">1.000</w:t>
            </w:r>
          </w:p>
        </w:tc>
        <w:tc>
          <w:p>
            <w:pPr>
              <w:pStyle w:val="Compact"/>
              <w:jc w:val="left"/>
            </w:pPr>
            <w:r>
              <w:t xml:space="preserve">0.10</w:t>
            </w:r>
          </w:p>
        </w:tc>
      </w:tr>
      <w:tr>
        <w:tc>
          <w:p>
            <w:pPr>
              <w:pStyle w:val="Compact"/>
              <w:jc w:val="left"/>
            </w:pPr>
            <w:r>
              <w:t xml:space="preserve">Hard (n=6)</w:t>
            </w:r>
          </w:p>
        </w:tc>
        <w:tc>
          <w:p>
            <w:pPr>
              <w:pStyle w:val="Compact"/>
              <w:jc w:val="left"/>
            </w:pPr>
            <w:r>
              <w:t xml:space="preserve">Naive</w:t>
            </w:r>
          </w:p>
        </w:tc>
        <w:tc>
          <w:p>
            <w:pPr>
              <w:pStyle w:val="Compact"/>
              <w:jc w:val="left"/>
            </w:pPr>
            <w:r>
              <w:t xml:space="preserve">0.987</w:t>
            </w:r>
          </w:p>
        </w:tc>
        <w:tc>
          <w:p>
            <w:pPr>
              <w:pStyle w:val="Compact"/>
              <w:jc w:val="left"/>
            </w:pPr>
            <w:r>
              <w:t xml:space="preserve">1.000</w:t>
            </w:r>
          </w:p>
        </w:tc>
        <w:tc>
          <w:p>
            <w:pPr>
              <w:pStyle w:val="Compact"/>
              <w:jc w:val="left"/>
            </w:pPr>
            <w:r>
              <w:t xml:space="preserve">0.900</w:t>
            </w:r>
          </w:p>
        </w:tc>
        <w:tc>
          <w:p>
            <w:pPr>
              <w:pStyle w:val="Compact"/>
              <w:jc w:val="left"/>
            </w:pPr>
            <w:r>
              <w:t xml:space="preserve">0.917</w:t>
            </w:r>
          </w:p>
        </w:tc>
        <w:tc>
          <w:p>
            <w:pPr>
              <w:pStyle w:val="Compact"/>
              <w:jc w:val="left"/>
            </w:pPr>
            <w:r>
              <w:t xml:space="preserve">1.00</w:t>
            </w:r>
          </w:p>
        </w:tc>
      </w:tr>
      <w:tr>
        <w:tc>
          <w:p/>
        </w:tc>
        <w:tc>
          <w:p>
            <w:pPr>
              <w:pStyle w:val="Compact"/>
              <w:jc w:val="left"/>
            </w:pPr>
            <w:r>
              <w:t xml:space="preserve">Chain</w:t>
            </w:r>
          </w:p>
        </w:tc>
        <w:tc>
          <w:p>
            <w:pPr>
              <w:pStyle w:val="Compact"/>
              <w:jc w:val="left"/>
            </w:pPr>
            <w:r>
              <w:t xml:space="preserve">0.991</w:t>
            </w:r>
          </w:p>
        </w:tc>
        <w:tc>
          <w:p>
            <w:pPr>
              <w:pStyle w:val="Compact"/>
              <w:jc w:val="left"/>
            </w:pPr>
            <w:r>
              <w:t xml:space="preserve">1.000</w:t>
            </w:r>
          </w:p>
        </w:tc>
        <w:tc>
          <w:p>
            <w:pPr>
              <w:pStyle w:val="Compact"/>
              <w:jc w:val="left"/>
            </w:pPr>
            <w:r>
              <w:t xml:space="preserve">0.900</w:t>
            </w:r>
          </w:p>
        </w:tc>
        <w:tc>
          <w:p>
            <w:pPr>
              <w:pStyle w:val="Compact"/>
              <w:jc w:val="left"/>
            </w:pPr>
            <w:r>
              <w:t xml:space="preserve">0.917</w:t>
            </w:r>
          </w:p>
        </w:tc>
        <w:tc>
          <w:p>
            <w:pPr>
              <w:pStyle w:val="Compact"/>
              <w:jc w:val="left"/>
            </w:pPr>
            <w:r>
              <w:t xml:space="preserve">1.00</w:t>
            </w:r>
          </w:p>
        </w:tc>
      </w:tr>
      <w:tr>
        <w:tc>
          <w:p/>
        </w:tc>
        <w:tc>
          <w:p>
            <w:pPr>
              <w:pStyle w:val="Compact"/>
              <w:jc w:val="left"/>
            </w:pPr>
            <w:r>
              <w:t xml:space="preserve">Agentic</w:t>
            </w:r>
          </w:p>
        </w:tc>
        <w:tc>
          <w:p>
            <w:pPr>
              <w:pStyle w:val="Compact"/>
              <w:jc w:val="left"/>
            </w:pPr>
            <w:r>
              <w:t xml:space="preserve">0.991</w:t>
            </w:r>
          </w:p>
        </w:tc>
        <w:tc>
          <w:p>
            <w:pPr>
              <w:pStyle w:val="Compact"/>
              <w:jc w:val="left"/>
            </w:pPr>
            <w:r>
              <w:t xml:space="preserve">1.000</w:t>
            </w:r>
          </w:p>
        </w:tc>
        <w:tc>
          <w:p>
            <w:pPr>
              <w:pStyle w:val="Compact"/>
              <w:jc w:val="left"/>
            </w:pPr>
            <w:r>
              <w:t xml:space="preserve">0.900</w:t>
            </w:r>
          </w:p>
        </w:tc>
        <w:tc>
          <w:p>
            <w:pPr>
              <w:pStyle w:val="Compact"/>
              <w:jc w:val="left"/>
            </w:pPr>
            <w:r>
              <w:t xml:space="preserve">0.917</w:t>
            </w:r>
          </w:p>
        </w:tc>
        <w:tc>
          <w:p>
            <w:pPr>
              <w:pStyle w:val="Compact"/>
              <w:jc w:val="left"/>
            </w:pPr>
            <w:r>
              <w:t xml:space="preserve">0.33</w:t>
            </w:r>
          </w:p>
        </w:tc>
      </w:tr>
    </w:tbl>
    <w:p>
      <w:pPr>
        <w:pStyle w:val="BodyText"/>
      </w:pPr>
      <w:r>
        <w:t xml:space="preserve">The breakdown reveals three distinct patterns:</w:t>
      </w:r>
    </w:p>
    <w:p>
      <w:pPr>
        <w:pStyle w:val="BodyText"/>
      </w:pPr>
      <w:r>
        <w:rPr>
          <w:b/>
        </w:rPr>
        <w:t xml:space="preserve">Easy queries.</w:t>
      </w:r>
      <w:r>
        <w:t xml:space="preserve"> </w:t>
      </w:r>
      <w:r>
        <w:t xml:space="preserve">Chain and Agentic are identical (NDCG@5 = 0.975, MRR = 1.000) — reformulation never fires (avg iterations = 0.00). Re-ranking alone closes the gap from Naive (NDCG@5 0.943 → 0.975). On easy queries the cross-encoder is doing the entire job.</w:t>
      </w:r>
    </w:p>
    <w:p>
      <w:pPr>
        <w:pStyle w:val="BodyText"/>
      </w:pPr>
      <w:r>
        <w:rPr>
          <w:b/>
        </w:rPr>
        <w:t xml:space="preserve">Medium queries.</w:t>
      </w:r>
      <w:r>
        <w:t xml:space="preserve"> </w:t>
      </w:r>
      <w:r>
        <w:t xml:space="preserve">This is where Agentic genuinely separates from Chain (NDCG@5 +1.7pp, MRR +2.5pp, P@5 +2.0pp). Reformulation fires on roughly 1 in 10 medium queries (avg iterations = 0.10), and when it fires it consistently helps. Medium queries are by construction those where the correct document must be selected from several plausible candidates — exactly the setting where the original phrasing of the query may not match the policy/runbook vocabulary, and an LLM-rewritten variant does.</w:t>
      </w:r>
    </w:p>
    <w:p>
      <w:pPr>
        <w:pStyle w:val="BodyText"/>
      </w:pPr>
      <w:r>
        <w:rPr>
          <w:b/>
        </w:rPr>
        <w:t xml:space="preserve">Hard queries.</w:t>
      </w:r>
      <w:r>
        <w:t xml:space="preserve"> </w:t>
      </w:r>
      <w:r>
        <w:t xml:space="preserve">Chain and Agentic are again identical on every metric, despite reformulation firing</w:t>
      </w:r>
      <w:r>
        <w:t xml:space="preserve"> </w:t>
      </w:r>
      <w:r>
        <w:rPr>
          <w:i/>
        </w:rPr>
        <w:t xml:space="preserve">more</w:t>
      </w:r>
      <w:r>
        <w:t xml:space="preserve"> </w:t>
      </w:r>
      <w:r>
        <w:t xml:space="preserve">often on hard queries than on medium ones (avg iterations = 0.33). Recall@5 caps at 0.917 across all three pipelines: roughly half the hard queries have an expected document that simply does not appear in the top-5 from any pipeline. This is a</w:t>
      </w:r>
      <w:r>
        <w:t xml:space="preserve"> </w:t>
      </w:r>
      <w:r>
        <w:rPr>
          <w:i/>
        </w:rPr>
        <w:t xml:space="preserve">retrieval ceiling</w:t>
      </w:r>
      <w:r>
        <w:t xml:space="preserve">, not a reformulation problem, and reformulation cannot solve it. We return to this in §5.7.</w:t>
      </w:r>
    </w:p>
    <w:p>
      <w:pPr>
        <w:pStyle w:val="Heading2"/>
      </w:pPr>
      <w:bookmarkStart w:id="53" w:name="ablation-hybrid-retrieval-and-mmr"/>
      <w:r>
        <w:t xml:space="preserve">5.5 Ablation: hybrid retrieval and MMR</w:t>
      </w:r>
      <w:bookmarkEnd w:id="53"/>
    </w:p>
    <w:p>
      <w:pPr>
        <w:pStyle w:val="FirstParagraph"/>
      </w:pPr>
      <w:r>
        <w:t xml:space="preserve">We re-ran Chain and Agentic with each retrieval extension toggled in turn (default flags:</w:t>
      </w:r>
      <w:r>
        <w:t xml:space="preserve"> </w:t>
      </w:r>
      <w:r>
        <w:rPr>
          <w:rStyle w:val="VerbatimChar"/>
        </w:rPr>
        <w:t xml:space="preserve">mode=dense</w:t>
      </w:r>
      <w:r>
        <w:t xml:space="preserve">,</w:t>
      </w:r>
      <w:r>
        <w:t xml:space="preserve"> </w:t>
      </w:r>
      <w:r>
        <w:rPr>
          <w:rStyle w:val="VerbatimChar"/>
        </w:rPr>
        <w:t xml:space="preserve">use_mmr=False</w:t>
      </w:r>
      <w:r>
        <w:t xml:space="preserve">,</w:t>
      </w:r>
      <w:r>
        <w:t xml:space="preserve"> </w:t>
      </w:r>
      <w:r>
        <w:rPr>
          <w:rStyle w:val="VerbatimChar"/>
        </w:rPr>
        <w:t xml:space="preserve">score_threshold=None</w:t>
      </w:r>
      <w:r>
        <w:t xml:space="preserve">). Table 3 reports the relative change to NDCG@5 and Recall@5.</w:t>
      </w:r>
    </w:p>
    <w:p>
      <w:pPr>
        <w:pStyle w:val="BodyText"/>
      </w:pPr>
      <w:r>
        <w:rPr>
          <w:b/>
        </w:rPr>
        <w:t xml:space="preserve">Table 3.</w:t>
      </w:r>
      <w:r>
        <w:t xml:space="preserve"> </w:t>
      </w:r>
      <w:r>
        <w:t xml:space="preserve">Effect of optional retrieval extensions on Chain pipeline.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Δ NDCG@5</w:t>
            </w:r>
          </w:p>
        </w:tc>
        <w:tc>
          <w:tcPr>
            <w:tcBorders>
              <w:bottom w:val="single"/>
            </w:tcBorders>
            <w:vAlign w:val="bottom"/>
          </w:tcPr>
          <w:p>
            <w:pPr>
              <w:pStyle w:val="Compact"/>
              <w:jc w:val="left"/>
            </w:pPr>
            <w:r>
              <w:t xml:space="preserve">Δ R@5</w:t>
            </w:r>
          </w:p>
        </w:tc>
        <w:tc>
          <w:tcPr>
            <w:tcBorders>
              <w:bottom w:val="single"/>
            </w:tcBorders>
            <w:vAlign w:val="bottom"/>
          </w:tcPr>
          <w:p>
            <w:pPr>
              <w:pStyle w:val="Compact"/>
              <w:jc w:val="left"/>
            </w:pPr>
            <w:r>
              <w:t xml:space="preserve">Δ Latency</w:t>
            </w:r>
          </w:p>
        </w:tc>
      </w:tr>
      <w:tr>
        <w:tc>
          <w:p>
            <w:pPr>
              <w:pStyle w:val="Compact"/>
              <w:jc w:val="left"/>
            </w:pPr>
            <w:r>
              <w:t xml:space="preserve">dense only (default)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BM25 only</w:t>
            </w:r>
          </w:p>
        </w:tc>
        <w:tc>
          <w:p>
            <w:pPr>
              <w:pStyle w:val="Compact"/>
              <w:jc w:val="left"/>
            </w:pPr>
            <m:oMath>
              <m:r>
                <m:t>−</m:t>
              </m:r>
              <m:r>
                <m:t>0.07</m:t>
              </m:r>
            </m:oMath>
          </w:p>
        </w:tc>
        <w:tc>
          <w:p>
            <w:pPr>
              <w:pStyle w:val="Compact"/>
              <w:jc w:val="left"/>
            </w:pPr>
            <m:oMath>
              <m:r>
                <m:t>−</m:t>
              </m:r>
              <m:r>
                <m:t>0.04</m:t>
              </m:r>
            </m:oMath>
          </w:p>
        </w:tc>
        <w:tc>
          <w:p>
            <w:pPr>
              <w:pStyle w:val="Compact"/>
              <w:jc w:val="left"/>
            </w:pPr>
            <m:oMath>
              <m:r>
                <m:t>−</m:t>
              </m:r>
              <m:r>
                <m:t>0.3</m:t>
              </m:r>
            </m:oMath>
            <w:r>
              <w:t xml:space="preserve"> </w:t>
            </w:r>
            <w:r>
              <w:t xml:space="preserve">s</w:t>
            </w:r>
          </w:p>
        </w:tc>
      </w:tr>
      <w:tr>
        <w:tc>
          <w:p>
            <w:pPr>
              <w:pStyle w:val="Compact"/>
              <w:jc w:val="left"/>
            </w:pPr>
            <w:r>
              <w:t xml:space="preserve">hybrid (RRF)</w:t>
            </w:r>
          </w:p>
        </w:tc>
        <w:tc>
          <w:p>
            <w:pPr>
              <w:pStyle w:val="Compact"/>
              <w:jc w:val="left"/>
            </w:pPr>
            <m:oMath>
              <m:r>
                <m:t>+</m:t>
              </m:r>
              <m:r>
                <m:t>0.005</m:t>
              </m:r>
            </m:oMath>
          </w:p>
        </w:tc>
        <w:tc>
          <w:p>
            <w:pPr>
              <w:pStyle w:val="Compact"/>
              <w:jc w:val="left"/>
            </w:pPr>
            <m:oMath>
              <m:r>
                <m:t>+</m:t>
              </m:r>
              <m:r>
                <m:t>0.02</m:t>
              </m:r>
            </m:oMath>
          </w:p>
        </w:tc>
        <w:tc>
          <w:p>
            <w:pPr>
              <w:pStyle w:val="Compact"/>
              <w:jc w:val="left"/>
            </w:pPr>
            <m:oMath>
              <m:r>
                <m:t>+</m:t>
              </m:r>
              <m:r>
                <m:t>0.1</m:t>
              </m:r>
            </m:oMath>
            <w:r>
              <w:t xml:space="preserve"> </w:t>
            </w:r>
            <w:r>
              <w:t xml:space="preserve">s</w:t>
            </w:r>
          </w:p>
        </w:tc>
      </w:tr>
      <w:tr>
        <w:tc>
          <w:p>
            <w:pPr>
              <w:pStyle w:val="Compact"/>
              <w:jc w:val="left"/>
            </w:pPr>
            <w:r>
              <w:t xml:space="preserve">dense + MMR (</w:t>
            </w:r>
            <m:oMath>
              <m:r>
                <m:t>λ</m:t>
              </m:r>
              <m:r>
                <m:t>=</m:t>
              </m:r>
              <m:r>
                <m:t>0.7</m:t>
              </m:r>
            </m:oMath>
            <w:r>
              <w:t xml:space="preserve">)</w:t>
            </w:r>
          </w:p>
        </w:tc>
        <w:tc>
          <w:p>
            <w:pPr>
              <w:pStyle w:val="Compact"/>
              <w:jc w:val="left"/>
            </w:pPr>
            <m:oMath>
              <m:r>
                <m:t>−</m:t>
              </m:r>
              <m:r>
                <m:t>0.002</m:t>
              </m:r>
            </m:oMath>
          </w:p>
        </w:tc>
        <w:tc>
          <w:p>
            <w:pPr>
              <w:pStyle w:val="Compact"/>
              <w:jc w:val="left"/>
            </w:pPr>
            <m:oMath>
              <m:r>
                <m:t>0</m:t>
              </m:r>
            </m:oMath>
          </w:p>
        </w:tc>
        <w:tc>
          <w:p>
            <w:pPr>
              <w:pStyle w:val="Compact"/>
              <w:jc w:val="left"/>
            </w:pPr>
            <w:r>
              <w:t xml:space="preserve">negligible</w:t>
            </w:r>
          </w:p>
        </w:tc>
      </w:tr>
      <w:tr>
        <w:tc>
          <w:p>
            <w:pPr>
              <w:pStyle w:val="Compact"/>
              <w:jc w:val="left"/>
            </w:pPr>
            <w:r>
              <w:t xml:space="preserve">dense + threshold (≥0.0)</w:t>
            </w:r>
          </w:p>
        </w:tc>
        <w:tc>
          <w:p>
            <w:pPr>
              <w:pStyle w:val="Compact"/>
              <w:jc w:val="left"/>
            </w:pPr>
            <m:oMath>
              <m:r>
                <m:t>0</m:t>
              </m:r>
            </m:oMath>
          </w:p>
        </w:tc>
        <w:tc>
          <w:p>
            <w:pPr>
              <w:pStyle w:val="Compact"/>
              <w:jc w:val="left"/>
            </w:pPr>
            <m:oMath>
              <m:r>
                <m:t>0</m:t>
              </m:r>
            </m:oMath>
          </w:p>
        </w:tc>
        <w:tc>
          <w:p>
            <w:pPr>
              <w:pStyle w:val="Compact"/>
              <w:jc w:val="left"/>
            </w:pPr>
            <w:r>
              <w:t xml:space="preserve">negligible</w:t>
            </w:r>
          </w:p>
        </w:tc>
      </w:tr>
    </w:tbl>
    <w:p>
      <w:pPr>
        <w:pStyle w:val="BodyText"/>
      </w:pPr>
      <w:r>
        <w:t xml:space="preserve">BM25 alone is markedly weaker than dense on this corpus, confirming that semantic match dominates lexical match for our policy/runbook style of writing. Hybrid retrieval gives a small NDCG bump and a modest Recall@5 bump — most of the latter coming from one hard query with rare-term vocabulary that dense retrieval missed. MMR makes essentially no difference here because our chunks rarely produce near-duplicates within a top-5.</w:t>
      </w:r>
    </w:p>
    <w:p>
      <w:pPr>
        <w:pStyle w:val="Heading2"/>
      </w:pPr>
      <w:bookmarkStart w:id="54" w:name="ablation-candidate-pool-size-k"/>
      <w:r>
        <w:t xml:space="preserve">5.6 Ablation: candidate pool size</w:t>
      </w:r>
      <w:r>
        <w:t xml:space="preserve"> </w:t>
      </w:r>
      <m:oMath>
        <m:r>
          <m:t>K</m:t>
        </m:r>
      </m:oMath>
      <w:bookmarkEnd w:id="54"/>
    </w:p>
    <w:p>
      <w:pPr>
        <w:pStyle w:val="FirstParagraph"/>
      </w:pPr>
      <w:r>
        <w:t xml:space="preserve">Reviewer feedback flagged</w:t>
      </w:r>
      <w:r>
        <w:t xml:space="preserve"> </w:t>
      </w:r>
      <m:oMath>
        <m:r>
          <m:t>K</m:t>
        </m:r>
        <m:r>
          <m:t>=</m:t>
        </m:r>
        <m:r>
          <m:t>20</m:t>
        </m:r>
      </m:oMath>
      <w:r>
        <w:t xml:space="preserve"> </w:t>
      </w:r>
      <w:r>
        <w:t xml:space="preserve">as potentially unjustified. We swept</w:t>
      </w:r>
      <w:r>
        <w:t xml:space="preserve"> </w:t>
      </w:r>
      <m:oMath>
        <m:r>
          <m:t>K</m:t>
        </m:r>
        <m:r>
          <m:t>∈</m:t>
        </m:r>
        <m:r>
          <m:t>{</m:t>
        </m:r>
        <m:r>
          <m:t>3</m:t>
        </m:r>
        <m:r>
          <m:t>,</m:t>
        </m:r>
        <m:r>
          <m:t>5</m:t>
        </m:r>
        <m:r>
          <m:t>,</m:t>
        </m:r>
        <m:r>
          <m:t>10</m:t>
        </m:r>
        <m:r>
          <m:t>,</m:t>
        </m:r>
        <m:r>
          <m:t>15</m:t>
        </m:r>
        <m:r>
          <m:t>,</m:t>
        </m:r>
        <m:r>
          <m:t>20</m:t>
        </m:r>
        <m:r>
          <m:t>,</m:t>
        </m:r>
        <m:r>
          <m:t>30</m:t>
        </m:r>
        <m:r>
          <m:t>,</m:t>
        </m:r>
        <m:r>
          <m:t>50</m:t>
        </m:r>
        <m:r>
          <m:t>}</m:t>
        </m:r>
      </m:oMath>
      <w:r>
        <w:t xml:space="preserve"> </w:t>
      </w:r>
      <w:r>
        <w:t xml:space="preserve">for both Chain and Agentic. NDCG@5 and Recall@5 plateau at</w:t>
      </w:r>
      <w:r>
        <w:t xml:space="preserve"> </w:t>
      </w:r>
      <m:oMath>
        <m:r>
          <m:t>K</m:t>
        </m:r>
        <m:r>
          <m:t>≈</m:t>
        </m:r>
        <m:r>
          <m:t>15</m:t>
        </m:r>
      </m:oMath>
      <w:r>
        <w:t xml:space="preserve">, with marginal returns between</w:t>
      </w:r>
      <w:r>
        <w:t xml:space="preserve"> </w:t>
      </w:r>
      <m:oMath>
        <m:r>
          <m:t>K</m:t>
        </m:r>
        <m:r>
          <m:t>=</m:t>
        </m:r>
        <m:r>
          <m:t>15</m:t>
        </m:r>
      </m:oMath>
      <w:r>
        <w:t xml:space="preserve"> </w:t>
      </w:r>
      <w:r>
        <w:t xml:space="preserve">and</w:t>
      </w:r>
      <w:r>
        <w:t xml:space="preserve"> </w:t>
      </w:r>
      <m:oMath>
        <m:r>
          <m:t>K</m:t>
        </m:r>
        <m:r>
          <m:t>=</m:t>
        </m:r>
        <m:r>
          <m:t>30</m:t>
        </m:r>
      </m:oMath>
      <w:r>
        <w:t xml:space="preserve"> </w:t>
      </w:r>
      <w:r>
        <w:t xml:space="preserve">and a small but consistent drop at</w:t>
      </w:r>
      <w:r>
        <w:t xml:space="preserve"> </w:t>
      </w:r>
      <m:oMath>
        <m:r>
          <m:t>K</m:t>
        </m:r>
        <m:r>
          <m:t>=</m:t>
        </m:r>
        <m:r>
          <m:t>50</m:t>
        </m:r>
      </m:oMath>
      <w:r>
        <w:t xml:space="preserve"> </w:t>
      </w:r>
      <w:r>
        <w:t xml:space="preserve">(likely due to noise crowding the cross-encoder). Latency grows roughly linearly with</w:t>
      </w:r>
      <w:r>
        <w:t xml:space="preserve"> </w:t>
      </w:r>
      <m:oMath>
        <m:r>
          <m:t>K</m:t>
        </m:r>
      </m:oMath>
      <w:r>
        <w:t xml:space="preserve"> </w:t>
      </w:r>
      <w:r>
        <w:t xml:space="preserve">on the cross-encoder pass. The empirical sweet spot is therefore</w:t>
      </w:r>
      <w:r>
        <w:t xml:space="preserve"> </w:t>
      </w:r>
      <m:oMath>
        <m:r>
          <m:t>K</m:t>
        </m:r>
        <m:r>
          <m:t>∈</m:t>
        </m:r>
        <m:r>
          <m:t>[</m:t>
        </m:r>
        <m:r>
          <m:t>15</m:t>
        </m:r>
        <m:r>
          <m:t>,</m:t>
        </m:r>
        <m:r>
          <m:t>20</m:t>
        </m:r>
        <m:r>
          <m:t>]</m:t>
        </m:r>
      </m:oMath>
      <w:r>
        <w:t xml:space="preserve">, with</w:t>
      </w:r>
      <w:r>
        <w:t xml:space="preserve"> </w:t>
      </w:r>
      <m:oMath>
        <m:r>
          <m:t>K</m:t>
        </m:r>
        <m:r>
          <m:t>=</m:t>
        </m:r>
        <m:r>
          <m:t>20</m:t>
        </m:r>
      </m:oMath>
      <w:r>
        <w:t xml:space="preserve"> </w:t>
      </w:r>
      <w:r>
        <w:t xml:space="preserve">defensible as a slightly conservative choice that preserves recall without meaningful latency cost.</w:t>
      </w:r>
    </w:p>
    <w:p>
      <w:pPr>
        <w:pStyle w:val="Heading2"/>
      </w:pPr>
      <w:bookmarkStart w:id="55" w:name="ablation-reformulation-threshold-tau"/>
      <w:r>
        <w:t xml:space="preserve">5.7 Ablation: reformulation threshold</w:t>
      </w:r>
      <w:r>
        <w:t xml:space="preserve"> </w:t>
      </w:r>
      <m:oMath>
        <m:r>
          <m:t>τ</m:t>
        </m:r>
      </m:oMath>
      <w:bookmarkEnd w:id="55"/>
    </w:p>
    <w:p>
      <w:pPr>
        <w:pStyle w:val="FirstParagraph"/>
      </w:pPr>
      <w:r>
        <w:t xml:space="preserve">Tutor feedback on the progress report identified the reformulation threshold as the single most important undocumented hyperparameter, since it directly controls the cost-vs-quality trade-off for the agentic pipeline. We swept</w:t>
      </w:r>
      <w:r>
        <w:t xml:space="preserve"> </w:t>
      </w:r>
      <m:oMath>
        <m:r>
          <m:t>τ</m:t>
        </m:r>
        <m:r>
          <m:t>∈</m:t>
        </m:r>
        <m:r>
          <m:t>{</m:t>
        </m:r>
        <m:r>
          <m:t>0.0</m:t>
        </m:r>
        <m:r>
          <m:t>,</m:t>
        </m:r>
        <m:r>
          <m:t>0.5</m:t>
        </m:r>
        <m:r>
          <m:t>,</m:t>
        </m:r>
        <m:r>
          <m:t>1.0</m:t>
        </m:r>
        <m:r>
          <m:t>,</m:t>
        </m:r>
        <m:r>
          <m:t>2.0</m:t>
        </m:r>
        <m:r>
          <m:t>,</m:t>
        </m:r>
        <m:r>
          <m:t>3.0</m:t>
        </m:r>
        <m:r>
          <m:t>}</m:t>
        </m:r>
      </m:oMath>
      <w:r>
        <w:t xml:space="preserve"> </w:t>
      </w:r>
      <w:r>
        <w:t xml:space="preserve">on the same 26-query test set, holding everything else constant. Table 4 reports the headline retrieval metrics, the average iteration count (proxy for how often reformulation fires) and the average extra LLM calls per query.</w:t>
      </w:r>
    </w:p>
    <w:p>
      <w:pPr>
        <w:pStyle w:val="BodyText"/>
      </w:pPr>
      <w:r>
        <w:rPr>
          <w:b/>
        </w:rPr>
        <w:t xml:space="preserve">Table 4.</w:t>
      </w:r>
      <w:r>
        <w:t xml:space="preserve"> </w:t>
      </w:r>
      <w:r>
        <w:t xml:space="preserve">Effect of reformulation threshold on Agentic pipeline.</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Threshold</w:t>
            </w:r>
            <w:r>
              <w:t xml:space="preserve"> </w:t>
            </w:r>
            <m:oMath>
              <m:r>
                <m:t>τ</m:t>
              </m:r>
            </m:oMath>
          </w:p>
        </w:tc>
        <w:tc>
          <w:tcPr>
            <w:tcBorders>
              <w:bottom w:val="single"/>
            </w:tcBorders>
            <w:vAlign w:val="bottom"/>
          </w:tcPr>
          <w:p>
            <w:pPr>
              <w:pStyle w:val="Compact"/>
              <w:jc w:val="left"/>
            </w:pPr>
            <w:r>
              <w:t xml:space="preserve">NDCG@5</w:t>
            </w:r>
          </w:p>
        </w:tc>
        <w:tc>
          <w:tcPr>
            <w:tcBorders>
              <w:bottom w:val="single"/>
            </w:tcBorders>
            <w:vAlign w:val="bottom"/>
          </w:tcPr>
          <w:p>
            <w:pPr>
              <w:pStyle w:val="Compact"/>
              <w:jc w:val="left"/>
            </w:pPr>
            <w:r>
              <w:t xml:space="preserve">MRR</w:t>
            </w:r>
          </w:p>
        </w:tc>
        <w:tc>
          <w:tcPr>
            <w:tcBorders>
              <w:bottom w:val="single"/>
            </w:tcBorders>
            <w:vAlign w:val="bottom"/>
          </w:tcPr>
          <w:p>
            <w:pPr>
              <w:pStyle w:val="Compact"/>
              <w:jc w:val="left"/>
            </w:pPr>
            <w:r>
              <w:t xml:space="preserve">P@5</w:t>
            </w:r>
          </w:p>
        </w:tc>
        <w:tc>
          <w:tcPr>
            <w:tcBorders>
              <w:bottom w:val="single"/>
            </w:tcBorders>
            <w:vAlign w:val="bottom"/>
          </w:tcPr>
          <w:p>
            <w:pPr>
              <w:pStyle w:val="Compact"/>
              <w:jc w:val="left"/>
            </w:pPr>
            <w:r>
              <w:t xml:space="preserve">Avg iters</w:t>
            </w:r>
          </w:p>
        </w:tc>
        <w:tc>
          <w:tcPr>
            <w:tcBorders>
              <w:bottom w:val="single"/>
            </w:tcBorders>
            <w:vAlign w:val="bottom"/>
          </w:tcPr>
          <w:p>
            <w:pPr>
              <w:pStyle w:val="Compact"/>
              <w:jc w:val="left"/>
            </w:pPr>
            <w:r>
              <w:t xml:space="preserve">Reform fires (of 26)</w:t>
            </w:r>
          </w:p>
        </w:tc>
        <w:tc>
          <w:tcPr>
            <w:tcBorders>
              <w:bottom w:val="single"/>
            </w:tcBorders>
            <w:vAlign w:val="bottom"/>
          </w:tcPr>
          <w:p>
            <w:pPr>
              <w:pStyle w:val="Compact"/>
              <w:jc w:val="left"/>
            </w:pPr>
            <w:r>
              <w:t xml:space="preserve">Extra LLM cost / query</w:t>
            </w:r>
          </w:p>
        </w:tc>
      </w:tr>
      <w:tr>
        <w:tc>
          <w:p>
            <w:pPr>
              <w:pStyle w:val="Compact"/>
              <w:jc w:val="left"/>
            </w:pPr>
            <w:r>
              <w:t xml:space="preserve">0.0 (default)</w:t>
            </w:r>
          </w:p>
        </w:tc>
        <w:tc>
          <w:p>
            <w:pPr>
              <w:pStyle w:val="Compact"/>
              <w:jc w:val="left"/>
            </w:pPr>
            <w:r>
              <w:t xml:space="preserve">0.969</w:t>
            </w:r>
          </w:p>
        </w:tc>
        <w:tc>
          <w:p>
            <w:pPr>
              <w:pStyle w:val="Compact"/>
              <w:jc w:val="left"/>
            </w:pPr>
            <w:r>
              <w:t xml:space="preserve">0.981</w:t>
            </w:r>
          </w:p>
        </w:tc>
        <w:tc>
          <w:p>
            <w:pPr>
              <w:pStyle w:val="Compact"/>
              <w:jc w:val="left"/>
            </w:pPr>
            <w:r>
              <w:t xml:space="preserve">0.738</w:t>
            </w:r>
          </w:p>
        </w:tc>
        <w:tc>
          <w:p>
            <w:pPr>
              <w:pStyle w:val="Compact"/>
              <w:jc w:val="left"/>
            </w:pPr>
            <w:r>
              <w:t xml:space="preserve">0.12</w:t>
            </w:r>
          </w:p>
        </w:tc>
        <w:tc>
          <w:p>
            <w:pPr>
              <w:pStyle w:val="Compact"/>
              <w:jc w:val="left"/>
            </w:pPr>
            <w:r>
              <w:t xml:space="preserve">~3</w:t>
            </w:r>
          </w:p>
        </w:tc>
        <w:tc>
          <w:p>
            <w:pPr>
              <w:pStyle w:val="Compact"/>
              <w:jc w:val="left"/>
            </w:pPr>
            <w:r>
              <w:t xml:space="preserve">~28 tokens</w:t>
            </w:r>
          </w:p>
        </w:tc>
      </w:tr>
      <w:tr>
        <w:tc>
          <w:p>
            <w:pPr>
              <w:pStyle w:val="Compact"/>
              <w:jc w:val="left"/>
            </w:pPr>
            <w:r>
              <w:t xml:space="preserve">0.5</w:t>
            </w:r>
          </w:p>
        </w:tc>
        <w:tc>
          <w:p>
            <w:pPr>
              <w:pStyle w:val="Compact"/>
              <w:jc w:val="left"/>
            </w:pPr>
            <w:r>
              <w:t xml:space="preserve">0.972</w:t>
            </w:r>
          </w:p>
        </w:tc>
        <w:tc>
          <w:p>
            <w:pPr>
              <w:pStyle w:val="Compact"/>
              <w:jc w:val="left"/>
            </w:pPr>
            <w:r>
              <w:t xml:space="preserve">0.984</w:t>
            </w:r>
          </w:p>
        </w:tc>
        <w:tc>
          <w:p>
            <w:pPr>
              <w:pStyle w:val="Compact"/>
              <w:jc w:val="left"/>
            </w:pPr>
            <w:r>
              <w:t xml:space="preserve">0.741</w:t>
            </w:r>
          </w:p>
        </w:tc>
        <w:tc>
          <w:p>
            <w:pPr>
              <w:pStyle w:val="Compact"/>
              <w:jc w:val="left"/>
            </w:pPr>
            <w:r>
              <w:t xml:space="preserve">0.27</w:t>
            </w:r>
          </w:p>
        </w:tc>
        <w:tc>
          <w:p>
            <w:pPr>
              <w:pStyle w:val="Compact"/>
              <w:jc w:val="left"/>
            </w:pPr>
            <w:r>
              <w:t xml:space="preserve">~7</w:t>
            </w:r>
          </w:p>
        </w:tc>
        <w:tc>
          <w:p>
            <w:pPr>
              <w:pStyle w:val="Compact"/>
              <w:jc w:val="left"/>
            </w:pPr>
            <w:r>
              <w:t xml:space="preserve">~62 tokens</w:t>
            </w:r>
          </w:p>
        </w:tc>
      </w:tr>
      <w:tr>
        <w:tc>
          <w:p>
            <w:pPr>
              <w:pStyle w:val="Compact"/>
              <w:jc w:val="left"/>
            </w:pPr>
            <w:r>
              <w:t xml:space="preserve">1.0</w:t>
            </w:r>
          </w:p>
        </w:tc>
        <w:tc>
          <w:p>
            <w:pPr>
              <w:pStyle w:val="Compact"/>
              <w:jc w:val="left"/>
            </w:pPr>
            <w:r>
              <w:t xml:space="preserve">0.975</w:t>
            </w:r>
          </w:p>
        </w:tc>
        <w:tc>
          <w:p>
            <w:pPr>
              <w:pStyle w:val="Compact"/>
              <w:jc w:val="left"/>
            </w:pPr>
            <w:r>
              <w:t xml:space="preserve">0.988</w:t>
            </w:r>
          </w:p>
        </w:tc>
        <w:tc>
          <w:p>
            <w:pPr>
              <w:pStyle w:val="Compact"/>
              <w:jc w:val="left"/>
            </w:pPr>
            <w:r>
              <w:t xml:space="preserve">0.745</w:t>
            </w:r>
          </w:p>
        </w:tc>
        <w:tc>
          <w:p>
            <w:pPr>
              <w:pStyle w:val="Compact"/>
              <w:jc w:val="left"/>
            </w:pPr>
            <w:r>
              <w:t xml:space="preserve">0.46</w:t>
            </w:r>
          </w:p>
        </w:tc>
        <w:tc>
          <w:p>
            <w:pPr>
              <w:pStyle w:val="Compact"/>
              <w:jc w:val="left"/>
            </w:pPr>
            <w:r>
              <w:t xml:space="preserve">~12</w:t>
            </w:r>
          </w:p>
        </w:tc>
        <w:tc>
          <w:p>
            <w:pPr>
              <w:pStyle w:val="Compact"/>
              <w:jc w:val="left"/>
            </w:pPr>
            <w:r>
              <w:t xml:space="preserve">~106 tokens</w:t>
            </w:r>
          </w:p>
        </w:tc>
      </w:tr>
      <w:tr>
        <w:tc>
          <w:p>
            <w:pPr>
              <w:pStyle w:val="Compact"/>
              <w:jc w:val="left"/>
            </w:pPr>
            <w:r>
              <w:t xml:space="preserve">2.0</w:t>
            </w:r>
          </w:p>
        </w:tc>
        <w:tc>
          <w:p>
            <w:pPr>
              <w:pStyle w:val="Compact"/>
              <w:jc w:val="left"/>
            </w:pPr>
            <w:r>
              <w:t xml:space="preserve">0.977</w:t>
            </w:r>
          </w:p>
        </w:tc>
        <w:tc>
          <w:p>
            <w:pPr>
              <w:pStyle w:val="Compact"/>
              <w:jc w:val="left"/>
            </w:pPr>
            <w:r>
              <w:t xml:space="preserve">0.992</w:t>
            </w:r>
          </w:p>
        </w:tc>
        <w:tc>
          <w:p>
            <w:pPr>
              <w:pStyle w:val="Compact"/>
              <w:jc w:val="left"/>
            </w:pPr>
            <w:r>
              <w:t xml:space="preserve">0.748</w:t>
            </w:r>
          </w:p>
        </w:tc>
        <w:tc>
          <w:p>
            <w:pPr>
              <w:pStyle w:val="Compact"/>
              <w:jc w:val="left"/>
            </w:pPr>
            <w:r>
              <w:t xml:space="preserve">0.69</w:t>
            </w:r>
          </w:p>
        </w:tc>
        <w:tc>
          <w:p>
            <w:pPr>
              <w:pStyle w:val="Compact"/>
              <w:jc w:val="left"/>
            </w:pPr>
            <w:r>
              <w:t xml:space="preserve">~18</w:t>
            </w:r>
          </w:p>
        </w:tc>
        <w:tc>
          <w:p>
            <w:pPr>
              <w:pStyle w:val="Compact"/>
              <w:jc w:val="left"/>
            </w:pPr>
            <w:r>
              <w:t xml:space="preserve">~159 tokens</w:t>
            </w:r>
          </w:p>
        </w:tc>
      </w:tr>
      <w:tr>
        <w:tc>
          <w:p>
            <w:pPr>
              <w:pStyle w:val="Compact"/>
              <w:jc w:val="left"/>
            </w:pPr>
            <w:r>
              <w:t xml:space="preserve">3.0</w:t>
            </w:r>
          </w:p>
        </w:tc>
        <w:tc>
          <w:p>
            <w:pPr>
              <w:pStyle w:val="Compact"/>
              <w:jc w:val="left"/>
            </w:pPr>
            <w:r>
              <w:t xml:space="preserve">0.974</w:t>
            </w:r>
          </w:p>
        </w:tc>
        <w:tc>
          <w:p>
            <w:pPr>
              <w:pStyle w:val="Compact"/>
              <w:jc w:val="left"/>
            </w:pPr>
            <w:r>
              <w:t xml:space="preserve">0.988</w:t>
            </w:r>
          </w:p>
        </w:tc>
        <w:tc>
          <w:p>
            <w:pPr>
              <w:pStyle w:val="Compact"/>
              <w:jc w:val="left"/>
            </w:pPr>
            <w:r>
              <w:t xml:space="preserve">0.745</w:t>
            </w:r>
          </w:p>
        </w:tc>
        <w:tc>
          <w:p>
            <w:pPr>
              <w:pStyle w:val="Compact"/>
              <w:jc w:val="left"/>
            </w:pPr>
            <w:r>
              <w:t xml:space="preserve">0.81</w:t>
            </w:r>
          </w:p>
        </w:tc>
        <w:tc>
          <w:p>
            <w:pPr>
              <w:pStyle w:val="Compact"/>
              <w:jc w:val="left"/>
            </w:pPr>
            <w:r>
              <w:t xml:space="preserve">~21</w:t>
            </w:r>
          </w:p>
        </w:tc>
        <w:tc>
          <w:p>
            <w:pPr>
              <w:pStyle w:val="Compact"/>
              <w:jc w:val="left"/>
            </w:pPr>
            <w:r>
              <w:t xml:space="preserve">~186 tokens</w:t>
            </w:r>
          </w:p>
        </w:tc>
      </w:tr>
    </w:tbl>
    <w:p>
      <w:pPr>
        <w:pStyle w:val="BodyText"/>
      </w:pPr>
      <w:r>
        <w:t xml:space="preserve">Three observations. First, NDCG@5 is monotonically non-decreasing from</w:t>
      </w:r>
      <w:r>
        <w:t xml:space="preserve"> </w:t>
      </w:r>
      <m:oMath>
        <m:r>
          <m:t>τ</m:t>
        </m:r>
        <m:r>
          <m:t>=</m:t>
        </m:r>
        <m:r>
          <m:t>0.0</m:t>
        </m:r>
      </m:oMath>
      <w:r>
        <w:t xml:space="preserve"> </w:t>
      </w:r>
      <w:r>
        <w:t xml:space="preserve">up to</w:t>
      </w:r>
      <w:r>
        <w:t xml:space="preserve"> </w:t>
      </w:r>
      <m:oMath>
        <m:r>
          <m:t>τ</m:t>
        </m:r>
        <m:r>
          <m:t>=</m:t>
        </m:r>
        <m:r>
          <m:t>2.0</m:t>
        </m:r>
      </m:oMath>
      <w:r>
        <w:t xml:space="preserve">, then</w:t>
      </w:r>
      <w:r>
        <w:t xml:space="preserve"> </w:t>
      </w:r>
      <w:r>
        <w:rPr>
          <w:i/>
        </w:rPr>
        <w:t xml:space="preserve">drops</w:t>
      </w:r>
      <w:r>
        <w:t xml:space="preserve"> </w:t>
      </w:r>
      <w:r>
        <w:t xml:space="preserve">at</w:t>
      </w:r>
      <w:r>
        <w:t xml:space="preserve"> </w:t>
      </w:r>
      <m:oMath>
        <m:r>
          <m:t>τ</m:t>
        </m:r>
        <m:r>
          <m:t>=</m:t>
        </m:r>
        <m:r>
          <m:t>3.0</m:t>
        </m:r>
      </m:oMath>
      <w:r>
        <w:t xml:space="preserve"> </w:t>
      </w:r>
      <w:r>
        <w:t xml:space="preserve">— at very high thresholds reformulation fires even when the original retrieval was already good, and a worse rewrite can replace it. Second, the cost grows roughly linearly: doubling the threshold roughly doubles the average reformulation count. Third, the marginal return on quality past</w:t>
      </w:r>
      <w:r>
        <w:t xml:space="preserve"> </w:t>
      </w:r>
      <m:oMath>
        <m:r>
          <m:t>τ</m:t>
        </m:r>
        <m:r>
          <m:t>=</m:t>
        </m:r>
        <m:r>
          <m:t>1.0</m:t>
        </m:r>
      </m:oMath>
      <w:r>
        <w:t xml:space="preserve"> </w:t>
      </w:r>
      <w:r>
        <w:t xml:space="preserve">is small relative to the cost:</w:t>
      </w:r>
      <w:r>
        <w:t xml:space="preserve"> </w:t>
      </w:r>
      <m:oMath>
        <m:r>
          <m:t>τ</m:t>
        </m:r>
        <m:r>
          <m:t>=</m:t>
        </m:r>
        <m:r>
          <m:t>1.0</m:t>
        </m:r>
      </m:oMath>
      <w:r>
        <w:t xml:space="preserve"> </w:t>
      </w:r>
      <w:r>
        <w:t xml:space="preserve">buys +0.6 NDCG@5 over the conservative default at the cost of ~80 extra tokens per query, while</w:t>
      </w:r>
      <w:r>
        <w:t xml:space="preserve"> </w:t>
      </w:r>
      <m:oMath>
        <m:r>
          <m:t>τ</m:t>
        </m:r>
        <m:r>
          <m:t>=</m:t>
        </m:r>
        <m:r>
          <m:t>2.0</m:t>
        </m:r>
      </m:oMath>
      <w:r>
        <w:t xml:space="preserve"> </w:t>
      </w:r>
      <w:r>
        <w:t xml:space="preserve">adds only +0.2 more NDCG@5 on top of</w:t>
      </w:r>
      <w:r>
        <w:t xml:space="preserve"> </w:t>
      </w:r>
      <m:oMath>
        <m:r>
          <m:t>τ</m:t>
        </m:r>
        <m:r>
          <m:t>=</m:t>
        </m:r>
        <m:r>
          <m:t>1.0</m:t>
        </m:r>
      </m:oMath>
      <w:r>
        <w:t xml:space="preserve"> </w:t>
      </w:r>
      <w:r>
        <w:t xml:space="preserve">for a further ~50 tokens.</w:t>
      </w:r>
    </w:p>
    <w:p>
      <w:pPr>
        <w:pStyle w:val="BodyText"/>
      </w:pPr>
      <w:r>
        <w:rPr>
          <w:b/>
        </w:rPr>
        <w:t xml:space="preserve">Recommended setting.</w:t>
      </w:r>
      <w:r>
        <w:t xml:space="preserve"> </w:t>
      </w:r>
      <m:oMath>
        <m:r>
          <m:t>τ</m:t>
        </m:r>
        <m:r>
          <m:t>∈</m:t>
        </m:r>
        <m:r>
          <m:t>[</m:t>
        </m:r>
        <m:r>
          <m:t>0.5</m:t>
        </m:r>
        <m:r>
          <m:t>,</m:t>
        </m:r>
        <m:r>
          <m:t>1.0</m:t>
        </m:r>
        <m:r>
          <m:t>]</m:t>
        </m:r>
      </m:oMath>
      <w:r>
        <w:t xml:space="preserve"> </w:t>
      </w:r>
      <w:r>
        <w:t xml:space="preserve">is the operational sweet spot. The conservative</w:t>
      </w:r>
      <w:r>
        <w:t xml:space="preserve"> </w:t>
      </w:r>
      <m:oMath>
        <m:r>
          <m:t>τ</m:t>
        </m:r>
        <m:r>
          <m:t>=</m:t>
        </m:r>
        <m:r>
          <m:t>0.0</m:t>
        </m:r>
      </m:oMath>
      <w:r>
        <w:t xml:space="preserve"> </w:t>
      </w:r>
      <w:r>
        <w:t xml:space="preserve">default we used for the main results in §5.3 understates the agentic pipeline’s actual ceiling — when allowed to fire more freely, reformulation produces a measurably larger gain over Chain than reported in Table 1. We retain</w:t>
      </w:r>
      <w:r>
        <w:t xml:space="preserve"> </w:t>
      </w:r>
      <m:oMath>
        <m:r>
          <m:t>τ</m:t>
        </m:r>
        <m:r>
          <m:t>=</m:t>
        </m:r>
        <m:r>
          <m:t>0.0</m:t>
        </m:r>
      </m:oMath>
      <w:r>
        <w:t xml:space="preserve"> </w:t>
      </w:r>
      <w:r>
        <w:t xml:space="preserve">as our headline configuration so that the main results are not biased toward extra LLM cost, and report the sweep here for completeness.</w:t>
      </w:r>
    </w:p>
    <w:p>
      <w:pPr>
        <w:pStyle w:val="BlockText"/>
      </w:pPr>
      <w:r>
        <w:rPr>
          <w:i/>
        </w:rPr>
        <w:t xml:space="preserve">Reproduction:</w:t>
      </w:r>
      <w:r>
        <w:t xml:space="preserve"> </w:t>
      </w:r>
      <w:r>
        <w:t xml:space="preserve">the sweep is implemented in</w:t>
      </w:r>
      <w:r>
        <w:t xml:space="preserve"> </w:t>
      </w:r>
      <w:r>
        <w:rPr>
          <w:rStyle w:val="VerbatimChar"/>
        </w:rPr>
        <w:t xml:space="preserve">evaluation/threshold_sweep.py</w:t>
      </w:r>
      <w:r>
        <w:t xml:space="preserve">. Run</w:t>
      </w:r>
      <w:r>
        <w:t xml:space="preserve"> </w:t>
      </w:r>
      <w:r>
        <w:rPr>
          <w:rStyle w:val="VerbatimChar"/>
        </w:rPr>
        <w:t xml:space="preserve">python main.py threshold-sweep --write-results</w:t>
      </w:r>
      <w:r>
        <w:t xml:space="preserve"> </w:t>
      </w:r>
      <w:r>
        <w:t xml:space="preserve">to regenerate the table on a fresh evaluation run. Numbers above are seeded with the default configuration; minor variation across runs is expected because reformulation outputs are stochastic.</w:t>
      </w:r>
    </w:p>
    <w:p>
      <w:pPr>
        <w:pStyle w:val="Heading2"/>
      </w:pPr>
      <w:bookmarkStart w:id="56" w:name="answer-quality-evaluation-llm-as-judge"/>
      <w:r>
        <w:t xml:space="preserve">5.8 Answer-quality evaluation (LLM-as-judge)</w:t>
      </w:r>
      <w:bookmarkEnd w:id="56"/>
    </w:p>
    <w:p>
      <w:pPr>
        <w:pStyle w:val="FirstParagraph"/>
      </w:pPr>
      <w:r>
        <w:t xml:space="preserve">The retrieval metrics in §5.3 measure whether the right</w:t>
      </w:r>
      <w:r>
        <w:t xml:space="preserve"> </w:t>
      </w:r>
      <w:r>
        <w:rPr>
          <w:i/>
        </w:rPr>
        <w:t xml:space="preserve">chunks</w:t>
      </w:r>
      <w:r>
        <w:t xml:space="preserve"> </w:t>
      </w:r>
      <w:r>
        <w:t xml:space="preserve">reached the synthesis LLM; they say nothing about whether the answer the LLM produced was actually correct or faithful to the retrieved evidence. To close this gap we ran an LLM-as-judge step (enabled with the</w:t>
      </w:r>
      <w:r>
        <w:t xml:space="preserve"> </w:t>
      </w:r>
      <w:r>
        <w:rPr>
          <w:rStyle w:val="VerbatimChar"/>
        </w:rPr>
        <w:t xml:space="preserve">--judge</w:t>
      </w:r>
      <w:r>
        <w:t xml:space="preserve"> </w:t>
      </w:r>
      <w:r>
        <w:t xml:space="preserve">flag of the eval harness): for every query, GPT-4o is shown the question, the human-authored</w:t>
      </w:r>
      <w:r>
        <w:t xml:space="preserve"> </w:t>
      </w:r>
      <w:r>
        <w:rPr>
          <w:rStyle w:val="VerbatimChar"/>
        </w:rPr>
        <w:t xml:space="preserve">ground_truth_answer</w:t>
      </w:r>
      <w:r>
        <w:t xml:space="preserve">, and the candidate answer from each pipeline, and is asked to score the candidate on a 1–5 scale (5 = fully correct, 1 = wrong or refusal).</w:t>
      </w:r>
    </w:p>
    <w:p>
      <w:pPr>
        <w:pStyle w:val="BodyText"/>
      </w:pPr>
      <w:r>
        <w:rPr>
          <w:b/>
        </w:rPr>
        <w:t xml:space="preserve">Table 5.</w:t>
      </w:r>
      <w:r>
        <w:t xml:space="preserve"> </w:t>
      </w:r>
      <w:r>
        <w:t xml:space="preserve">Mean LLM-as-judge answer quality (1–5 scale; higher is better).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Pipeline</w:t>
            </w:r>
          </w:p>
        </w:tc>
        <w:tc>
          <w:tcPr>
            <w:tcBorders>
              <w:bottom w:val="single"/>
            </w:tcBorders>
            <w:vAlign w:val="bottom"/>
          </w:tcPr>
          <w:p>
            <w:pPr>
              <w:pStyle w:val="Compact"/>
              <w:jc w:val="left"/>
            </w:pPr>
            <w:r>
              <w:t xml:space="preserve">Mean judge score</w:t>
            </w:r>
          </w:p>
        </w:tc>
        <w:tc>
          <w:tcPr>
            <w:tcBorders>
              <w:bottom w:val="single"/>
            </w:tcBorders>
            <w:vAlign w:val="bottom"/>
          </w:tcPr>
          <w:p>
            <w:pPr>
              <w:pStyle w:val="Compact"/>
              <w:jc w:val="left"/>
            </w:pPr>
            <w:r>
              <w:t xml:space="preserve">95% bootstrap CI</w:t>
            </w:r>
          </w:p>
        </w:tc>
      </w:tr>
      <w:tr>
        <w:tc>
          <w:p>
            <w:pPr>
              <w:pStyle w:val="Compact"/>
              <w:jc w:val="left"/>
            </w:pPr>
            <w:r>
              <w:t xml:space="preserve">Naive</w:t>
            </w:r>
          </w:p>
        </w:tc>
        <w:tc>
          <w:p>
            <w:pPr>
              <w:pStyle w:val="Compact"/>
              <w:jc w:val="left"/>
            </w:pPr>
            <w:r>
              <w:t xml:space="preserve">4.31</w:t>
            </w:r>
          </w:p>
        </w:tc>
        <w:tc>
          <w:p>
            <w:pPr>
              <w:pStyle w:val="Compact"/>
              <w:jc w:val="left"/>
            </w:pPr>
            <w:r>
              <w:t xml:space="preserve">[4.08, 4.54]</w:t>
            </w:r>
          </w:p>
        </w:tc>
      </w:tr>
      <w:tr>
        <w:tc>
          <w:p>
            <w:pPr>
              <w:pStyle w:val="Compact"/>
              <w:jc w:val="left"/>
            </w:pPr>
            <w:r>
              <w:t xml:space="preserve">Chain</w:t>
            </w:r>
          </w:p>
        </w:tc>
        <w:tc>
          <w:p>
            <w:pPr>
              <w:pStyle w:val="Compact"/>
              <w:jc w:val="left"/>
            </w:pPr>
            <w:r>
              <w:t xml:space="preserve">4.54</w:t>
            </w:r>
          </w:p>
        </w:tc>
        <w:tc>
          <w:p>
            <w:pPr>
              <w:pStyle w:val="Compact"/>
              <w:jc w:val="left"/>
            </w:pPr>
            <w:r>
              <w:t xml:space="preserve">[4.31, 4.77]</w:t>
            </w:r>
          </w:p>
        </w:tc>
      </w:tr>
      <w:tr>
        <w:tc>
          <w:p>
            <w:pPr>
              <w:pStyle w:val="Compact"/>
              <w:jc w:val="left"/>
            </w:pPr>
            <w:r>
              <w:t xml:space="preserve">Agentic</w:t>
            </w:r>
          </w:p>
        </w:tc>
        <w:tc>
          <w:p>
            <w:pPr>
              <w:pStyle w:val="Compact"/>
              <w:jc w:val="left"/>
            </w:pPr>
            <w:r>
              <w:t xml:space="preserve">4.62</w:t>
            </w:r>
          </w:p>
        </w:tc>
        <w:tc>
          <w:p>
            <w:pPr>
              <w:pStyle w:val="Compact"/>
              <w:jc w:val="left"/>
            </w:pPr>
            <w:r>
              <w:t xml:space="preserve">[4.38, 4.85]</w:t>
            </w:r>
          </w:p>
        </w:tc>
      </w:tr>
    </w:tbl>
    <w:p>
      <w:pPr>
        <w:pStyle w:val="BodyText"/>
      </w:pPr>
      <w:r>
        <w:t xml:space="preserve">The judge-score ordering matches the retrieval-metric ordering (Naive &lt; Chain &lt; Agentic), confirming that the retrieval-quality gains observed in §5.3 do translate into perceptibly better answers, not just better-ranked chunks. The differences are however close to the noise floor of a 5-point Likert judge: a paired permutation test on judge scores gives</w:t>
      </w:r>
      <w:r>
        <w:t xml:space="preserve"> </w:t>
      </w:r>
      <m:oMath>
        <m:r>
          <m:t>p</m:t>
        </m:r>
        <m:r>
          <m:t>≈</m:t>
        </m:r>
        <m:r>
          <m:t>0.06</m:t>
        </m:r>
      </m:oMath>
      <w:r>
        <w:t xml:space="preserve"> </w:t>
      </w:r>
      <w:r>
        <w:t xml:space="preserve">for Chain vs Naive and</w:t>
      </w:r>
      <w:r>
        <w:t xml:space="preserve"> </w:t>
      </w:r>
      <m:oMath>
        <m:r>
          <m:t>p</m:t>
        </m:r>
        <m:r>
          <m:t>≈</m:t>
        </m:r>
        <m:r>
          <m:t>0.18</m:t>
        </m:r>
      </m:oMath>
      <w:r>
        <w:t xml:space="preserve"> </w:t>
      </w:r>
      <w:r>
        <w:t xml:space="preserve">for Agentic vs Chain. We report this fully and treat it as suggestive rather than conclusive — see §6.3 for limitations of the LLM-as-judge methodology.</w:t>
      </w:r>
    </w:p>
    <w:p>
      <w:pPr>
        <w:pStyle w:val="Heading2"/>
      </w:pPr>
      <w:bookmarkStart w:id="57" w:name="X493fd8a09af6e410476c73d948aca886bdaf5c5"/>
      <w:r>
        <w:t xml:space="preserve">5.9 Cost: latency split by reformulation status</w:t>
      </w:r>
      <w:bookmarkEnd w:id="57"/>
    </w:p>
    <w:p>
      <w:pPr>
        <w:pStyle w:val="FirstParagraph"/>
      </w:pPr>
      <w:r>
        <w:t xml:space="preserve">Tutor feedback correctly noted that the headline</w:t>
      </w:r>
      <w:r>
        <w:t xml:space="preserve"> </w:t>
      </w:r>
      <w:r>
        <w:t xml:space="preserve">“</w:t>
      </w:r>
      <w:r>
        <w:t xml:space="preserve">average latency</w:t>
      </w:r>
      <w:r>
        <w:t xml:space="preserve">”</w:t>
      </w:r>
      <w:r>
        <w:t xml:space="preserve"> </w:t>
      </w:r>
      <w:r>
        <w:t xml:space="preserve">for Agentic in §5.3 hides the true cost of agentic routing, because reformulation only fires on a small fraction of queries. We disaggregate.</w:t>
      </w:r>
    </w:p>
    <w:p>
      <w:pPr>
        <w:pStyle w:val="BodyText"/>
      </w:pPr>
      <w:r>
        <w:rPr>
          <w:b/>
        </w:rPr>
        <w:t xml:space="preserve">Table 6.</w:t>
      </w:r>
      <w:r>
        <w:t xml:space="preserve"> </w:t>
      </w:r>
      <w:r>
        <w:t xml:space="preserve">Agentic pipeline latency, split by whether reformulation fired (default</w:t>
      </w:r>
      <w:r>
        <w:t xml:space="preserve"> </w:t>
      </w:r>
      <m:oMath>
        <m:r>
          <m:t>τ</m:t>
        </m:r>
        <m:r>
          <m:t>=</m:t>
        </m:r>
        <m:r>
          <m:t>0.0</m:t>
        </m:r>
      </m:oMath>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Subset</w:t>
            </w:r>
          </w:p>
        </w:tc>
        <w:tc>
          <w:tcPr>
            <w:tcBorders>
              <w:bottom w:val="single"/>
            </w:tcBorders>
            <w:vAlign w:val="bottom"/>
          </w:tcPr>
          <w:p>
            <w:pPr>
              <w:pStyle w:val="Compact"/>
              <w:jc w:val="left"/>
            </w:pPr>
            <w:r>
              <w:t xml:space="preserve">n queries</w:t>
            </w:r>
          </w:p>
        </w:tc>
        <w:tc>
          <w:tcPr>
            <w:tcBorders>
              <w:bottom w:val="single"/>
            </w:tcBorders>
            <w:vAlign w:val="bottom"/>
          </w:tcPr>
          <w:p>
            <w:pPr>
              <w:pStyle w:val="Compact"/>
              <w:jc w:val="left"/>
            </w:pPr>
            <w:r>
              <w:t xml:space="preserve">Mean latency</w:t>
            </w:r>
          </w:p>
        </w:tc>
        <w:tc>
          <w:tcPr>
            <w:tcBorders>
              <w:bottom w:val="single"/>
            </w:tcBorders>
            <w:vAlign w:val="bottom"/>
          </w:tcPr>
          <w:p>
            <w:pPr>
              <w:pStyle w:val="Compact"/>
              <w:jc w:val="left"/>
            </w:pPr>
            <w:r>
              <w:t xml:space="preserve">Notes</w:t>
            </w:r>
          </w:p>
        </w:tc>
      </w:tr>
      <w:tr>
        <w:tc>
          <w:p>
            <w:pPr>
              <w:pStyle w:val="Compact"/>
              <w:jc w:val="left"/>
            </w:pPr>
            <w:r>
              <w:t xml:space="preserve">Reformulation did</w:t>
            </w:r>
            <w:r>
              <w:t xml:space="preserve"> </w:t>
            </w:r>
            <w:r>
              <w:rPr>
                <w:b/>
              </w:rPr>
              <w:t xml:space="preserve">not</w:t>
            </w:r>
            <w:r>
              <w:t xml:space="preserve"> </w:t>
            </w:r>
            <w:r>
              <w:t xml:space="preserve">fire</w:t>
            </w:r>
          </w:p>
        </w:tc>
        <w:tc>
          <w:p>
            <w:pPr>
              <w:pStyle w:val="Compact"/>
              <w:jc w:val="left"/>
            </w:pPr>
            <w:r>
              <w:t xml:space="preserve">~23 / 26</w:t>
            </w:r>
          </w:p>
        </w:tc>
        <w:tc>
          <w:p>
            <w:pPr>
              <w:pStyle w:val="Compact"/>
              <w:jc w:val="left"/>
            </w:pPr>
            <w:r>
              <w:t xml:space="preserve">1.08 s</w:t>
            </w:r>
          </w:p>
        </w:tc>
        <w:tc>
          <w:p>
            <w:pPr>
              <w:pStyle w:val="Compact"/>
              <w:jc w:val="left"/>
            </w:pPr>
            <w:r>
              <w:t xml:space="preserve">identical work to Chain (one retrieve + one rerank + one synth)</w:t>
            </w:r>
          </w:p>
        </w:tc>
      </w:tr>
      <w:tr>
        <w:tc>
          <w:p>
            <w:pPr>
              <w:pStyle w:val="Compact"/>
              <w:jc w:val="left"/>
            </w:pPr>
            <w:r>
              <w:t xml:space="preserve">Reformulation</w:t>
            </w:r>
            <w:r>
              <w:t xml:space="preserve"> </w:t>
            </w:r>
            <w:r>
              <w:rPr>
                <w:b/>
              </w:rPr>
              <w:t xml:space="preserve">fired</w:t>
            </w:r>
            <w:r>
              <w:t xml:space="preserve"> </w:t>
            </w:r>
            <w:r>
              <w:t xml:space="preserve">≥ 1×</w:t>
            </w:r>
          </w:p>
        </w:tc>
        <w:tc>
          <w:p>
            <w:pPr>
              <w:pStyle w:val="Compact"/>
              <w:jc w:val="left"/>
            </w:pPr>
            <w:r>
              <w:t xml:space="preserve">~3 / 26</w:t>
            </w:r>
          </w:p>
        </w:tc>
        <w:tc>
          <w:p>
            <w:pPr>
              <w:pStyle w:val="Compact"/>
              <w:jc w:val="left"/>
            </w:pPr>
            <w:r>
              <w:t xml:space="preserve">2.93 s</w:t>
            </w:r>
          </w:p>
        </w:tc>
        <w:tc>
          <w:p>
            <w:pPr>
              <w:pStyle w:val="Compact"/>
              <w:jc w:val="left"/>
            </w:pPr>
            <w:r>
              <w:t xml:space="preserve">extra retrieve + rerank + reformulation LLM call</w:t>
            </w:r>
          </w:p>
        </w:tc>
      </w:tr>
      <w:tr>
        <w:tc>
          <w:p>
            <w:pPr>
              <w:pStyle w:val="Compact"/>
              <w:jc w:val="left"/>
            </w:pPr>
            <w:r>
              <w:t xml:space="preserve">Combined (as in Table 1)</w:t>
            </w:r>
          </w:p>
        </w:tc>
        <w:tc>
          <w:p>
            <w:pPr>
              <w:pStyle w:val="Compact"/>
              <w:jc w:val="left"/>
            </w:pPr>
            <w:r>
              <w:t xml:space="preserve">26 / 26</w:t>
            </w:r>
          </w:p>
        </w:tc>
        <w:tc>
          <w:p>
            <w:pPr>
              <w:pStyle w:val="Compact"/>
              <w:jc w:val="left"/>
            </w:pPr>
            <w:r>
              <w:t xml:space="preserve">1.26 s</w:t>
            </w:r>
          </w:p>
        </w:tc>
        <w:tc>
          <w:p>
            <w:pPr>
              <w:pStyle w:val="Compact"/>
              <w:jc w:val="left"/>
            </w:pPr>
            <w:r>
              <w:t xml:space="preserve">weighted average, masks the bimodality</w:t>
            </w:r>
          </w:p>
        </w:tc>
      </w:tr>
    </w:tbl>
    <w:p>
      <w:pPr>
        <w:pStyle w:val="BodyText"/>
      </w:pPr>
      <w:r>
        <w:t xml:space="preserve">The combined number (1.26 s) is misleading on its own: when reformulation actually fires, the query takes nearly</w:t>
      </w:r>
      <w:r>
        <w:t xml:space="preserve"> </w:t>
      </w:r>
      <w:r>
        <w:rPr>
          <w:i/>
        </w:rPr>
        <w:t xml:space="preserve">three times</w:t>
      </w:r>
      <w:r>
        <w:t xml:space="preserve"> </w:t>
      </w:r>
      <w:r>
        <w:t xml:space="preserve">as long as when it does not, primarily because of the extra LLM call to the reformulation prompt. Engineering teams choosing whether to deploy the agentic pipeline should reason from the bimodal split, not the average.</w:t>
      </w:r>
    </w:p>
    <w:p>
      <w:pPr>
        <w:pStyle w:val="Heading2"/>
      </w:pPr>
      <w:bookmarkStart w:id="58" w:name="discussion"/>
      <w:r>
        <w:t xml:space="preserve">5.10 Discussion</w:t>
      </w:r>
      <w:bookmarkEnd w:id="58"/>
    </w:p>
    <w:p>
      <w:pPr>
        <w:pStyle w:val="FirstParagraph"/>
      </w:pPr>
      <w:r>
        <w:rPr>
          <w:b/>
        </w:rPr>
        <w:t xml:space="preserve">Where complexity helps.</w:t>
      </w:r>
      <w:r>
        <w:t xml:space="preserve"> </w:t>
      </w:r>
      <w:r>
        <w:t xml:space="preserve">The headline finding is that agentic complexity is</w:t>
      </w:r>
      <w:r>
        <w:t xml:space="preserve"> </w:t>
      </w:r>
      <w:r>
        <w:rPr>
          <w:i/>
        </w:rPr>
        <w:t xml:space="preserve">targeted</w:t>
      </w:r>
      <w:r>
        <w:t xml:space="preserve">. Re-ranking is the broadly useful intervention — it is the only change that helps on easy queries (where it closes the entire gap from Naive) and contributes consistently across difficulty tiers. Reformulation is a</w:t>
      </w:r>
      <w:r>
        <w:t xml:space="preserve"> </w:t>
      </w:r>
      <w:r>
        <w:rPr>
          <w:i/>
        </w:rPr>
        <w:t xml:space="preserve">medium-difficulty specialist</w:t>
      </w:r>
      <w:r>
        <w:t xml:space="preserve">: when the user’s phrasing is ambiguous, an LLM-rewritten variant retrieves better. On easy queries reformulation never fires; on hard queries it fires often but cannot break the recall ceiling.</w:t>
      </w:r>
    </w:p>
    <w:p>
      <w:pPr>
        <w:pStyle w:val="BodyText"/>
      </w:pPr>
      <w:r>
        <w:rPr>
          <w:b/>
        </w:rPr>
        <w:t xml:space="preserve">Why hard queries plateau.</w:t>
      </w:r>
      <w:r>
        <w:t xml:space="preserve"> </w:t>
      </w:r>
      <w:r>
        <w:t xml:space="preserve">Hard queries in our test set are multi-document synthesis questions: they require</w:t>
      </w:r>
      <w:r>
        <w:t xml:space="preserve"> </w:t>
      </w:r>
      <w:r>
        <w:rPr>
          <w:i/>
        </w:rPr>
        <w:t xml:space="preserve">two or more</w:t>
      </w:r>
      <w:r>
        <w:t xml:space="preserve"> </w:t>
      </w:r>
      <w:r>
        <w:t xml:space="preserve">expected documents to appear in the top 5 for full coverage. With only 5 slots and the cross-encoder ordering chunks by per-chunk relevance, the top-5 tends to be dominated by the most-strongly-matching document, leaving the other expected document(s) just outside the cut. Reformulation does not help because it changes how the query is phrased, not how many slots are available. The natural levers here are (a) increasing the number of chunks passed to synthesis (with diminishing returns past 7–10), (b) hybrid retrieval to surface rare-term entities, or (c) structure-aware chunking that produces document-spanning chunks for explicitly cross-referenced material — all of which are concrete future directions.</w:t>
      </w:r>
    </w:p>
    <w:p>
      <w:pPr>
        <w:pStyle w:val="BodyText"/>
      </w:pPr>
      <w:r>
        <w:rPr>
          <w:b/>
        </w:rPr>
        <w:t xml:space="preserve">Cost — read the bimodal split, not the average.</w:t>
      </w:r>
      <w:r>
        <w:t xml:space="preserve"> </w:t>
      </w:r>
      <w:r>
        <w:t xml:space="preserve">On</w:t>
      </w:r>
      <w:r>
        <w:t xml:space="preserve"> </w:t>
      </w:r>
      <w:r>
        <w:rPr>
          <w:rStyle w:val="VerbatimChar"/>
        </w:rPr>
        <w:t xml:space="preserve">gpt-4o</w:t>
      </w:r>
      <w:r>
        <w:t xml:space="preserve">, the</w:t>
      </w:r>
      <w:r>
        <w:t xml:space="preserve"> </w:t>
      </w:r>
      <w:r>
        <w:rPr>
          <w:i/>
        </w:rPr>
        <w:t xml:space="preserve">aggregate</w:t>
      </w:r>
      <w:r>
        <w:t xml:space="preserve"> </w:t>
      </w:r>
      <w:r>
        <w:t xml:space="preserve">Agentic latency (1.26 s) is comparable to Chain (1.46 s) because most queries do not trigger reformulation. This aggregate hides the actual cost when reformulation does fire: as Table 6 in §5.9 shows, queries that triggered reformulation took 2.93 s on average, versus 1.08 s on those that did not. Engineering teams choosing whether to deploy agentic routing should reason from the bimodal split rather than the headline average. Token cost follows the same shape: ~28 extra tokens per query</w:t>
      </w:r>
      <w:r>
        <w:t xml:space="preserve"> </w:t>
      </w:r>
      <w:r>
        <w:rPr>
          <w:i/>
        </w:rPr>
        <w:t xml:space="preserve">on average</w:t>
      </w:r>
      <w:r>
        <w:t xml:space="preserve"> </w:t>
      </w:r>
      <w:r>
        <w:t xml:space="preserve">across all 26 queries, but ~230 extra tokens per query on those for which reformulation actually fired.</w:t>
      </w:r>
    </w:p>
    <w:p>
      <w:pPr>
        <w:pStyle w:val="BodyText"/>
      </w:pPr>
      <w:r>
        <w:rPr>
          <w:b/>
        </w:rPr>
        <w:t xml:space="preserve">Choice of threshold matters more than originally reported.</w:t>
      </w:r>
      <w:r>
        <w:t xml:space="preserve"> </w:t>
      </w:r>
      <w:r>
        <w:t xml:space="preserve">The conservative default</w:t>
      </w:r>
      <w:r>
        <w:t xml:space="preserve"> </w:t>
      </w:r>
      <m:oMath>
        <m:r>
          <m:t>τ</m:t>
        </m:r>
        <m:r>
          <m:t>=</m:t>
        </m:r>
        <m:r>
          <m:t>0.0</m:t>
        </m:r>
      </m:oMath>
      <w:r>
        <w:t xml:space="preserve"> </w:t>
      </w:r>
      <w:r>
        <w:t xml:space="preserve">used for the headline numbers in §5.3 understates the agentic pipeline’s quality ceiling. The threshold sweep in §5.7 shows that a moderately higher</w:t>
      </w:r>
      <w:r>
        <w:t xml:space="preserve"> </w:t>
      </w:r>
      <m:oMath>
        <m:r>
          <m:t>τ</m:t>
        </m:r>
      </m:oMath>
      <w:r>
        <w:t xml:space="preserve"> </w:t>
      </w:r>
      <w:r>
        <w:t xml:space="preserve">(around 1.0) reliably extracts more NDCG@5 gain at modest extra LLM cost; this is the operational setting we recommend in production deployments where cost-per-query is acceptable.</w:t>
      </w:r>
    </w:p>
    <w:p>
      <w:pPr>
        <w:pStyle w:val="BodyText"/>
      </w:pPr>
      <w:r>
        <w:rPr>
          <w:b/>
        </w:rPr>
        <w:t xml:space="preserve">Statistical significance.</w:t>
      </w:r>
      <w:r>
        <w:t xml:space="preserve"> </w:t>
      </w:r>
      <w:r>
        <w:t xml:space="preserve">Under the paired permutation test, the Naive → Chain improvement on NDCG@5 is significant (</w:t>
      </w:r>
      <m:oMath>
        <m:r>
          <m:t>p</m:t>
        </m:r>
        <m:r>
          <m:t>≈</m:t>
        </m:r>
        <m:r>
          <m:t>0.04</m:t>
        </m:r>
      </m:oMath>
      <w:r>
        <w:t xml:space="preserve">); the Chain → Agentic improvement on NDCG@5 is</w:t>
      </w:r>
      <w:r>
        <w:t xml:space="preserve"> </w:t>
      </w:r>
      <w:r>
        <w:rPr>
          <w:i/>
        </w:rPr>
        <w:t xml:space="preserve">not</w:t>
      </w:r>
      <w:r>
        <w:t xml:space="preserve"> </w:t>
      </w:r>
      <w:r>
        <w:t xml:space="preserve">significant on the full 26-query set (</w:t>
      </w:r>
      <m:oMath>
        <m:r>
          <m:t>p</m:t>
        </m:r>
        <m:r>
          <m:t>≈</m:t>
        </m:r>
        <m:r>
          <m:t>0.11</m:t>
        </m:r>
      </m:oMath>
      <w:r>
        <w:t xml:space="preserve">) but</w:t>
      </w:r>
      <w:r>
        <w:t xml:space="preserve"> </w:t>
      </w:r>
      <w:r>
        <w:rPr>
          <w:i/>
        </w:rPr>
        <w:t xml:space="preserve">is</w:t>
      </w:r>
      <w:r>
        <w:t xml:space="preserve"> </w:t>
      </w:r>
      <w:r>
        <w:t xml:space="preserve">significant restricted to medium queries (</w:t>
      </w:r>
      <m:oMath>
        <m:r>
          <m:t>p</m:t>
        </m:r>
        <m:r>
          <m:t>≈</m:t>
        </m:r>
        <m:r>
          <m:t>0.03</m:t>
        </m:r>
      </m:oMath>
      <w:r>
        <w:t xml:space="preserve">). This per-difficulty significance is itself one of this work’s contributions — without breaking out by difficulty the agentic effect is hidden inside aggregate noise.</w:t>
      </w:r>
    </w:p>
    <w:p>
      <w:pPr>
        <w:pStyle w:val="BodyText"/>
      </w:pPr>
      <w:r>
        <w:rPr>
          <w:b/>
        </w:rPr>
        <w:t xml:space="preserve">How peer and tutor feedback shaped the methodology.</w:t>
      </w:r>
      <w:r>
        <w:t xml:space="preserve"> </w:t>
      </w:r>
      <w:r>
        <w:t xml:space="preserve">The Week 8 reviewers flagged three concrete concerns: that</w:t>
      </w:r>
      <w:r>
        <w:t xml:space="preserve"> </w:t>
      </w:r>
      <m:oMath>
        <m:r>
          <m:t>K</m:t>
        </m:r>
        <m:r>
          <m:t>=</m:t>
        </m:r>
        <m:r>
          <m:t>20</m:t>
        </m:r>
      </m:oMath>
      <w:r>
        <w:t xml:space="preserve"> </w:t>
      </w:r>
      <w:r>
        <w:t xml:space="preserve">was unjustified, that filtering criteria were</w:t>
      </w:r>
      <w:r>
        <w:t xml:space="preserve"> </w:t>
      </w:r>
      <w:r>
        <w:t xml:space="preserve">“</w:t>
      </w:r>
      <w:r>
        <w:t xml:space="preserve">too simplistic,</w:t>
      </w:r>
      <w:r>
        <w:t xml:space="preserve">”</w:t>
      </w:r>
      <w:r>
        <w:t xml:space="preserve"> </w:t>
      </w:r>
      <w:r>
        <w:t xml:space="preserve">and that the evaluation lacked depth. Tutor feedback added six further items: (1) the corpus is small and risks artificially flattering results; (2) the reformulation threshold</w:t>
      </w:r>
      <w:r>
        <w:t xml:space="preserve"> </w:t>
      </w:r>
      <m:oMath>
        <m:r>
          <m:t>τ</m:t>
        </m:r>
      </m:oMath>
      <w:r>
        <w:t xml:space="preserve"> </w:t>
      </w:r>
      <w:r>
        <w:t xml:space="preserve">was never stated; (3) the discard-vs-fusion semantics of the reformulation loop were not made explicit; (4) the threshold should be swept rather than fixed; (5) the LLM synthesis step itself was unevaluated; and (6) the reported latency averaged out the true cost when reformulation fires.</w:t>
      </w:r>
    </w:p>
    <w:p>
      <w:pPr>
        <w:pStyle w:val="BodyText"/>
      </w:pPr>
      <w:r>
        <w:t xml:space="preserve">We responded systematically: (i) the</w:t>
      </w:r>
      <w:r>
        <w:t xml:space="preserve"> </w:t>
      </w:r>
      <m:oMath>
        <m:r>
          <m:t>K</m:t>
        </m:r>
      </m:oMath>
      <w:r>
        <w:t xml:space="preserve"> </w:t>
      </w:r>
      <w:r>
        <w:t xml:space="preserve">sweep in §5.6, (ii) hybrid retrieval and MMR in §4.6 and §5.5, (iii) bootstrap CIs, paired permutation tests, Recall@5, document-level MAP, and per-query token tracking added to the evaluation harness, (iv) explicit statement of</w:t>
      </w:r>
      <w:r>
        <w:t xml:space="preserve"> </w:t>
      </w:r>
      <m:oMath>
        <m:r>
          <m:t>τ</m:t>
        </m:r>
        <m:r>
          <m:t>=</m:t>
        </m:r>
        <m:r>
          <m:t>0.0</m:t>
        </m:r>
      </m:oMath>
      <w:r>
        <w:t xml:space="preserve"> </w:t>
      </w:r>
      <w:r>
        <w:t xml:space="preserve">and discard-and-replace semantics in §4.4, (v) the threshold sweep in §5.7, (vi) LLM-as-judge results in §5.8, (vii) the bimodal latency breakdown in §5.9, and (viii) corpus scale promoted to the lead limitation in §6.3 and the headline future-work item in §6.4. The two reviewer concerns that</w:t>
      </w:r>
      <w:r>
        <w:t xml:space="preserve"> </w:t>
      </w:r>
      <m:oMath>
        <m:r>
          <m:t>K</m:t>
        </m:r>
        <m:r>
          <m:t>=</m:t>
        </m:r>
        <m:r>
          <m:t>20</m:t>
        </m:r>
      </m:oMath>
      <w:r>
        <w:t xml:space="preserve"> </w:t>
      </w:r>
      <w:r>
        <w:t xml:space="preserve">“</w:t>
      </w:r>
      <w:r>
        <w:t xml:space="preserve">contains too much information that isn’t needed</w:t>
      </w:r>
      <w:r>
        <w:t xml:space="preserve">”</w:t>
      </w:r>
      <w:r>
        <w:t xml:space="preserve"> </w:t>
      </w:r>
      <w:r>
        <w:t xml:space="preserve">are answered empirically by the per-difficulty breakdown and the MMR ablation: the noise worry is not borne out, because the cross-encoder reliably down-ranks irrelevant chunks within the candidate pool.</w:t>
      </w:r>
    </w:p>
    <w:p>
      <w:pPr>
        <w:pStyle w:val="Heading1"/>
      </w:pPr>
      <w:bookmarkStart w:id="59" w:name="conclusion"/>
      <w:r>
        <w:t xml:space="preserve">6. Conclusion</w:t>
      </w:r>
      <w:bookmarkEnd w:id="59"/>
    </w:p>
    <w:p>
      <w:pPr>
        <w:pStyle w:val="Heading2"/>
      </w:pPr>
      <w:bookmarkStart w:id="60" w:name="summary-of-contributions"/>
      <w:r>
        <w:t xml:space="preserve">6.1 Summary of contributions</w:t>
      </w:r>
      <w:bookmarkEnd w:id="60"/>
    </w:p>
    <w:p>
      <w:pPr>
        <w:pStyle w:val="FirstParagraph"/>
      </w:pPr>
      <w:r>
        <w:t xml:space="preserve">This paper presents a controlled comparative study of three RAG pipelines of increasing agentic complexity over an annotated 26-query enterprise test set. Beyond the architectural comparison, we contribute (i) a statistically rigorous evaluation harness with bootstrap CIs and paired permutation tests, (ii) a per-difficulty decomposition of agentic gains, (iii) ablations over retrieval candidate pool size and hybrid retrieval, and (iv) a fully reproducible pure-Python codebase replacing the original n8n + MCP prototype with a LangGraph implementation.</w:t>
      </w:r>
    </w:p>
    <w:p>
      <w:pPr>
        <w:pStyle w:val="Heading2"/>
      </w:pPr>
      <w:bookmarkStart w:id="61" w:name="key-findings"/>
      <w:r>
        <w:t xml:space="preserve">6.2 Key findings</w:t>
      </w:r>
      <w:bookmarkEnd w:id="61"/>
    </w:p>
    <w:p>
      <w:pPr>
        <w:pStyle w:val="FirstParagraph"/>
      </w:pPr>
      <w:r>
        <w:rPr>
          <w:b/>
        </w:rPr>
        <w:t xml:space="preserve">(1) Re-ranking is broadly useful.</w:t>
      </w:r>
      <w:r>
        <w:t xml:space="preserve"> </w:t>
      </w:r>
      <w:r>
        <w:t xml:space="preserve">Cross-encoder re-ranking improves NDCG@5 by 2.1pp and Precision@5 by 4.6pp over a dense-only baseline at minimal cost; the improvement is consistent across all three difficulty tiers and is statistically significant.</w:t>
      </w:r>
    </w:p>
    <w:p>
      <w:pPr>
        <w:pStyle w:val="BodyText"/>
      </w:pPr>
      <w:r>
        <w:rPr>
          <w:b/>
        </w:rPr>
        <w:t xml:space="preserve">(2) Agentic reformulation is targeted, not universal.</w:t>
      </w:r>
      <w:r>
        <w:t xml:space="preserve"> </w:t>
      </w:r>
      <w:r>
        <w:t xml:space="preserve">It produces a further NDCG@5 lift of 0.6pp overall, but the effect is concentrated on medium-difficulty queries (+1.7pp NDCG@5, +2.0pp P@5). On easy queries it never fires; on hard queries it fires often but cannot break the recall ceiling.</w:t>
      </w:r>
    </w:p>
    <w:p>
      <w:pPr>
        <w:pStyle w:val="BodyText"/>
      </w:pPr>
      <w:r>
        <w:rPr>
          <w:b/>
        </w:rPr>
        <w:t xml:space="preserve">(3) Hard queries hit a retrieval, not reformulation, ceiling.</w:t>
      </w:r>
      <w:r>
        <w:t xml:space="preserve"> </w:t>
      </w:r>
      <w:r>
        <w:t xml:space="preserve">Recall@5 caps at 0.917 across all three pipelines on hard multi-document queries. Reformulation does not help because the bottleneck is slot availability and rare-term coverage, not query phrasing.</w:t>
      </w:r>
    </w:p>
    <w:p>
      <w:pPr>
        <w:pStyle w:val="BodyText"/>
      </w:pPr>
      <w:r>
        <w:rPr>
          <w:b/>
        </w:rPr>
        <w:t xml:space="preserve">(4) The cost penalty for agentic routing is small.</w:t>
      </w:r>
      <w:r>
        <w:t xml:space="preserve"> </w:t>
      </w:r>
      <w:r>
        <w:t xml:space="preserve">With</w:t>
      </w:r>
      <w:r>
        <w:t xml:space="preserve"> </w:t>
      </w:r>
      <w:r>
        <w:rPr>
          <w:rStyle w:val="VerbatimChar"/>
        </w:rPr>
        <w:t xml:space="preserve">gpt-4o</w:t>
      </w:r>
      <w:r>
        <w:t xml:space="preserve">, agentic latency is comparable to or below chain latency end-to-end, because most queries do not trigger reformulation.</w:t>
      </w:r>
    </w:p>
    <w:p>
      <w:pPr>
        <w:pStyle w:val="Heading2"/>
      </w:pPr>
      <w:bookmarkStart w:id="62" w:name="limitations"/>
      <w:r>
        <w:t xml:space="preserve">6.3 Limitations</w:t>
      </w:r>
      <w:bookmarkEnd w:id="62"/>
    </w:p>
    <w:p>
      <w:pPr>
        <w:pStyle w:val="FirstParagraph"/>
      </w:pPr>
      <w:r>
        <w:rPr>
          <w:b/>
        </w:rPr>
        <w:t xml:space="preserve">Corpus scale.</w:t>
      </w:r>
      <w:r>
        <w:t xml:space="preserve"> </w:t>
      </w:r>
      <w:r>
        <w:t xml:space="preserve">Our most significant limitation is corpus size: the knowledge base contains only 19 documents and 151 chunks. A production enterprise corpus would routinely contain thousands or tens of thousands of documents. With only 19 documents to choose from, retrieval is artificially easy — there are simply not many wrong answers a system could accidentally rank above the right one. The high absolute scores reported throughout this paper (NDCG@5 above 0.94 for every pipeline) should therefore be read as a ceiling effect of the small corpus rather than as evidence that further work is unneeded; on a 10,000-document corpus we would expect every pipeline to score lower in absolute terms and the per-pipeline differences to widen. The corpus was deliberately scoped this way to test</w:t>
      </w:r>
      <w:r>
        <w:t xml:space="preserve"> </w:t>
      </w:r>
      <w:r>
        <w:rPr>
          <w:i/>
        </w:rPr>
        <w:t xml:space="preserve">cross-document reasoning quality</w:t>
      </w:r>
      <w:r>
        <w:t xml:space="preserve"> </w:t>
      </w:r>
      <w:r>
        <w:t xml:space="preserve">under controlled conditions; scaling the corpus is the highest-priority next step (see §6.4).</w:t>
      </w:r>
    </w:p>
    <w:p>
      <w:pPr>
        <w:pStyle w:val="BodyText"/>
      </w:pPr>
      <w:r>
        <w:rPr>
          <w:b/>
        </w:rPr>
        <w:t xml:space="preserve">Test set scale and authorship.</w:t>
      </w:r>
      <w:r>
        <w:t xml:space="preserve"> </w:t>
      </w:r>
      <w:r>
        <w:t xml:space="preserve">The 26-query test set is small and authored by the project team itself, which risks subtle alignment between query phrasing and document vocabulary. External annotation from non-team users (or templated generation from the documents using a separate LLM) would strengthen difficulty-stratification validity.</w:t>
      </w:r>
    </w:p>
    <w:p>
      <w:pPr>
        <w:pStyle w:val="BodyText"/>
      </w:pPr>
      <w:r>
        <w:rPr>
          <w:b/>
        </w:rPr>
        <w:t xml:space="preserve">Single language, single domain.</w:t>
      </w:r>
      <w:r>
        <w:t xml:space="preserve"> </w:t>
      </w:r>
      <w:r>
        <w:t xml:space="preserve">Documents are English-only and drawn from one stylistic register (corporate policy / runbook / FAQ writing). Effects may differ on multilingual or substantially differently-styled corpora.</w:t>
      </w:r>
    </w:p>
    <w:p>
      <w:pPr>
        <w:pStyle w:val="BodyText"/>
      </w:pPr>
      <w:r>
        <w:rPr>
          <w:b/>
        </w:rPr>
        <w:t xml:space="preserve">Single embedding and reranker model.</w:t>
      </w:r>
      <w:r>
        <w:t xml:space="preserve"> </w:t>
      </w:r>
      <w:r>
        <w:t xml:space="preserve">We use one bi-encoder (</w:t>
      </w:r>
      <w:r>
        <w:rPr>
          <w:rStyle w:val="VerbatimChar"/>
        </w:rPr>
        <w:t xml:space="preserve">all-MiniLM-L6-v2</w:t>
      </w:r>
      <w:r>
        <w:t xml:space="preserve">) and one cross-encoder (</w:t>
      </w:r>
      <w:r>
        <w:rPr>
          <w:rStyle w:val="VerbatimChar"/>
        </w:rPr>
        <w:t xml:space="preserve">ms-marco-MiniLM-L-6-v2</w:t>
      </w:r>
      <w:r>
        <w:t xml:space="preserve">). Multi-model ablations — for example replacing MiniLM with a larger BGE or E5 model — could change the conclusions, particularly on hard queries where the dense retriever’s weakness was most visible.</w:t>
      </w:r>
    </w:p>
    <w:p>
      <w:pPr>
        <w:pStyle w:val="BodyText"/>
      </w:pPr>
      <w:r>
        <w:rPr>
          <w:b/>
        </w:rPr>
        <w:t xml:space="preserve">LLM-as-judge noise.</w:t>
      </w:r>
      <w:r>
        <w:t xml:space="preserve"> </w:t>
      </w:r>
      <w:r>
        <w:t xml:space="preserve">The 1–5 Likert judge is itself stochastic, model-dependent, and known to be subject to position bias and self-preference bias when the judge model is the same family as the synthesiser (Zheng et al., 2023). Multi-judge consensus or a calibrated rubric-following classifier would be a stronger answer-quality signal.</w:t>
      </w:r>
    </w:p>
    <w:p>
      <w:pPr>
        <w:pStyle w:val="BodyText"/>
      </w:pPr>
      <w:r>
        <w:rPr>
          <w:b/>
        </w:rPr>
        <w:t xml:space="preserve">Threshold sweep stochasticity.</w:t>
      </w:r>
      <w:r>
        <w:t xml:space="preserve"> </w:t>
      </w:r>
      <w:r>
        <w:t xml:space="preserve">Reformulation outputs depend on LLM stochasticity; the threshold-sweep numbers in §5.7 should be interpreted as a single sampled run rather than a population mean. A multi-seed average would tighten the confidence intervals on</w:t>
      </w:r>
      <w:r>
        <w:t xml:space="preserve"> </w:t>
      </w:r>
      <m:oMath>
        <m:r>
          <m:t>τ</m:t>
        </m:r>
      </m:oMath>
      <w:r>
        <w:t xml:space="preserve">-vs-quality.</w:t>
      </w:r>
    </w:p>
    <w:p>
      <w:pPr>
        <w:pStyle w:val="Heading2"/>
      </w:pPr>
      <w:bookmarkStart w:id="63" w:name="future-work"/>
      <w:r>
        <w:t xml:space="preserve">6.4 Future work</w:t>
      </w:r>
      <w:bookmarkEnd w:id="63"/>
    </w:p>
    <w:p>
      <w:pPr>
        <w:pStyle w:val="FirstParagraph"/>
      </w:pPr>
      <w:r>
        <w:t xml:space="preserve">Four directions follow naturally. First and most importantly,</w:t>
      </w:r>
      <w:r>
        <w:t xml:space="preserve"> </w:t>
      </w:r>
      <w:r>
        <w:rPr>
          <w:b/>
        </w:rPr>
        <w:t xml:space="preserve">scaling the corpus</w:t>
      </w:r>
      <w:r>
        <w:t xml:space="preserve">: re-running the same comparison on a 10,000-document benchmark such as MS MARCO or a curated enterprise knowledge dump would establish whether the per-pipeline differences observed here hold or widen at realistic scale. Second,</w:t>
      </w:r>
      <w:r>
        <w:t xml:space="preserve"> </w:t>
      </w:r>
      <w:r>
        <w:rPr>
          <w:b/>
        </w:rPr>
        <w:t xml:space="preserve">structure-aware chunking</w:t>
      </w:r>
      <w:r>
        <w:t xml:space="preserve"> </w:t>
      </w:r>
      <w:r>
        <w:t xml:space="preserve">for the hard tier — chunks that respect explicit document cross-references, so that multi-document queries can be served by a single retrieval. Third,</w:t>
      </w:r>
      <w:r>
        <w:t xml:space="preserve"> </w:t>
      </w:r>
      <w:r>
        <w:rPr>
          <w:b/>
        </w:rPr>
        <w:t xml:space="preserve">adaptive routing</w:t>
      </w:r>
      <w:r>
        <w:t xml:space="preserve"> </w:t>
      </w:r>
      <w:r>
        <w:t xml:space="preserve">— using a query-difficulty estimator (predicted from query features at run-time) to gate which pipeline serves which query, avoiding agentic cost on easy queries entirely. Fourth,</w:t>
      </w:r>
      <w:r>
        <w:t xml:space="preserve"> </w:t>
      </w:r>
      <w:r>
        <w:rPr>
          <w:b/>
        </w:rPr>
        <w:t xml:space="preserve">richer answer evaluation</w:t>
      </w:r>
      <w:r>
        <w:t xml:space="preserve"> </w:t>
      </w:r>
      <w:r>
        <w:t xml:space="preserve">— replacing the single LLM-as-judge with a multi-judge consensus or a calibrated rubric-following classifier, removing the noise floor that currently makes the agentic-vs-chain answer-quality difference inconclusive.</w:t>
      </w:r>
    </w:p>
    <w:p>
      <w:pPr>
        <w:pStyle w:val="Heading1"/>
      </w:pPr>
      <w:bookmarkStart w:id="64" w:name="references"/>
      <w:r>
        <w:t xml:space="preserve">References</w:t>
      </w:r>
      <w:bookmarkEnd w:id="64"/>
    </w:p>
    <w:p>
      <w:pPr>
        <w:pStyle w:val="FirstParagraph"/>
      </w:pPr>
      <w:r>
        <w:t xml:space="preserve">Anthropic. (2024).</w:t>
      </w:r>
      <w:r>
        <w:t xml:space="preserve"> </w:t>
      </w:r>
      <w:r>
        <w:rPr>
          <w:i/>
        </w:rPr>
        <w:t xml:space="preserve">Model Context Protocol specification</w:t>
      </w:r>
      <w:r>
        <w:t xml:space="preserve">.</w:t>
      </w:r>
      <w:r>
        <w:t xml:space="preserve"> </w:t>
      </w:r>
      <w:hyperlink r:id="rId65">
        <w:r>
          <w:rPr>
            <w:rStyle w:val="Hyperlink"/>
          </w:rPr>
          <w:t xml:space="preserve">https://modelcontextprotocol.io</w:t>
        </w:r>
      </w:hyperlink>
    </w:p>
    <w:p>
      <w:pPr>
        <w:pStyle w:val="BodyText"/>
      </w:pPr>
      <w:r>
        <w:t xml:space="preserve">Asai, A., Wu, Z., Wang, Y., Sil, A., &amp; Hajishirzi, H. (2023). Self-RAG: Learning to retrieve, generate, and critique through self-reflection.</w:t>
      </w:r>
      <w:r>
        <w:t xml:space="preserve"> </w:t>
      </w:r>
      <w:r>
        <w:rPr>
          <w:i/>
        </w:rPr>
        <w:t xml:space="preserve">arXiv preprint</w:t>
      </w:r>
      <w:r>
        <w:t xml:space="preserve"> </w:t>
      </w:r>
      <w:r>
        <w:t xml:space="preserve">arXiv:2310.11511.</w:t>
      </w:r>
    </w:p>
    <w:p>
      <w:pPr>
        <w:pStyle w:val="BodyText"/>
      </w:pPr>
      <w:r>
        <w:t xml:space="preserve">Carbonell, J., &amp; Goldstein, J. (1998). The use of MMR, diversity-based reranking for reordering documents and producing summaries. In</w:t>
      </w:r>
      <w:r>
        <w:t xml:space="preserve"> </w:t>
      </w:r>
      <w:r>
        <w:rPr>
          <w:i/>
        </w:rPr>
        <w:t xml:space="preserve">Proceedings of the 21st annual international ACM SIGIR conference</w:t>
      </w:r>
      <w:r>
        <w:t xml:space="preserve"> </w:t>
      </w:r>
      <w:r>
        <w:t xml:space="preserve">(pp. 335–336).</w:t>
      </w:r>
    </w:p>
    <w:p>
      <w:pPr>
        <w:pStyle w:val="BodyText"/>
      </w:pPr>
      <w:r>
        <w:t xml:space="preserve">Chroma. (2024).</w:t>
      </w:r>
      <w:r>
        <w:t xml:space="preserve"> </w:t>
      </w:r>
      <w:r>
        <w:rPr>
          <w:i/>
        </w:rPr>
        <w:t xml:space="preserve">Chroma: The AI-native open-source embedding database</w:t>
      </w:r>
      <w:r>
        <w:t xml:space="preserve">.</w:t>
      </w:r>
      <w:r>
        <w:t xml:space="preserve"> </w:t>
      </w:r>
      <w:hyperlink r:id="rId66">
        <w:r>
          <w:rPr>
            <w:rStyle w:val="Hyperlink"/>
          </w:rPr>
          <w:t xml:space="preserve">https://www.trychroma.com</w:t>
        </w:r>
      </w:hyperlink>
    </w:p>
    <w:p>
      <w:pPr>
        <w:pStyle w:val="BodyText"/>
      </w:pPr>
      <w:r>
        <w:t xml:space="preserve">Cormack, G. V., Clarke, C. L. A., &amp; Buettcher, S. (2009). Reciprocal rank fusion outperforms Condorcet and individual rank learning methods. In</w:t>
      </w:r>
      <w:r>
        <w:t xml:space="preserve"> </w:t>
      </w:r>
      <w:r>
        <w:rPr>
          <w:i/>
        </w:rPr>
        <w:t xml:space="preserve">Proceedings of the 32nd international ACM SIGIR conference</w:t>
      </w:r>
      <w:r>
        <w:t xml:space="preserve"> </w:t>
      </w:r>
      <w:r>
        <w:t xml:space="preserve">(pp. 758–759).</w:t>
      </w:r>
    </w:p>
    <w:p>
      <w:pPr>
        <w:pStyle w:val="BodyText"/>
      </w:pPr>
      <w:r>
        <w:t xml:space="preserve">Edge, D., Trinh, H., Cheng, N., Bradley, J., Chao, A., Mody, A., Truitt, S., &amp; Larson, J. (2024). From local to global: A graph RAG approach to query-focused summarization.</w:t>
      </w:r>
      <w:r>
        <w:t xml:space="preserve"> </w:t>
      </w:r>
      <w:r>
        <w:rPr>
          <w:i/>
        </w:rPr>
        <w:t xml:space="preserve">arXiv preprint</w:t>
      </w:r>
      <w:r>
        <w:t xml:space="preserve"> </w:t>
      </w:r>
      <w:r>
        <w:t xml:space="preserve">arXiv:2404.16130.</w:t>
      </w:r>
    </w:p>
    <w:p>
      <w:pPr>
        <w:pStyle w:val="BodyText"/>
      </w:pPr>
      <w:r>
        <w:t xml:space="preserve">Efron, B., &amp; Tibshirani, R. J. (1993).</w:t>
      </w:r>
      <w:r>
        <w:t xml:space="preserve"> </w:t>
      </w:r>
      <w:r>
        <w:rPr>
          <w:i/>
        </w:rPr>
        <w:t xml:space="preserve">An introduction to the bootstrap</w:t>
      </w:r>
      <w:r>
        <w:t xml:space="preserve">. Chapman &amp; Hall.</w:t>
      </w:r>
    </w:p>
    <w:p>
      <w:pPr>
        <w:pStyle w:val="BodyText"/>
      </w:pPr>
      <w:r>
        <w:t xml:space="preserve">Ji, Z., Lee, N., Frieske, R., Yu, T., Su, D., Xu, Y., Ishii, E., Bang, Y., Madotto, A., &amp; Fung, P. (2025). Mitigating hallucination in large language models: An application-oriented survey on RAG, reasoning, and agentic systems.</w:t>
      </w:r>
      <w:r>
        <w:t xml:space="preserve"> </w:t>
      </w:r>
      <w:r>
        <w:rPr>
          <w:i/>
        </w:rPr>
        <w:t xml:space="preserve">arXiv preprint</w:t>
      </w:r>
      <w:r>
        <w:t xml:space="preserve"> </w:t>
      </w:r>
      <w:r>
        <w:t xml:space="preserve">arXiv:2510.24476.</w:t>
      </w:r>
    </w:p>
    <w:p>
      <w:pPr>
        <w:pStyle w:val="BodyText"/>
      </w:pPr>
      <w:r>
        <w:t xml:space="preserve">Kaliyar, R. K., Goswami, A., Narang, P., &amp; Sinha, S. (2024). Retrieval augmented generation (RAG) and large language models (LLMs) for enterprise knowledge management and document automation: A systematic literature review.</w:t>
      </w:r>
      <w:r>
        <w:t xml:space="preserve"> </w:t>
      </w:r>
      <w:r>
        <w:rPr>
          <w:i/>
        </w:rPr>
        <w:t xml:space="preserve">Preprints</w:t>
      </w:r>
      <w:r>
        <w:t xml:space="preserve">.</w:t>
      </w:r>
    </w:p>
    <w:p>
      <w:pPr>
        <w:pStyle w:val="BodyText"/>
      </w:pPr>
      <w:r>
        <w:t xml:space="preserve">LangChain. (2024).</w:t>
      </w:r>
      <w:r>
        <w:t xml:space="preserve"> </w:t>
      </w:r>
      <w:r>
        <w:rPr>
          <w:i/>
        </w:rPr>
        <w:t xml:space="preserve">LangGraph: Build stateful, multi-actor applications with LLMs</w:t>
      </w:r>
      <w:r>
        <w:t xml:space="preserve">.</w:t>
      </w:r>
      <w:r>
        <w:t xml:space="preserve"> </w:t>
      </w:r>
      <w:hyperlink r:id="rId67">
        <w:r>
          <w:rPr>
            <w:rStyle w:val="Hyperlink"/>
          </w:rPr>
          <w:t xml:space="preserve">https://langchain-ai.github.io/langgraph/</w:t>
        </w:r>
      </w:hyperlink>
    </w:p>
    <w:p>
      <w:pPr>
        <w:pStyle w:val="BodyText"/>
      </w:pPr>
      <w:r>
        <w:t xml:space="preserve">Lewis, P., Perez, E., Piktus, A., Petroni, F., Karpukhin, V., Goyal, N., Küttler, H., Lewis, M., Yih, W., Rocktäschel, T., Riedel, S., &amp; Kiela, D. (2020). Retrieval-augmented generation for knowledge-intensive NLP tasks.</w:t>
      </w:r>
      <w:r>
        <w:t xml:space="preserve"> </w:t>
      </w:r>
      <w:r>
        <w:rPr>
          <w:i/>
        </w:rPr>
        <w:t xml:space="preserve">Advances in Neural Information Processing Systems</w:t>
      </w:r>
      <w:r>
        <w:t xml:space="preserve">, 33, 9459–9474.</w:t>
      </w:r>
    </w:p>
    <w:p>
      <w:pPr>
        <w:pStyle w:val="BodyText"/>
      </w:pPr>
      <w:r>
        <w:t xml:space="preserve">Manning, C. D., Raghavan, P., &amp; Schütze, H. (2008).</w:t>
      </w:r>
      <w:r>
        <w:t xml:space="preserve"> </w:t>
      </w:r>
      <w:r>
        <w:rPr>
          <w:i/>
        </w:rPr>
        <w:t xml:space="preserve">Introduction to information retrieval</w:t>
      </w:r>
      <w:r>
        <w:t xml:space="preserve">. Cambridge University Press.</w:t>
      </w:r>
    </w:p>
    <w:p>
      <w:pPr>
        <w:pStyle w:val="BodyText"/>
      </w:pPr>
      <w:r>
        <w:t xml:space="preserve">Nogueira, R., &amp; Cho, K. (2019). Passage re-ranking with BERT.</w:t>
      </w:r>
      <w:r>
        <w:t xml:space="preserve"> </w:t>
      </w:r>
      <w:r>
        <w:rPr>
          <w:i/>
        </w:rPr>
        <w:t xml:space="preserve">arXiv preprint</w:t>
      </w:r>
      <w:r>
        <w:t xml:space="preserve"> </w:t>
      </w:r>
      <w:r>
        <w:t xml:space="preserve">arXiv:1901.04085.</w:t>
      </w:r>
    </w:p>
    <w:p>
      <w:pPr>
        <w:pStyle w:val="BodyText"/>
      </w:pPr>
      <w:r>
        <w:t xml:space="preserve">Robertson, S. E., &amp; Walker, S. (1994). Some simple effective approximations to the 2-Poisson model for probabilistic weighted retrieval. In</w:t>
      </w:r>
      <w:r>
        <w:t xml:space="preserve"> </w:t>
      </w:r>
      <w:r>
        <w:rPr>
          <w:i/>
        </w:rPr>
        <w:t xml:space="preserve">Proceedings of the 17th annual international ACM SIGIR conference</w:t>
      </w:r>
      <w:r>
        <w:t xml:space="preserve"> </w:t>
      </w:r>
      <w:r>
        <w:t xml:space="preserve">(pp. 232–241).</w:t>
      </w:r>
    </w:p>
    <w:p>
      <w:pPr>
        <w:pStyle w:val="BodyText"/>
      </w:pPr>
      <w:r>
        <w:t xml:space="preserve">Sakai, T. (2014). Statistical reform in information retrieval?</w:t>
      </w:r>
      <w:r>
        <w:t xml:space="preserve"> </w:t>
      </w:r>
      <w:r>
        <w:rPr>
          <w:i/>
        </w:rPr>
        <w:t xml:space="preserve">SIGIR Forum</w:t>
      </w:r>
      <w:r>
        <w:t xml:space="preserve">, 48(1), 3–12.</w:t>
      </w:r>
    </w:p>
    <w:p>
      <w:pPr>
        <w:pStyle w:val="BodyText"/>
      </w:pPr>
      <w:r>
        <w:t xml:space="preserve">Yan, S.-Q., Gu, J.-C., Zhu, Y., &amp; Ling, Z.-H. (2024). Corrective retrieval augmented generation.</w:t>
      </w:r>
      <w:r>
        <w:t xml:space="preserve"> </w:t>
      </w:r>
      <w:r>
        <w:rPr>
          <w:i/>
        </w:rPr>
        <w:t xml:space="preserve">arXiv preprint</w:t>
      </w:r>
      <w:r>
        <w:t xml:space="preserve"> </w:t>
      </w:r>
      <w:r>
        <w:t xml:space="preserve">arXiv:2401.15884.</w:t>
      </w:r>
    </w:p>
    <w:p>
      <w:pPr>
        <w:pStyle w:val="Heading1"/>
      </w:pPr>
      <w:bookmarkStart w:id="68" w:name="appendix-a-project-proposal-task-1"/>
      <w:r>
        <w:t xml:space="preserve">Appendix A — Project Proposal (Task 1)</w:t>
      </w:r>
      <w:bookmarkEnd w:id="68"/>
    </w:p>
    <w:p>
      <w:pPr>
        <w:pStyle w:val="FirstParagraph"/>
      </w:pPr>
      <w:r>
        <w:rPr>
          <w:i/>
        </w:rPr>
        <w:t xml:space="preserve">Reproduced verbatim from the Task 1 submission for reference. The architectural reframe to LangGraph is described in §4.5 of the main paper.</w:t>
      </w:r>
    </w:p>
    <w:p>
      <w:pPr>
        <w:pStyle w:val="BodyText"/>
      </w:pPr>
      <w:r>
        <w:rPr>
          <w:b/>
        </w:rPr>
        <w:t xml:space="preserve">Aims, significance, expected outcomes.</w:t>
      </w:r>
      <w:r>
        <w:t xml:space="preserve"> </w:t>
      </w:r>
      <w:r>
        <w:t xml:space="preserve">This project aims to develop an Autonomous Agentic Framework for navigating complex enterprise knowledge bases. While traditional Retrieval-Augmented Generation (RAG) is effective for simple text retrieval, it often fails at multi-step reasoning or interacting with structured enterprise data. Our research hypothesis is that combining cross-encoder re-ranking with conditional LLM-driven query reformulation will improve retrieval quality on enterprise corpora over a baseline dense vector-search pipeline. The expected outcome is a functional prototype with a quantitative comparison across three pipelines of increasing complexity.</w:t>
      </w:r>
    </w:p>
    <w:p>
      <w:pPr>
        <w:pStyle w:val="BodyText"/>
      </w:pPr>
      <w:r>
        <w:rPr>
          <w:b/>
        </w:rPr>
        <w:t xml:space="preserve">Related work.</w:t>
      </w:r>
      <w:r>
        <w:t xml:space="preserve"> </w:t>
      </w:r>
      <w:r>
        <w:t xml:space="preserve">See §2 of the main paper.</w:t>
      </w:r>
    </w:p>
    <w:p>
      <w:pPr>
        <w:pStyle w:val="BodyText"/>
      </w:pPr>
      <w:r>
        <w:rPr>
          <w:b/>
        </w:rPr>
        <w:t xml:space="preserve">Feasibility.</w:t>
      </w:r>
      <w:r>
        <w:t xml:space="preserve"> </w:t>
      </w:r>
      <w:r>
        <w:t xml:space="preserve">All tooling is open-source. The vector store, embedding model, and cross-encoder run locally. LLM calls are billed per usage. Cloud API costs for the full evaluation suite are estimated at under AUD $50.</w:t>
      </w:r>
    </w:p>
    <w:p>
      <w:pPr>
        <w:pStyle w:val="BodyText"/>
      </w:pPr>
      <w:r>
        <w:rPr>
          <w:b/>
        </w:rPr>
        <w:t xml:space="preserve">Project management.</w:t>
      </w:r>
      <w:r>
        <w:t xml:space="preserve"> </w:t>
      </w:r>
      <w:r>
        <w:t xml:space="preserve">12 weeks, four phases, three milestones (Project Pitch — Wk 5; Progress Report — Wk 9; Final Showcase — Wk 12). Roles: Sam Logan (Lead), Yianni Karamihalis (Architect), Kartikay Singh and Clayton Cheung (Developers), Andy Lam (QA Lead). Communication via weekly meetings, GitHub PR-based reviews, and WhatsApp.</w:t>
      </w:r>
    </w:p>
    <w:p>
      <w:pPr>
        <w:pStyle w:val="Heading1"/>
      </w:pPr>
      <w:bookmarkStart w:id="69" w:name="appendix-b-reproducibility-checklist"/>
      <w:r>
        <w:t xml:space="preserve">Appendix B — Reproducibility checklist</w:t>
      </w:r>
      <w:bookmarkEnd w:id="69"/>
    </w:p>
    <w:tbl>
      <w:tblPr>
        <w:tblStyle w:val="Table"/>
        <w:tblW w:type="pct" w:w="5000.0"/>
        <w:tblLook w:firstRow="1"/>
      </w:tblPr>
      <w:tblGrid>
        <w:gridCol w:w="2970"/>
        <w:gridCol w:w="495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Location</w:t>
            </w:r>
          </w:p>
        </w:tc>
      </w:tr>
      <w:tr>
        <w:tc>
          <w:p>
            <w:pPr>
              <w:pStyle w:val="Compact"/>
              <w:jc w:val="left"/>
            </w:pPr>
            <w:r>
              <w:t xml:space="preserve">Source code</w:t>
            </w:r>
          </w:p>
        </w:tc>
        <w:tc>
          <w:p>
            <w:pPr>
              <w:pStyle w:val="Compact"/>
              <w:jc w:val="left"/>
            </w:pPr>
            <w:r>
              <w:rPr>
                <w:rStyle w:val="VerbatimChar"/>
              </w:rPr>
              <w:t xml:space="preserve">https://github.com/&lt;team-org&gt;/CSS2-project</w:t>
            </w:r>
          </w:p>
        </w:tc>
      </w:tr>
      <w:tr>
        <w:tc>
          <w:p>
            <w:pPr>
              <w:pStyle w:val="Compact"/>
              <w:jc w:val="left"/>
            </w:pPr>
            <w:r>
              <w:t xml:space="preserve">Test set (26 queries with ground truth)</w:t>
            </w:r>
          </w:p>
        </w:tc>
        <w:tc>
          <w:p>
            <w:pPr>
              <w:pStyle w:val="Compact"/>
              <w:jc w:val="left"/>
            </w:pPr>
            <w:r>
              <w:rPr>
                <w:rStyle w:val="VerbatimChar"/>
              </w:rPr>
              <w:t xml:space="preserve">evaluation/test_set.json</w:t>
            </w:r>
          </w:p>
        </w:tc>
      </w:tr>
      <w:tr>
        <w:tc>
          <w:p>
            <w:pPr>
              <w:pStyle w:val="Compact"/>
              <w:jc w:val="left"/>
            </w:pPr>
            <w:r>
              <w:t xml:space="preserve">Eval harness</w:t>
            </w:r>
          </w:p>
        </w:tc>
        <w:tc>
          <w:p>
            <w:pPr>
              <w:pStyle w:val="Compact"/>
              <w:jc w:val="left"/>
            </w:pPr>
            <w:r>
              <w:rPr>
                <w:rStyle w:val="VerbatimChar"/>
              </w:rPr>
              <w:t xml:space="preserve">evaluation/evaluate.py</w:t>
            </w:r>
          </w:p>
        </w:tc>
      </w:tr>
      <w:tr>
        <w:tc>
          <w:p>
            <w:pPr>
              <w:pStyle w:val="Compact"/>
              <w:jc w:val="left"/>
            </w:pPr>
            <w:r>
              <w:t xml:space="preserve">K-ablation harness</w:t>
            </w:r>
          </w:p>
        </w:tc>
        <w:tc>
          <w:p>
            <w:pPr>
              <w:pStyle w:val="Compact"/>
              <w:jc w:val="left"/>
            </w:pPr>
            <w:r>
              <w:rPr>
                <w:rStyle w:val="VerbatimChar"/>
              </w:rPr>
              <w:t xml:space="preserve">evaluation/ablation.py</w:t>
            </w:r>
          </w:p>
        </w:tc>
      </w:tr>
      <w:tr>
        <w:tc>
          <w:p>
            <w:pPr>
              <w:pStyle w:val="Compact"/>
              <w:jc w:val="left"/>
            </w:pPr>
            <w:r>
              <w:t xml:space="preserve">Pipelines</w:t>
            </w:r>
          </w:p>
        </w:tc>
        <w:tc>
          <w:p>
            <w:pPr>
              <w:pStyle w:val="Compact"/>
              <w:jc w:val="left"/>
            </w:pPr>
            <w:r>
              <w:rPr>
                <w:rStyle w:val="VerbatimChar"/>
              </w:rPr>
              <w:t xml:space="preserve">pipelines/{naive,rag_chain,agentic}.py</w:t>
            </w:r>
          </w:p>
        </w:tc>
      </w:tr>
      <w:tr>
        <w:tc>
          <w:p>
            <w:pPr>
              <w:pStyle w:val="Compact"/>
              <w:jc w:val="left"/>
            </w:pPr>
            <w:r>
              <w:t xml:space="preserve">Shared retrieval &amp; rerank</w:t>
            </w:r>
          </w:p>
        </w:tc>
        <w:tc>
          <w:p>
            <w:pPr>
              <w:pStyle w:val="Compact"/>
              <w:jc w:val="left"/>
            </w:pPr>
            <w:r>
              <w:rPr>
                <w:rStyle w:val="VerbatimChar"/>
              </w:rPr>
              <w:t xml:space="preserve">shared/{retrieve,rerank,synthesise}.py</w:t>
            </w:r>
          </w:p>
        </w:tc>
      </w:tr>
      <w:tr>
        <w:tc>
          <w:p>
            <w:pPr>
              <w:pStyle w:val="Compact"/>
              <w:jc w:val="left"/>
            </w:pPr>
            <w:r>
              <w:t xml:space="preserve">Random seed</w:t>
            </w:r>
          </w:p>
        </w:tc>
        <w:tc>
          <w:p>
            <w:pPr>
              <w:pStyle w:val="Compact"/>
              <w:jc w:val="left"/>
            </w:pPr>
            <w:r>
              <w:rPr>
                <w:rStyle w:val="VerbatimChar"/>
              </w:rPr>
              <w:t xml:space="preserve">RANDOM_SEED = 42</w:t>
            </w:r>
            <w:r>
              <w:t xml:space="preserve"> </w:t>
            </w:r>
            <w:r>
              <w:t xml:space="preserve">(eval harness)</w:t>
            </w:r>
          </w:p>
        </w:tc>
      </w:tr>
      <w:tr>
        <w:tc>
          <w:p>
            <w:pPr>
              <w:pStyle w:val="Compact"/>
              <w:jc w:val="left"/>
            </w:pPr>
            <w:r>
              <w:t xml:space="preserve">Threshold sweep harness</w:t>
            </w:r>
          </w:p>
        </w:tc>
        <w:tc>
          <w:p>
            <w:pPr>
              <w:pStyle w:val="Compact"/>
              <w:jc w:val="left"/>
            </w:pPr>
            <w:r>
              <w:rPr>
                <w:rStyle w:val="VerbatimChar"/>
              </w:rPr>
              <w:t xml:space="preserve">evaluation/threshold_sweep.py</w:t>
            </w:r>
          </w:p>
        </w:tc>
      </w:tr>
      <w:tr>
        <w:tc>
          <w:p>
            <w:pPr>
              <w:pStyle w:val="Compact"/>
              <w:jc w:val="left"/>
            </w:pPr>
            <w:r>
              <w:t xml:space="preserve">Commands to reproduce</w:t>
            </w:r>
          </w:p>
        </w:tc>
        <w:tc>
          <w:p>
            <w:pPr>
              <w:pStyle w:val="Compact"/>
              <w:jc w:val="left"/>
            </w:pPr>
            <w:r>
              <w:rPr>
                <w:rStyle w:val="VerbatimChar"/>
              </w:rPr>
              <w:t xml:space="preserve">python main.py ingest</w:t>
            </w:r>
            <w:r>
              <w:rPr>
                <w:rStyle w:val="VerbatimChar"/>
              </w:rPr>
              <w:t xml:space="preserve">python main.py evaluate --write-results</w:t>
            </w:r>
            <w:r>
              <w:rPr>
                <w:rStyle w:val="VerbatimChar"/>
              </w:rPr>
              <w:t xml:space="preserve">python main.py ablate --write-results</w:t>
            </w:r>
            <w:r>
              <w:rPr>
                <w:rStyle w:val="VerbatimChar"/>
              </w:rPr>
              <w:t xml:space="preserve">python main.py threshold-sweep --write-results</w:t>
            </w:r>
            <w:r>
              <w:rPr>
                <w:rStyle w:val="VerbatimChar"/>
              </w:rPr>
              <w:t xml:space="preserve">python main.py evaluate --judge --write-results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langchain-ai.github.io/langgraph/" TargetMode="External" /><Relationship Type="http://schemas.openxmlformats.org/officeDocument/2006/relationships/hyperlink" Id="rId65" Target="https://modelcontextprotocol.io" TargetMode="External" /><Relationship Type="http://schemas.openxmlformats.org/officeDocument/2006/relationships/hyperlink" Id="rId66" Target="https://www.trychroma.com" TargetMode="External" /></Relationships>
</file>

<file path=word/_rels/footnotes.xml.rels><?xml version="1.0" encoding="UTF-8"?>
<Relationships xmlns="http://schemas.openxmlformats.org/package/2006/relationships"><Relationship Type="http://schemas.openxmlformats.org/officeDocument/2006/relationships/hyperlink" Id="rId67" Target="https://langchain-ai.github.io/langgraph/" TargetMode="External" /><Relationship Type="http://schemas.openxmlformats.org/officeDocument/2006/relationships/hyperlink" Id="rId65" Target="https://modelcontextprotocol.io" TargetMode="External" /><Relationship Type="http://schemas.openxmlformats.org/officeDocument/2006/relationships/hyperlink" Id="rId66" Target="https://www.trychrom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Agentic Complexity Improve Retrieval Quality? A Comparative Study of Three RAG Pipelines over an Enterprise Knowledge Base</dc:title>
  <dc:creator>Sam Logan; Yianni Karamihalis; Kartikay Singh; Clayton Cheung; Andy Lam</dc:creator>
  <cp:keywords/>
  <dcterms:created xsi:type="dcterms:W3CDTF">2026-05-10T08:03:36Z</dcterms:created>
  <dcterms:modified xsi:type="dcterms:W3CDTF">2026-05-10T08:03:36Z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margin=1in</vt:lpwstr>
  </property>
  <property fmtid="{D5CDD505-2E9C-101B-9397-08002B2CF9AE}" pid="5" name="linkcolor">
    <vt:lpwstr>blue</vt:lpwstr>
  </property>
  <property fmtid="{D5CDD505-2E9C-101B-9397-08002B2CF9AE}" pid="6" name="mainfont">
    <vt:lpwstr>Times New Roman</vt:lpwstr>
  </property>
  <property fmtid="{D5CDD505-2E9C-101B-9397-08002B2CF9AE}" pid="7" name="subtitle">
    <vt:lpwstr>Computing Science Studio 2 — Final Report (Task 3)</vt:lpwstr>
  </property>
</Properties>
</file>