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Password Hygiene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1.1 Creating strong passwords</w:t>
      </w:r>
    </w:p>
    <w:p w:rsidR="00000000" w:rsidDel="00000000" w:rsidP="00000000" w:rsidRDefault="00000000" w:rsidRPr="00000000" w14:paraId="00000003">
      <w:pPr>
        <w:spacing w:after="240" w:before="240" w:lineRule="auto"/>
        <w:rPr>
          <w:color w:val="1155cc"/>
          <w:u w:val="single"/>
        </w:rPr>
      </w:pPr>
      <w:r w:rsidDel="00000000" w:rsidR="00000000" w:rsidRPr="00000000">
        <w:rPr>
          <w:rtl w:val="0"/>
        </w:rPr>
        <w:t xml:space="preserve">Password hygiene is about creating, storing and managing passwords in a way that keeps accounts secure. A good password should be difficult for someone else to guess and should not be reused across different accounts. According to the National Cyber Security Centre (NCSC, 2021), one effective way to create a strong password is by combining three random words. These words should not be related to each other or include personal information that someone could easily guess. This method helps people create passwords that are both secure and easier to remember, without making them unnecessarily complicated.</w:t>
      </w:r>
      <w:hyperlink r:id="rId6">
        <w:r w:rsidDel="00000000" w:rsidR="00000000" w:rsidRPr="00000000">
          <w:rPr>
            <w:rtl w:val="0"/>
          </w:rPr>
          <w:t xml:space="preserve"> </w:t>
        </w:r>
      </w:hyperlink>
      <w:hyperlink r:id="rId7">
        <w:r w:rsidDel="00000000" w:rsidR="00000000" w:rsidRPr="00000000">
          <w:rPr>
            <w:color w:val="1155cc"/>
            <w:u w:val="single"/>
            <w:rtl w:val="0"/>
          </w:rPr>
          <w:t xml:space="preserve">National Cyber Security Centre</w:t>
        </w:r>
      </w:hyperlink>
      <w:r w:rsidDel="00000000" w:rsidR="00000000" w:rsidRPr="00000000">
        <w:rPr>
          <w:rtl w:val="0"/>
        </w:rPr>
      </w:r>
    </w:p>
    <w:p w:rsidR="00000000" w:rsidDel="00000000" w:rsidP="00000000" w:rsidRDefault="00000000" w:rsidRPr="00000000" w14:paraId="00000004">
      <w:pPr>
        <w:spacing w:after="240" w:before="240" w:lineRule="auto"/>
        <w:rPr>
          <w:color w:val="1155cc"/>
          <w:u w:val="single"/>
        </w:rPr>
      </w:pPr>
      <w:r w:rsidDel="00000000" w:rsidR="00000000" w:rsidRPr="00000000">
        <w:rPr>
          <w:rtl w:val="0"/>
        </w:rPr>
        <w:t xml:space="preserve">Modern guidance places greater emphasis on length than compulsory mixtures of uppercase letters, numbers and symbols. Such rules can produce predictable changes, such as adding “1!” to a familiar word. NIST’s updated guidance requires at least 15 characters for passwords used as the sole authentication factor and rejects compulsory character composition rules. It also advises against routine password changes unless there is evidence of compromise (NIST, 2025). These requirements concern services implementing NIST guidance, rather than a universal rule enforced by every 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pages.nist.gov</w:t>
        </w:r>
      </w:hyperlink>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1.2 Password managers: benefits and risks</w:t>
      </w:r>
    </w:p>
    <w:p w:rsidR="00000000" w:rsidDel="00000000" w:rsidP="00000000" w:rsidRDefault="00000000" w:rsidRPr="00000000" w14:paraId="00000006">
      <w:pPr>
        <w:spacing w:after="240" w:before="240" w:lineRule="auto"/>
        <w:rPr>
          <w:color w:val="1155cc"/>
          <w:u w:val="single"/>
        </w:rPr>
      </w:pPr>
      <w:r w:rsidDel="00000000" w:rsidR="00000000" w:rsidRPr="00000000">
        <w:rPr>
          <w:rtl w:val="0"/>
        </w:rPr>
        <w:t xml:space="preserve">Password managers help users maintain different passwords across multiple accounts. They can generate strong passwords and store login details, reducing the need to remember each one. The NCSC identifies password managers as an alternative to creating memorable passwords manually (NCSC, n.d.a). Their main practical benefit is making unique passwords manageable when someone uses many online services.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National Cyber Security Centre</w:t>
        </w:r>
      </w:hyperlink>
      <w:r w:rsidDel="00000000" w:rsidR="00000000" w:rsidRPr="00000000">
        <w:rPr>
          <w:rtl w:val="0"/>
        </w:rPr>
      </w:r>
    </w:p>
    <w:p w:rsidR="00000000" w:rsidDel="00000000" w:rsidP="00000000" w:rsidRDefault="00000000" w:rsidRPr="00000000" w14:paraId="00000007">
      <w:pPr>
        <w:spacing w:after="240" w:before="240" w:lineRule="auto"/>
        <w:rPr>
          <w:color w:val="1155cc"/>
          <w:u w:val="single"/>
        </w:rPr>
      </w:pPr>
      <w:r w:rsidDel="00000000" w:rsidR="00000000" w:rsidRPr="00000000">
        <w:rPr>
          <w:rtl w:val="0"/>
        </w:rPr>
        <w:t xml:space="preserve">However, password managers require careful selection and use. Oesch and Ruoti (2020) evaluated thirteen password managers and identified weaknesses affecting password generation, storage and automatic form filling. Their findings included insecure defaults and vulnerabilities that could expose information. This peer-reviewed research demonstrates that password managers are not automatically secure simply because they store passwords. However, the study describes products tested at that time and should not be treated as proof that those vulnerabilities remain today. Users should consider the manager’s security features and keep the software updated.</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USENIX</w:t>
        </w:r>
      </w:hyperlink>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1.3 Password reuse and credential stuffing</w:t>
      </w:r>
    </w:p>
    <w:p w:rsidR="00000000" w:rsidDel="00000000" w:rsidP="00000000" w:rsidRDefault="00000000" w:rsidRPr="00000000" w14:paraId="00000009">
      <w:pPr>
        <w:spacing w:after="240" w:before="240" w:lineRule="auto"/>
        <w:rPr/>
      </w:pPr>
      <w:r w:rsidDel="00000000" w:rsidR="00000000" w:rsidRPr="00000000">
        <w:rPr>
          <w:rtl w:val="0"/>
        </w:rPr>
        <w:t xml:space="preserve">Password reuse means using the same password for different accounts. It creates a connection between otherwise separate services: if one service suffers a breach, attackers may try the exposed credentials elsewhere. Credential stuffing automates these attempts using previously stolen usernames and passwords.</w:t>
      </w:r>
    </w:p>
    <w:p w:rsidR="00000000" w:rsidDel="00000000" w:rsidP="00000000" w:rsidRDefault="00000000" w:rsidRPr="00000000" w14:paraId="0000000A">
      <w:pPr>
        <w:spacing w:after="240" w:before="240" w:lineRule="auto"/>
        <w:rPr>
          <w:color w:val="1155cc"/>
          <w:u w:val="single"/>
        </w:rPr>
      </w:pPr>
      <w:r w:rsidDel="00000000" w:rsidR="00000000" w:rsidRPr="00000000">
        <w:rPr>
          <w:rtl w:val="0"/>
        </w:rPr>
        <w:t xml:space="preserve">The 2023 attack on genetic testing company 23andMe illustrates this risk. A joint Canadian and UK regulatory investigation found that attackers used credentials stolen from other websites to access more than 18,000 accounts. Information relating to almost seven million customers became accessible, partly through features linking users to genetic relatives (Office of the Privacy Commissioner of Canada, 2025). This shows how reused passwords can expose information about people beyond the account holder.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priv.gc.ca</w:t>
        </w:r>
      </w:hyperlink>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1.4 Interpreting breach statistics</w:t>
      </w:r>
    </w:p>
    <w:p w:rsidR="00000000" w:rsidDel="00000000" w:rsidP="00000000" w:rsidRDefault="00000000" w:rsidRPr="00000000" w14:paraId="0000000C">
      <w:pPr>
        <w:spacing w:after="240" w:before="240" w:lineRule="auto"/>
        <w:rPr>
          <w:color w:val="1155cc"/>
          <w:u w:val="single"/>
        </w:rPr>
      </w:pPr>
      <w:r w:rsidDel="00000000" w:rsidR="00000000" w:rsidRPr="00000000">
        <w:rPr>
          <w:rtl w:val="0"/>
        </w:rPr>
        <w:t xml:space="preserve">Verizon (2017) reported that 81% of hacking-related breaches involved stolen or weak passwords. This statistic concerns a particular category within its historical dataset; it does not mean that 81% of all breaches today result from weak passwords. Accurate reporting therefore requires stating both the date and the population measured. The evidence supports using strong, unique passwords, while recognising that password security is only one part of account protection.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verizon.com</w:t>
        </w:r>
      </w:hyperlink>
      <w:r w:rsidDel="00000000" w:rsidR="00000000" w:rsidRPr="00000000">
        <w:rPr>
          <w:rtl w:val="0"/>
        </w:rPr>
      </w:r>
    </w:p>
    <w:p w:rsidR="00000000" w:rsidDel="00000000" w:rsidP="00000000" w:rsidRDefault="00000000" w:rsidRPr="00000000" w14:paraId="0000000D">
      <w:pPr>
        <w:spacing w:after="240" w:before="240" w:lineRule="auto"/>
        <w:jc w:val="center"/>
        <w:rPr>
          <w:b w:val="1"/>
          <w:bCs w:val="1"/>
          <w:sz w:val="26"/>
          <w:szCs w:val="26"/>
        </w:rPr>
      </w:pPr>
      <w:r w:rsidDel="00000000" w:rsidR="00000000" w:rsidRPr="00000000">
        <w:rPr>
          <w:b w:val="1"/>
          <w:bCs w:val="1"/>
          <w:sz w:val="26"/>
          <w:szCs w:val="26"/>
          <w:rtl w:val="0"/>
        </w:rPr>
        <w:t xml:space="preserve">Two-factor Authentication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2.1 Understanding authentication factors</w:t>
      </w:r>
    </w:p>
    <w:p w:rsidR="00000000" w:rsidDel="00000000" w:rsidP="00000000" w:rsidRDefault="00000000" w:rsidRPr="00000000" w14:paraId="0000000F">
      <w:pPr>
        <w:spacing w:after="240" w:before="240" w:lineRule="auto"/>
        <w:rPr>
          <w:color w:val="1155cc"/>
          <w:u w:val="single"/>
        </w:rPr>
      </w:pPr>
      <w:r w:rsidDel="00000000" w:rsidR="00000000" w:rsidRPr="00000000">
        <w:rPr>
          <w:rtl w:val="0"/>
        </w:rPr>
        <w:t xml:space="preserve">Two-factor authentication (2FA) requires two distinct types of evidence to verify someone’s identity. Authentication factors fall into three categories: something a person knows, such as a password; something they have, such as a registered security key; and something they are, such as a fingerprint. Multi-factor authentication (MFA) uses more than one factor, with 2FA specifically referring to two. Two passwords alone do not provide two different factors because both rely on knowledge (NIST, 2025).</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pages.nist.gov</w:t>
        </w:r>
      </w:hyperlink>
      <w:r w:rsidDel="00000000" w:rsidR="00000000" w:rsidRPr="00000000">
        <w:rPr>
          <w:rtl w:val="0"/>
        </w:rPr>
      </w:r>
    </w:p>
    <w:p w:rsidR="00000000" w:rsidDel="00000000" w:rsidP="00000000" w:rsidRDefault="00000000" w:rsidRPr="00000000" w14:paraId="00000010">
      <w:pPr>
        <w:spacing w:after="240" w:before="240" w:lineRule="auto"/>
        <w:rPr>
          <w:color w:val="1155cc"/>
          <w:u w:val="single"/>
        </w:rPr>
      </w:pPr>
      <w:r w:rsidDel="00000000" w:rsidR="00000000" w:rsidRPr="00000000">
        <w:rPr>
          <w:rtl w:val="0"/>
        </w:rPr>
        <w:t xml:space="preserve">An additional factor reduces dependence on password secrecy. For example, someone attempting to access an account with a stolen password may still need the owner’s registered device. The NCSC recommends enabling additional verification on important accounts, particularly email, because an inbox can be used to reset passwords for other services (NCSC, n.d.b).</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National Cyber Security Centre</w:t>
        </w:r>
      </w:hyperlink>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2.2 Comparing authentication methods</w:t>
      </w:r>
    </w:p>
    <w:p w:rsidR="00000000" w:rsidDel="00000000" w:rsidP="00000000" w:rsidRDefault="00000000" w:rsidRPr="00000000" w14:paraId="00000012">
      <w:pPr>
        <w:spacing w:after="240" w:before="240" w:lineRule="auto"/>
        <w:rPr>
          <w:color w:val="1155cc"/>
          <w:u w:val="single"/>
        </w:rPr>
      </w:pPr>
      <w:r w:rsidDel="00000000" w:rsidR="00000000" w:rsidRPr="00000000">
        <w:rPr>
          <w:rtl w:val="0"/>
        </w:rPr>
        <w:t xml:space="preserve">SMS authentication sends a temporary code to a registered telephone number. It is accessible but vulnerable to attacks involving the telephone network or number takeover. NIST treats telephone-network authentication as restricted and identifies SIM changes and number transfers as relevant risk indicators (NIST, 2025). Therefore, access to a telephone number should not be assumed to provide the strongest available protection.</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pages.nist.gov</w:t>
        </w:r>
      </w:hyperlink>
      <w:r w:rsidDel="00000000" w:rsidR="00000000" w:rsidRPr="00000000">
        <w:rPr>
          <w:rtl w:val="0"/>
        </w:rPr>
      </w:r>
    </w:p>
    <w:p w:rsidR="00000000" w:rsidDel="00000000" w:rsidP="00000000" w:rsidRDefault="00000000" w:rsidRPr="00000000" w14:paraId="00000013">
      <w:pPr>
        <w:spacing w:after="240" w:before="240" w:lineRule="auto"/>
        <w:rPr>
          <w:color w:val="1155cc"/>
          <w:u w:val="single"/>
        </w:rPr>
      </w:pPr>
      <w:r w:rsidDel="00000000" w:rsidR="00000000" w:rsidRPr="00000000">
        <w:rPr>
          <w:rtl w:val="0"/>
        </w:rPr>
        <w:t xml:space="preserve">Authenticator apps offer an alternative by generating temporary codes on a registered device. They avoid dependence on receiving text messages and can work without a mobile signal (NCSC, n.d.b). However, generated codes can still be intercepted through phishing: a fake login page may persuade someone to enter a valid code, which the attacker immediately uses on the genuine service (NCSC, 2024a).</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National Cyber Security Centre</w:t>
        </w:r>
      </w:hyperlink>
      <w:r w:rsidDel="00000000" w:rsidR="00000000" w:rsidRPr="00000000">
        <w:rPr>
          <w:rtl w:val="0"/>
        </w:rPr>
      </w:r>
    </w:p>
    <w:p w:rsidR="00000000" w:rsidDel="00000000" w:rsidP="00000000" w:rsidRDefault="00000000" w:rsidRPr="00000000" w14:paraId="00000014">
      <w:pPr>
        <w:spacing w:after="240" w:before="240" w:lineRule="auto"/>
        <w:rPr>
          <w:color w:val="1155cc"/>
          <w:u w:val="single"/>
        </w:rPr>
      </w:pPr>
      <w:r w:rsidDel="00000000" w:rsidR="00000000" w:rsidRPr="00000000">
        <w:rPr>
          <w:rtl w:val="0"/>
        </w:rPr>
        <w:t xml:space="preserve">FIDO2 security keys provide phishing-resistant authentication. Unlike manually entered codes, they use cryptographic authentication associated with the genuine service. The NCSC places FIDO2 methods above app-generated codes and message-based methods in its recommended order (NCSC, 2024b). However, physical keys introduce practical considerations, including purchase costs and the possibility of losing or forgetting the device (NCSC, 2024a). Choosing a method therefore involves balancing protection with accessibility and usability.</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National Cyber Security Centre</w:t>
        </w:r>
      </w:hyperlink>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2.3 Evidence of effectiveness</w:t>
      </w:r>
    </w:p>
    <w:p w:rsidR="00000000" w:rsidDel="00000000" w:rsidP="00000000" w:rsidRDefault="00000000" w:rsidRPr="00000000" w14:paraId="00000016">
      <w:pPr>
        <w:spacing w:after="240" w:before="240" w:lineRule="auto"/>
        <w:rPr/>
      </w:pPr>
      <w:r w:rsidDel="00000000" w:rsidR="00000000" w:rsidRPr="00000000">
        <w:rPr>
          <w:rtl w:val="0"/>
        </w:rPr>
        <w:t xml:space="preserve">Meyer et al. (2023) investigated commercial Microsoft Azure Active Directory accounts and estimated that MFA reduced compromise risk by 99.22% overall and 98.56% for accounts with leaked credentials. Authenticator applications performed better than SMS, although both improved protection compared with having no MFA.</w:t>
      </w:r>
    </w:p>
    <w:p w:rsidR="00000000" w:rsidDel="00000000" w:rsidP="00000000" w:rsidRDefault="00000000" w:rsidRPr="00000000" w14:paraId="00000017">
      <w:pPr>
        <w:spacing w:after="240" w:before="240" w:lineRule="auto"/>
        <w:rPr>
          <w:color w:val="1155cc"/>
          <w:u w:val="single"/>
        </w:rPr>
      </w:pPr>
      <w:r w:rsidDel="00000000" w:rsidR="00000000" w:rsidRPr="00000000">
        <w:rPr>
          <w:rtl w:val="0"/>
        </w:rPr>
        <w:t xml:space="preserve">These findings provide evidence for MFA’s value, but their scope matters. They describe a particular provider’s population and study conditions, rather than guaranteeing identical protection for every service or attack. The cited version is an arXiv preprint, so it should be distinguished from peer-reviewed evidence.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arxiv.org</w:t>
        </w:r>
      </w:hyperlink>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2.4 Practical recommendations</w:t>
      </w:r>
    </w:p>
    <w:p w:rsidR="00000000" w:rsidDel="00000000" w:rsidP="00000000" w:rsidRDefault="00000000" w:rsidRPr="00000000" w14:paraId="00000019">
      <w:pPr>
        <w:spacing w:after="240" w:before="240" w:lineRule="auto"/>
        <w:rPr>
          <w:color w:val="1155cc"/>
          <w:u w:val="single"/>
        </w:rPr>
      </w:pPr>
      <w:r w:rsidDel="00000000" w:rsidR="00000000" w:rsidRPr="00000000">
        <w:rPr>
          <w:rtl w:val="0"/>
        </w:rPr>
        <w:t xml:space="preserve">SMS remains worthwhile when stronger options are unavailable because it adds a check beyond the password. The NCSC explicitly recommends it over having no additional verification (NCSC, n.d.b). Users should enable the strongest suitable option their service supports and securely retain recovery codes. Planning recovery is essential: losing a phone or security key should not permanently prevent the legitimate owner from accessing the account.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National Cyber Security Centre</w:t>
        </w:r>
      </w:hyperlink>
      <w:r w:rsidDel="00000000" w:rsidR="00000000" w:rsidRPr="00000000">
        <w:rPr>
          <w:rtl w:val="0"/>
        </w:rPr>
      </w:r>
    </w:p>
    <w:p w:rsidR="00000000" w:rsidDel="00000000" w:rsidP="00000000" w:rsidRDefault="00000000" w:rsidRPr="00000000" w14:paraId="0000001A">
      <w:pPr>
        <w:spacing w:after="240" w:before="240" w:lineRule="auto"/>
        <w:rPr>
          <w:i w:val="1"/>
          <w:iCs w:val="1"/>
        </w:rPr>
      </w:pPr>
      <w:r w:rsidDel="00000000" w:rsidR="00000000" w:rsidRPr="00000000">
        <w:rPr>
          <w:b w:val="1"/>
          <w:bCs w:val="1"/>
          <w:rtl w:val="0"/>
        </w:rPr>
        <w:t xml:space="preserve">Reference list</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Meyer, L.A., Romero, S., Bertoli, G., Burt, T., Weinert, A. and Lavista Ferres, J. (2023) ‘How effective is multifactor authentication at deterring cyberattacks?’, </w:t>
      </w:r>
      <w:r w:rsidDel="00000000" w:rsidR="00000000" w:rsidRPr="00000000">
        <w:rPr>
          <w:i w:val="1"/>
          <w:iCs w:val="1"/>
          <w:rtl w:val="0"/>
        </w:rPr>
        <w:t xml:space="preserve">arXiv</w:t>
      </w:r>
      <w:r w:rsidDel="00000000" w:rsidR="00000000" w:rsidRPr="00000000">
        <w:rPr>
          <w:rtl w:val="0"/>
        </w:rPr>
        <w:t xml:space="preserve"> [Preprint]. Available at:</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https://doi.org/10.48550/arXiv.2305.00945</w:t>
        </w:r>
      </w:hyperlink>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National Cyber Security Centre (NCSC) (2021) </w:t>
      </w:r>
      <w:r w:rsidDel="00000000" w:rsidR="00000000" w:rsidRPr="00000000">
        <w:rPr>
          <w:i w:val="1"/>
          <w:iCs w:val="1"/>
          <w:rtl w:val="0"/>
        </w:rPr>
        <w:t xml:space="preserve">NCSC lifts lid on three random words password logic</w:t>
      </w:r>
      <w:r w:rsidDel="00000000" w:rsidR="00000000" w:rsidRPr="00000000">
        <w:rPr>
          <w:rtl w:val="0"/>
        </w:rPr>
        <w:t xml:space="preserve">. Available at:</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NCSC guidance</w:t>
        </w:r>
      </w:hyperlink>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National Cyber Security Centre (NCSC) (n.d.a) </w:t>
      </w:r>
      <w:r w:rsidDel="00000000" w:rsidR="00000000" w:rsidRPr="00000000">
        <w:rPr>
          <w:i w:val="1"/>
          <w:iCs w:val="1"/>
          <w:rtl w:val="0"/>
        </w:rPr>
        <w:t xml:space="preserve">Three random words</w:t>
      </w:r>
      <w:r w:rsidDel="00000000" w:rsidR="00000000" w:rsidRPr="00000000">
        <w:rPr>
          <w:rtl w:val="0"/>
        </w:rPr>
        <w:t xml:space="preserve">. Available at: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NCSC guidance</w:t>
        </w:r>
      </w:hyperlink>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National Cyber Security Centre (NCSC) (n.d.b) </w:t>
      </w:r>
      <w:r w:rsidDel="00000000" w:rsidR="00000000" w:rsidRPr="00000000">
        <w:rPr>
          <w:i w:val="1"/>
          <w:iCs w:val="1"/>
          <w:rtl w:val="0"/>
        </w:rPr>
        <w:t xml:space="preserve">Setting up 2-Step Verification (2SV)</w:t>
      </w:r>
      <w:r w:rsidDel="00000000" w:rsidR="00000000" w:rsidRPr="00000000">
        <w:rPr>
          <w:rtl w:val="0"/>
        </w:rPr>
        <w:t xml:space="preserve">. Available at: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NCSC guidance</w:t>
        </w:r>
      </w:hyperlink>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National Institute of Standards and Technology (NIST) (2025) </w:t>
      </w:r>
      <w:r w:rsidDel="00000000" w:rsidR="00000000" w:rsidRPr="00000000">
        <w:rPr>
          <w:i w:val="1"/>
          <w:iCs w:val="1"/>
          <w:rtl w:val="0"/>
        </w:rPr>
        <w:t xml:space="preserve">Digital identity guidelines: Authentication and authenticator management</w:t>
      </w:r>
      <w:r w:rsidDel="00000000" w:rsidR="00000000" w:rsidRPr="00000000">
        <w:rPr>
          <w:rtl w:val="0"/>
        </w:rPr>
        <w:t xml:space="preserve">. NIST SP 800-63B-4. Available at:</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https://doi.org/10.6028/NIST.SP.800-63b-4</w:t>
        </w:r>
      </w:hyperlink>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Oesch, S. and Ruoti, S. (2020) ‘That was then, this is now: A security evaluation of password generation, storage, and autofill in browser-based password managers’, </w:t>
      </w:r>
      <w:r w:rsidDel="00000000" w:rsidR="00000000" w:rsidRPr="00000000">
        <w:rPr>
          <w:i w:val="1"/>
          <w:iCs w:val="1"/>
          <w:rtl w:val="0"/>
        </w:rPr>
        <w:t xml:space="preserve">29th USENIX Security Symposium</w:t>
      </w:r>
      <w:r w:rsidDel="00000000" w:rsidR="00000000" w:rsidRPr="00000000">
        <w:rPr>
          <w:rtl w:val="0"/>
        </w:rPr>
        <w:t xml:space="preserve">. Available at:</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USENIX conference paper</w:t>
        </w:r>
      </w:hyperlink>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6028/NIST.SP.800-63b-4" TargetMode="External"/><Relationship Id="rId20" Type="http://schemas.openxmlformats.org/officeDocument/2006/relationships/hyperlink" Target="https://www.ncsc.gov.uk/guidance/setting-2-step-verification-2sv?ContensisTextOnly=true&amp;utm_source=chatgpt.com" TargetMode="External"/><Relationship Id="rId42" Type="http://schemas.openxmlformats.org/officeDocument/2006/relationships/hyperlink" Target="https://www.usenix.org/conference/usenixsecurity20/presentation/oesch?utm_source=chatgpt.com" TargetMode="External"/><Relationship Id="rId41" Type="http://schemas.openxmlformats.org/officeDocument/2006/relationships/hyperlink" Target="https://doi.org/10.6028/NIST.SP.800-63b-4" TargetMode="External"/><Relationship Id="rId22" Type="http://schemas.openxmlformats.org/officeDocument/2006/relationships/hyperlink" Target="https://pages.nist.gov/800-63-4/sp800-63b/authenticators/?utm_source=chatgpt.com" TargetMode="External"/><Relationship Id="rId21" Type="http://schemas.openxmlformats.org/officeDocument/2006/relationships/hyperlink" Target="https://www.ncsc.gov.uk/guidance/setting-2-step-verification-2sv?ContensisTextOnly=true&amp;utm_source=chatgpt.com" TargetMode="External"/><Relationship Id="rId43" Type="http://schemas.openxmlformats.org/officeDocument/2006/relationships/hyperlink" Target="https://www.usenix.org/conference/usenixsecurity20/presentation/oesch?utm_source=chatgpt.com" TargetMode="External"/><Relationship Id="rId24" Type="http://schemas.openxmlformats.org/officeDocument/2006/relationships/hyperlink" Target="https://www.ncsc.gov.uk/guidance/setting-2-step-verification-2sv?ContensisTextOnly=true&amp;utm_source=chatgpt.com" TargetMode="External"/><Relationship Id="rId23" Type="http://schemas.openxmlformats.org/officeDocument/2006/relationships/hyperlink" Target="https://pages.nist.gov/800-63-4/sp800-63b/authenticator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ges.nist.gov/800-63-4/sp800-63b/authenticators/?utm_source=chatgpt.com" TargetMode="External"/><Relationship Id="rId26" Type="http://schemas.openxmlformats.org/officeDocument/2006/relationships/hyperlink" Target="https://www.ncsc.gov.uk/collection/mfa-for-your-corporate-online-services/recommended-types-of-mfa?utm_source=chatgpt.com" TargetMode="External"/><Relationship Id="rId25" Type="http://schemas.openxmlformats.org/officeDocument/2006/relationships/hyperlink" Target="https://www.ncsc.gov.uk/guidance/setting-2-step-verification-2sv?ContensisTextOnly=true&amp;utm_source=chatgpt.com" TargetMode="External"/><Relationship Id="rId28" Type="http://schemas.openxmlformats.org/officeDocument/2006/relationships/hyperlink" Target="https://arxiv.org/abs/2305.00945?utm_source=chatgpt.com" TargetMode="External"/><Relationship Id="rId27" Type="http://schemas.openxmlformats.org/officeDocument/2006/relationships/hyperlink" Target="https://www.ncsc.gov.uk/collection/mfa-for-your-corporate-online-services/recommended-types-of-mfa?utm_source=chatgpt.com" TargetMode="External"/><Relationship Id="rId5" Type="http://schemas.openxmlformats.org/officeDocument/2006/relationships/styles" Target="styles.xml"/><Relationship Id="rId6" Type="http://schemas.openxmlformats.org/officeDocument/2006/relationships/hyperlink" Target="https://www.ncsc.gov.uk/news/ncsc-lifts-lid-on-three-random-words-password-logic?utm_source=chatgpt.com" TargetMode="External"/><Relationship Id="rId29" Type="http://schemas.openxmlformats.org/officeDocument/2006/relationships/hyperlink" Target="https://arxiv.org/abs/2305.00945?utm_source=chatgpt.com" TargetMode="External"/><Relationship Id="rId7" Type="http://schemas.openxmlformats.org/officeDocument/2006/relationships/hyperlink" Target="https://www.ncsc.gov.uk/news/ncsc-lifts-lid-on-three-random-words-password-logic?utm_source=chatgpt.com" TargetMode="External"/><Relationship Id="rId8" Type="http://schemas.openxmlformats.org/officeDocument/2006/relationships/hyperlink" Target="https://pages.nist.gov/800-63-4/sp800-63b/authenticators/?utm_source=chatgpt.com" TargetMode="External"/><Relationship Id="rId31" Type="http://schemas.openxmlformats.org/officeDocument/2006/relationships/hyperlink" Target="https://www.ncsc.gov.uk/guidance/setting-2-step-verification-2sv?ContensisTextOnly=true&amp;utm_source=chatgpt.com" TargetMode="External"/><Relationship Id="rId30" Type="http://schemas.openxmlformats.org/officeDocument/2006/relationships/hyperlink" Target="https://www.ncsc.gov.uk/guidance/setting-2-step-verification-2sv?ContensisTextOnly=true&amp;utm_source=chatgpt.com" TargetMode="External"/><Relationship Id="rId11" Type="http://schemas.openxmlformats.org/officeDocument/2006/relationships/hyperlink" Target="https://www.ncsc.gov.uk/collection/top-tips-for-staying-secure-online/three-random-words?trk=article-ssr-frontend-pulse_little-text-block&amp;utm_source=chatgpt.com" TargetMode="External"/><Relationship Id="rId33" Type="http://schemas.openxmlformats.org/officeDocument/2006/relationships/hyperlink" Target="https://doi.org/10.48550/arXiv.2305.00945" TargetMode="External"/><Relationship Id="rId10" Type="http://schemas.openxmlformats.org/officeDocument/2006/relationships/hyperlink" Target="https://www.ncsc.gov.uk/collection/top-tips-for-staying-secure-online/three-random-words?trk=article-ssr-frontend-pulse_little-text-block&amp;utm_source=chatgpt.com" TargetMode="External"/><Relationship Id="rId32" Type="http://schemas.openxmlformats.org/officeDocument/2006/relationships/hyperlink" Target="https://doi.org/10.48550/arXiv.2305.00945" TargetMode="External"/><Relationship Id="rId13" Type="http://schemas.openxmlformats.org/officeDocument/2006/relationships/hyperlink" Target="https://www.usenix.org/conference/usenixsecurity20/presentation/oesch?utm_source=chatgpt.com" TargetMode="External"/><Relationship Id="rId35" Type="http://schemas.openxmlformats.org/officeDocument/2006/relationships/hyperlink" Target="https://www.ncsc.gov.uk/news/ncsc-lifts-lid-on-three-random-words-password-logic?utm_source=chatgpt.com" TargetMode="External"/><Relationship Id="rId12" Type="http://schemas.openxmlformats.org/officeDocument/2006/relationships/hyperlink" Target="https://www.usenix.org/conference/usenixsecurity20/presentation/oesch?utm_source=chatgpt.com" TargetMode="External"/><Relationship Id="rId34" Type="http://schemas.openxmlformats.org/officeDocument/2006/relationships/hyperlink" Target="https://www.ncsc.gov.uk/news/ncsc-lifts-lid-on-three-random-words-password-logic?utm_source=chatgpt.com" TargetMode="External"/><Relationship Id="rId15" Type="http://schemas.openxmlformats.org/officeDocument/2006/relationships/hyperlink" Target="https://www.priv.gc.ca/en/opc-actions-and-decisions/investigations/investigations-into-businesses/2025/pipeda-2025-001/?utm_source=chatgpt.com" TargetMode="External"/><Relationship Id="rId37" Type="http://schemas.openxmlformats.org/officeDocument/2006/relationships/hyperlink" Target="https://www.ncsc.gov.uk/collection/top-tips-for-staying-secure-online/three-random-words" TargetMode="External"/><Relationship Id="rId14" Type="http://schemas.openxmlformats.org/officeDocument/2006/relationships/hyperlink" Target="https://www.priv.gc.ca/en/opc-actions-and-decisions/investigations/investigations-into-businesses/2025/pipeda-2025-001/?utm_source=chatgpt.com" TargetMode="External"/><Relationship Id="rId36" Type="http://schemas.openxmlformats.org/officeDocument/2006/relationships/hyperlink" Target="https://www.ncsc.gov.uk/collection/top-tips-for-staying-secure-online/three-random-words" TargetMode="External"/><Relationship Id="rId17" Type="http://schemas.openxmlformats.org/officeDocument/2006/relationships/hyperlink" Target="https://www.verizon.com/business/resources/fr/reports/2017/2017_dbir.pdf?utm_source=chatgpt.com" TargetMode="External"/><Relationship Id="rId39" Type="http://schemas.openxmlformats.org/officeDocument/2006/relationships/hyperlink" Target="https://www.ncsc.gov.uk/guidance/setting-2-step-verification-2sv" TargetMode="External"/><Relationship Id="rId16" Type="http://schemas.openxmlformats.org/officeDocument/2006/relationships/hyperlink" Target="https://www.verizon.com/business/resources/fr/reports/2017/2017_dbir.pdf?utm_source=chatgpt.com" TargetMode="External"/><Relationship Id="rId38" Type="http://schemas.openxmlformats.org/officeDocument/2006/relationships/hyperlink" Target="https://www.ncsc.gov.uk/guidance/setting-2-step-verification-2sv" TargetMode="External"/><Relationship Id="rId19" Type="http://schemas.openxmlformats.org/officeDocument/2006/relationships/hyperlink" Target="https://pages.nist.gov/800-63-4/sp800-63b.html?locale=en&amp;utm_source=chatgpt.com" TargetMode="External"/><Relationship Id="rId18" Type="http://schemas.openxmlformats.org/officeDocument/2006/relationships/hyperlink" Target="https://pages.nist.gov/800-63-4/sp800-63b.html?locale=en&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