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PHASE 1 — FINALISATION CHECKLIST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Forgotten Felines Cat Rescue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Compiled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12 April 2026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Charity No.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1181190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Owner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Sam Mathias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Purpose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Track all actions needed before trustee approval &amp; publication</w:t>
            </w:r>
          </w:p>
        </w:tc>
      </w:tr>
    </w:tbl>
    <w:p/>
    <w:p>
      <w:pPr>
        <w:spacing w:before="0" w:after="80"/>
      </w:pPr>
      <w:r>
        <w:rPr>
          <w:b/>
          <w:color w:val="111827"/>
          <w:sz w:val="20"/>
        </w:rPr>
        <w:t>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9FAFB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  <w:shd w:val="clear" w:color="auto" w:fill="05A44E"/>
              </w:rPr>
              <w:t xml:space="preserve"> ADCH </w:t>
            </w:r>
            <w:r>
              <w:rPr>
                <w:sz w:val="19"/>
              </w:rPr>
              <w:t xml:space="preserve">  ADCH Minimum Welfare &amp; Operational Standards</w:t>
            </w:r>
          </w:p>
        </w:tc>
        <w:tc>
          <w:tcPr>
            <w:tcW w:type="dxa" w:w="3024"/>
            <w:shd w:val="clear" w:color="auto" w:fill="F9FAFB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  <w:shd w:val="clear" w:color="auto" w:fill="1D6FBF"/>
              </w:rPr>
              <w:t xml:space="preserve"> GDPR </w:t>
            </w:r>
            <w:r>
              <w:rPr>
                <w:sz w:val="19"/>
              </w:rPr>
              <w:t xml:space="preserve">  UK GDPR / ICO</w:t>
            </w:r>
          </w:p>
        </w:tc>
        <w:tc>
          <w:tcPr>
            <w:tcW w:type="dxa" w:w="3024"/>
            <w:shd w:val="clear" w:color="auto" w:fill="F9FAFB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  <w:shd w:val="clear" w:color="auto" w:fill="7B2D8B"/>
              </w:rPr>
              <w:t xml:space="preserve"> CC </w:t>
            </w:r>
            <w:r>
              <w:rPr>
                <w:sz w:val="19"/>
              </w:rPr>
              <w:t xml:space="preserve">  Charity Commission (CC3 / governance duties)</w:t>
            </w:r>
          </w:p>
        </w:tc>
      </w:tr>
    </w:tbl>
    <w:p/>
    <w:p>
      <w:pPr>
        <w:spacing w:before="320" w:after="80"/>
        <w:pBdr>
          <w:bottom w:val="single" w:sz="6" w:space="2" w:color="C2EDD6"/>
        </w:pBdr>
      </w:pPr>
      <w:r>
        <w:rPr>
          <w:b/>
          <w:color w:val="FFFFFF"/>
          <w:sz w:val="22"/>
          <w:shd w:val="clear" w:color="auto" w:fill="111827"/>
        </w:rPr>
        <w:t xml:space="preserve">  A  </w:t>
      </w:r>
      <w:r>
        <w:t xml:space="preserve">   </w:t>
      </w:r>
      <w:r>
        <w:rPr>
          <w:b/>
          <w:color w:val="111827"/>
          <w:sz w:val="24"/>
        </w:rPr>
        <w:t>Block A — Role Assignments</w:t>
      </w:r>
    </w:p>
    <w:p>
      <w:pPr>
        <w:spacing w:before="0" w:after="120"/>
      </w:pPr>
      <w:r>
        <w:rPr>
          <w:i/>
          <w:color w:val="555555"/>
          <w:sz w:val="20"/>
        </w:rPr>
        <w:t>Must be resolved first — these are hard blockers. Policies with unresolved escalation paths cannot be published.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Assign Lottery Licence Holder</w:t>
      </w:r>
      <w:r>
        <w:rPr>
          <w:sz w:val="21"/>
        </w:rPr>
        <w:t xml:space="preserve"> — must match the named individual on the active Gambling Act licence. Confirm with Bev who holds this.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Assign Cat Intake Lead</w:t>
      </w:r>
      <w:r>
        <w:rPr>
          <w:sz w:val="21"/>
        </w:rPr>
        <w:t xml:space="preserve"> — needed for the intake procedure (ADCH Standards 1–4).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Assign Isolation Coordinator</w:t>
      </w:r>
      <w:r>
        <w:rPr>
          <w:sz w:val="21"/>
        </w:rPr>
        <w:t xml:space="preserve"> — can be the Vet Liaison (Becca James); just needs to be formally documented.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Assign Behavioural Support Contact</w:t>
      </w:r>
      <w:r>
        <w:rPr>
          <w:sz w:val="21"/>
        </w:rPr>
        <w:t xml:space="preserve"> — can be an external behaviourist; name and contact details needed (ADCH Standard 55).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80" w:after="80"/>
        <w:pBdr>
          <w:bottom w:val="single" w:sz="4" w:space="1" w:color="C2EDD6"/>
        </w:pBdr>
      </w:pPr>
    </w:p>
    <w:p>
      <w:pPr>
        <w:spacing w:before="320" w:after="80"/>
        <w:pBdr>
          <w:bottom w:val="single" w:sz="6" w:space="2" w:color="C2EDD6"/>
        </w:pBdr>
      </w:pPr>
      <w:r>
        <w:rPr>
          <w:b/>
          <w:color w:val="FFFFFF"/>
          <w:sz w:val="22"/>
          <w:shd w:val="clear" w:color="auto" w:fill="111827"/>
        </w:rPr>
        <w:t xml:space="preserve">  B  </w:t>
      </w:r>
      <w:r>
        <w:t xml:space="preserve">   </w:t>
      </w:r>
      <w:r>
        <w:rPr>
          <w:b/>
          <w:color w:val="111827"/>
          <w:sz w:val="24"/>
        </w:rPr>
        <w:t>Block B — Missing Policies</w:t>
      </w:r>
    </w:p>
    <w:p>
      <w:pPr>
        <w:spacing w:before="0" w:after="120"/>
      </w:pPr>
      <w:r>
        <w:rPr>
          <w:i/>
          <w:color w:val="555555"/>
          <w:sz w:val="20"/>
        </w:rPr>
        <w:t>Must be drafted before trustee approval — these policies do not yet exist as drafts.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Consolidated Cats in Care Policy</w:t>
      </w:r>
      <w:r>
        <w:rPr>
          <w:sz w:val="21"/>
        </w:rPr>
        <w:t xml:space="preserve"> — combine cat-intake, cat-isolation-arrival, and fostering into a single ADCH-aligned policy. Individual drafts can remain as supporting documents.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Safeguarding Policy</w:t>
      </w:r>
      <w:r>
        <w:rPr>
          <w:sz w:val="21"/>
        </w:rPr>
        <w:t xml:space="preserve"> — must include statutory escalation steps (referral to police/social services). Required by Charity Commission and ADCH Standard 78.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Incident Reporting &amp; Complaints Policy</w:t>
      </w:r>
      <w:r>
        <w:rPr>
          <w:sz w:val="21"/>
        </w:rPr>
        <w:t xml:space="preserve"> — covers both internal complaints and Serious Incident Reporting to the Charity Commission.</w:t>
      </w:r>
      <w:r>
        <w:t xml:space="preserve"> 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80" w:after="80"/>
        <w:pBdr>
          <w:bottom w:val="single" w:sz="4" w:space="1" w:color="C2EDD6"/>
        </w:pBdr>
      </w:pPr>
    </w:p>
    <w:p>
      <w:pPr>
        <w:spacing w:before="320" w:after="80"/>
        <w:pBdr>
          <w:bottom w:val="single" w:sz="6" w:space="2" w:color="C2EDD6"/>
        </w:pBdr>
      </w:pPr>
      <w:r>
        <w:rPr>
          <w:b/>
          <w:color w:val="FFFFFF"/>
          <w:sz w:val="22"/>
          <w:shd w:val="clear" w:color="auto" w:fill="111827"/>
        </w:rPr>
        <w:t xml:space="preserve">  C  </w:t>
      </w:r>
      <w:r>
        <w:t xml:space="preserve">   </w:t>
      </w:r>
      <w:r>
        <w:rPr>
          <w:b/>
          <w:color w:val="111827"/>
          <w:sz w:val="24"/>
        </w:rPr>
        <w:t>Block C — Trustee Approval of Existing Drafts</w:t>
      </w:r>
    </w:p>
    <w:p>
      <w:pPr>
        <w:spacing w:before="0" w:after="120"/>
      </w:pPr>
      <w:r>
        <w:rPr>
          <w:i/>
          <w:color w:val="555555"/>
          <w:sz w:val="20"/>
        </w:rPr>
        <w:t>Drafts exist but must go through trustee sign-off before publication.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Roles &amp; Responsibilities Register — present for review and resolve remaining TBC entries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Trustee Code of Conduct &amp; Governance Policy</w:t>
      </w:r>
      <w:r>
        <w:t xml:space="preserve"> 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Financial Policy</w:t>
      </w:r>
      <w:r>
        <w:t xml:space="preserve"> 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Bullying Policy</w:t>
      </w:r>
      <w:r>
        <w:t xml:space="preserve"> 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Harassment Policy</w:t>
      </w:r>
      <w:r>
        <w:t xml:space="preserve"> 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GDPR Trustee Policy</w:t>
      </w:r>
      <w:r>
        <w:t xml:space="preserve"> 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GDPR Volunteer Policy</w:t>
      </w:r>
      <w:r>
        <w:t xml:space="preserve"> 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Data Retention Policy</w:t>
      </w:r>
      <w:r>
        <w:t xml:space="preserve"> 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Privacy Notice — approve text before publishing to website</w:t>
      </w:r>
      <w:r>
        <w:t xml:space="preserve"> 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Record of Processing Activities (ROPA)</w:t>
      </w:r>
      <w:r>
        <w:t xml:space="preserve"> 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Data Breach Response Procedure</w:t>
      </w:r>
      <w:r>
        <w:t xml:space="preserve"> 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All ADCH animal care policies (intake, isolation, fostering, adoption, relinquishment, cleaning, transportation, escape, death, euthanasia)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80" w:after="80"/>
        <w:pBdr>
          <w:bottom w:val="single" w:sz="4" w:space="1" w:color="C2EDD6"/>
        </w:pBdr>
      </w:pPr>
    </w:p>
    <w:p>
      <w:pPr>
        <w:spacing w:before="320" w:after="80"/>
        <w:pBdr>
          <w:bottom w:val="single" w:sz="6" w:space="2" w:color="C2EDD6"/>
        </w:pBdr>
      </w:pPr>
      <w:r>
        <w:rPr>
          <w:b/>
          <w:color w:val="FFFFFF"/>
          <w:sz w:val="22"/>
          <w:shd w:val="clear" w:color="auto" w:fill="111827"/>
        </w:rPr>
        <w:t xml:space="preserve">  D  </w:t>
      </w:r>
      <w:r>
        <w:t xml:space="preserve">   </w:t>
      </w:r>
      <w:r>
        <w:rPr>
          <w:b/>
          <w:color w:val="111827"/>
          <w:sz w:val="24"/>
        </w:rPr>
        <w:t>Block D — Publish and Distribute</w:t>
      </w:r>
    </w:p>
    <w:p>
      <w:pPr>
        <w:spacing w:before="0" w:after="120"/>
      </w:pPr>
      <w:r>
        <w:rPr>
          <w:i/>
          <w:color w:val="555555"/>
          <w:sz w:val="20"/>
        </w:rPr>
        <w:t>Actions once trustee approval is complete.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Publish Privacy Notice on the website</w:t>
      </w:r>
      <w:r>
        <w:rPr>
          <w:sz w:val="21"/>
        </w:rPr>
        <w:t xml:space="preserve"> — must be live before any public data collection continues.</w:t>
      </w:r>
      <w:r>
        <w:t xml:space="preserve"> 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Circulate Roles &amp; Responsibilities Register</w:t>
      </w:r>
      <w:r>
        <w:rPr>
          <w:sz w:val="21"/>
        </w:rPr>
        <w:t xml:space="preserve"> to all trustees and foster coordinators.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Issue published .docx copies</w:t>
      </w:r>
      <w:r>
        <w:rPr>
          <w:sz w:val="21"/>
        </w:rPr>
        <w:t xml:space="preserve"> of all approved policies.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Obtain signed acknowledgements</w:t>
      </w:r>
      <w:r>
        <w:rPr>
          <w:sz w:val="21"/>
        </w:rPr>
        <w:t xml:space="preserve"> from all trustees (Trustee Code of Conduct, GDPR Trustee Policy).</w:t>
      </w:r>
      <w:r>
        <w:t xml:space="preserve"> 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Obtain signed acknowledgements</w:t>
      </w:r>
      <w:r>
        <w:rPr>
          <w:sz w:val="21"/>
        </w:rPr>
        <w:t xml:space="preserve"> from all active fosterers (Fostering Policy, GDPR Volunteer Policy, Volunteer Policy).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80" w:after="80"/>
        <w:pBdr>
          <w:bottom w:val="single" w:sz="4" w:space="1" w:color="C2EDD6"/>
        </w:pBdr>
      </w:pPr>
    </w:p>
    <w:p>
      <w:pPr>
        <w:spacing w:before="320" w:after="80"/>
        <w:pBdr>
          <w:bottom w:val="single" w:sz="6" w:space="2" w:color="C2EDD6"/>
        </w:pBdr>
      </w:pPr>
      <w:r>
        <w:rPr>
          <w:b/>
          <w:color w:val="FFFFFF"/>
          <w:sz w:val="22"/>
          <w:shd w:val="clear" w:color="auto" w:fill="111827"/>
        </w:rPr>
        <w:t xml:space="preserve">  E  </w:t>
      </w:r>
      <w:r>
        <w:t xml:space="preserve">   </w:t>
      </w:r>
      <w:r>
        <w:rPr>
          <w:b/>
          <w:color w:val="111827"/>
          <w:sz w:val="24"/>
        </w:rPr>
        <w:t>Block E — Documentation and Evidence</w:t>
      </w:r>
    </w:p>
    <w:p>
      <w:pPr>
        <w:spacing w:before="0" w:after="120"/>
      </w:pPr>
      <w:r>
        <w:rPr>
          <w:i/>
          <w:color w:val="555555"/>
          <w:sz w:val="20"/>
        </w:rPr>
        <w:t>Records needed to evidence compliance — not policies, but operational artefacts.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Complete nominated vet details</w:t>
      </w:r>
      <w:r>
        <w:rPr>
          <w:sz w:val="21"/>
        </w:rPr>
        <w:t xml:space="preserve"> — fill in phone numbers and primary contact names in the Roles &amp; Responsibilities Register Section 5.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Document isolation arrangement with vet</w:t>
      </w:r>
      <w:r>
        <w:rPr>
          <w:sz w:val="21"/>
        </w:rPr>
        <w:t xml:space="preserve"> — written confirmation that the nominated vet can take in an infectious cat if needed (ADCH Standard 13).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Per-cat record log</w:t>
      </w:r>
      <w:r>
        <w:rPr>
          <w:sz w:val="21"/>
        </w:rPr>
        <w:t xml:space="preserve"> — one record per cat: description, intake date, vet history, assessments, adopter details. A Google Sheet is sufficient (ADCH Standard 76).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Fosterer training records</w:t>
      </w:r>
      <w:r>
        <w:rPr>
          <w:sz w:val="21"/>
        </w:rPr>
        <w:t xml:space="preserve"> — individual log of who was trained, on which of the 8 mandatory topics, and when (ADCH Standard 48).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Foster home assessment records</w:t>
      </w:r>
      <w:r>
        <w:rPr>
          <w:sz w:val="21"/>
        </w:rPr>
        <w:t xml:space="preserve"> — one record per approved foster home confirming it was visited (ADCH Standard 60).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Conflicts of interest register</w:t>
      </w:r>
      <w:r>
        <w:rPr>
          <w:sz w:val="21"/>
        </w:rPr>
        <w:t xml:space="preserve"> — maintained by the Chair; annual declaration required.</w:t>
      </w:r>
      <w:r>
        <w:t xml:space="preserve">  </w:t>
      </w:r>
      <w:r>
        <w:rPr>
          <w:b/>
          <w:color w:val="FFFFFF"/>
          <w:sz w:val="16"/>
          <w:shd w:val="clear" w:color="auto" w:fill="7B2D8B"/>
        </w:rPr>
        <w:t xml:space="preserve"> CC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Confirm ICO fee registration status</w:t>
      </w:r>
      <w:r>
        <w:rPr>
          <w:sz w:val="21"/>
        </w:rPr>
        <w:t xml:space="preserve"> — check whether an annual data protection fee is required and up to date.</w:t>
      </w:r>
      <w:r>
        <w:t xml:space="preserve">  </w:t>
      </w:r>
      <w:r>
        <w:rPr>
          <w:b/>
          <w:color w:val="FFFFFF"/>
          <w:sz w:val="16"/>
          <w:shd w:val="clear" w:color="auto" w:fill="1D6FBF"/>
        </w:rPr>
        <w:t xml:space="preserve"> GDPR </w:t>
      </w:r>
      <w:r>
        <w:t xml:space="preserve"> </w:t>
      </w:r>
    </w:p>
    <w:p>
      <w:pPr>
        <w:spacing w:before="80" w:after="80"/>
        <w:pBdr>
          <w:bottom w:val="single" w:sz="4" w:space="1" w:color="C2EDD6"/>
        </w:pBdr>
      </w:pPr>
    </w:p>
    <w:p>
      <w:pPr>
        <w:spacing w:before="320" w:after="80"/>
        <w:pBdr>
          <w:bottom w:val="single" w:sz="6" w:space="2" w:color="C2EDD6"/>
        </w:pBdr>
      </w:pPr>
      <w:r>
        <w:rPr>
          <w:b/>
          <w:color w:val="FFFFFF"/>
          <w:sz w:val="22"/>
          <w:shd w:val="clear" w:color="auto" w:fill="111827"/>
        </w:rPr>
        <w:t xml:space="preserve">  F  </w:t>
      </w:r>
      <w:r>
        <w:t xml:space="preserve">   </w:t>
      </w:r>
      <w:r>
        <w:rPr>
          <w:b/>
          <w:color w:val="111827"/>
          <w:sz w:val="24"/>
        </w:rPr>
        <w:t>Block F — Fosterer Training Programme</w:t>
      </w:r>
    </w:p>
    <w:p>
      <w:pPr>
        <w:spacing w:before="0" w:after="120"/>
      </w:pPr>
      <w:r>
        <w:rPr>
          <w:i/>
          <w:color w:val="555555"/>
          <w:sz w:val="20"/>
        </w:rPr>
        <w:t>Required by ADCH Standard 48. Must cover all 8 mandatory topics with individual records kept.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Write or adopt a fosterer training programme covering all 8 mandatory topics: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0" w:after="20"/>
        <w:ind w:left="680"/>
      </w:pPr>
      <w:r>
        <w:rPr>
          <w:color w:val="444444"/>
          <w:sz w:val="20"/>
        </w:rPr>
        <w:t>– Animal welfare and recognising poor welfare</w:t>
      </w:r>
    </w:p>
    <w:p>
      <w:pPr>
        <w:spacing w:before="0" w:after="20"/>
        <w:ind w:left="680"/>
      </w:pPr>
      <w:r>
        <w:rPr>
          <w:color w:val="444444"/>
          <w:sz w:val="20"/>
        </w:rPr>
        <w:t>– Animal handling</w:t>
      </w:r>
    </w:p>
    <w:p>
      <w:pPr>
        <w:spacing w:before="0" w:after="20"/>
        <w:ind w:left="680"/>
      </w:pPr>
      <w:r>
        <w:rPr>
          <w:color w:val="444444"/>
          <w:sz w:val="20"/>
        </w:rPr>
        <w:t>– Animal behaviour</w:t>
      </w:r>
    </w:p>
    <w:p>
      <w:pPr>
        <w:spacing w:before="0" w:after="20"/>
        <w:ind w:left="680"/>
      </w:pPr>
      <w:r>
        <w:rPr>
          <w:color w:val="444444"/>
          <w:sz w:val="20"/>
        </w:rPr>
        <w:t>– Cleanliness and hygiene</w:t>
      </w:r>
    </w:p>
    <w:p>
      <w:pPr>
        <w:spacing w:before="0" w:after="20"/>
        <w:ind w:left="680"/>
      </w:pPr>
      <w:r>
        <w:rPr>
          <w:color w:val="444444"/>
          <w:sz w:val="20"/>
        </w:rPr>
        <w:t>– Feeding and food preparation</w:t>
      </w:r>
    </w:p>
    <w:p>
      <w:pPr>
        <w:spacing w:before="0" w:after="20"/>
        <w:ind w:left="680"/>
      </w:pPr>
      <w:r>
        <w:rPr>
          <w:color w:val="444444"/>
          <w:sz w:val="20"/>
        </w:rPr>
        <w:t>– Disease control</w:t>
      </w:r>
    </w:p>
    <w:p>
      <w:pPr>
        <w:spacing w:before="0" w:after="20"/>
        <w:ind w:left="680"/>
      </w:pPr>
      <w:r>
        <w:rPr>
          <w:color w:val="444444"/>
          <w:sz w:val="20"/>
        </w:rPr>
        <w:t>– Recognising and responding to sick animals (first aid action)</w:t>
      </w:r>
    </w:p>
    <w:p>
      <w:pPr>
        <w:spacing w:before="0" w:after="20"/>
        <w:ind w:left="680"/>
      </w:pPr>
      <w:r>
        <w:rPr>
          <w:color w:val="444444"/>
          <w:sz w:val="20"/>
        </w:rPr>
        <w:t>– New legislation, disease information, and inherited conditions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  <w:t>Set a schedule for annual review of training content.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80" w:after="80"/>
        <w:pBdr>
          <w:bottom w:val="single" w:sz="4" w:space="1" w:color="C2EDD6"/>
        </w:pBdr>
      </w:pPr>
    </w:p>
    <w:p>
      <w:pPr>
        <w:spacing w:before="320" w:after="80"/>
        <w:pBdr>
          <w:bottom w:val="single" w:sz="6" w:space="2" w:color="C2EDD6"/>
        </w:pBdr>
      </w:pPr>
      <w:r>
        <w:rPr>
          <w:b/>
          <w:color w:val="FFFFFF"/>
          <w:sz w:val="22"/>
          <w:shd w:val="clear" w:color="auto" w:fill="111827"/>
        </w:rPr>
        <w:t xml:space="preserve">  G  </w:t>
      </w:r>
      <w:r>
        <w:t xml:space="preserve">   </w:t>
      </w:r>
      <w:r>
        <w:rPr>
          <w:b/>
          <w:color w:val="111827"/>
          <w:sz w:val="24"/>
        </w:rPr>
        <w:t>Block G — ADCH Application</w:t>
      </w:r>
    </w:p>
    <w:p>
      <w:pPr>
        <w:spacing w:before="0" w:after="120"/>
      </w:pPr>
      <w:r>
        <w:rPr>
          <w:i/>
          <w:color w:val="555555"/>
          <w:sz w:val="20"/>
        </w:rPr>
        <w:t>Once Blocks A–F are substantially complete.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Complete the ADCH self-assessment</w:t>
      </w:r>
      <w:r>
        <w:rPr>
          <w:sz w:val="21"/>
        </w:rPr>
        <w:t xml:space="preserve"> against all applicable standards (SOP1, Step 3).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Gather application materials:</w:t>
      </w:r>
      <w:r>
        <w:rPr>
          <w:sz w:val="21"/>
        </w:rPr>
        <w:t xml:space="preserve"> 2 references (existing ADCH members or professionals — your vet qualifies), organisational constitution, 2 years of financial accounts or bank statements.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20" w:after="20"/>
        <w:ind w:left="227"/>
      </w:pPr>
      <w:r>
        <w:rPr>
          <w:color w:val="888888"/>
          <w:sz w:val="22"/>
        </w:rPr>
        <w:t xml:space="preserve">☐ </w:t>
      </w:r>
      <w:r>
        <w:rPr>
          <w:sz w:val="21"/>
        </w:rPr>
      </w:r>
      <w:r>
        <w:rPr>
          <w:b/>
          <w:sz w:val="21"/>
        </w:rPr>
        <w:t>Submit application</w:t>
      </w:r>
      <w:r>
        <w:rPr>
          <w:sz w:val="21"/>
        </w:rPr>
        <w:t xml:space="preserve"> — email [email protected] or use the online form.</w:t>
      </w:r>
      <w:r>
        <w:t xml:space="preserve">  </w:t>
      </w:r>
      <w:r>
        <w:rPr>
          <w:b/>
          <w:color w:val="FFFFFF"/>
          <w:sz w:val="16"/>
          <w:shd w:val="clear" w:color="auto" w:fill="05A44E"/>
        </w:rPr>
        <w:t xml:space="preserve"> ADCH </w:t>
      </w:r>
      <w:r>
        <w:t xml:space="preserve"> </w:t>
      </w:r>
    </w:p>
    <w:p>
      <w:pPr>
        <w:spacing w:before="80" w:after="80"/>
        <w:pBdr>
          <w:bottom w:val="single" w:sz="4" w:space="1" w:color="C2EDD6"/>
        </w:pBdr>
      </w:pPr>
    </w:p>
    <w:p/>
    <w:p>
      <w:pPr>
        <w:spacing w:before="0" w:after="80"/>
      </w:pPr>
      <w:r>
        <w:rPr>
          <w:b/>
          <w:color w:val="111827"/>
          <w:sz w:val="22"/>
        </w:rPr>
        <w:t>Critical Path</w:t>
      </w:r>
    </w:p>
    <w:p>
      <w:pPr>
        <w:shd w:val="clear" w:color="auto" w:fill="F9FAFB"/>
        <w:spacing w:before="80" w:after="80"/>
        <w:pBdr>
          <w:left w:val="single" w:sz="18" w:space="12" w:color="05A44E"/>
        </w:pBdr>
      </w:pPr>
      <w:r>
        <w:rPr>
          <w:color w:val="111827"/>
          <w:sz w:val="21"/>
        </w:rPr>
        <w:t>Block A (assign remaining roles)  →  Block B (draft missing policies)  →  Block C (trustee approval session)  →  Block D (publish + distribute)</w:t>
        <w:br/>
        <w:br/>
        <w:t>Blocks E, F, and G can run in parallel with B and C but must be complete before the ADCH application (G) is submitted.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Phase 1 Finalisation Checklist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