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 Relinquishment Policy</w:t>
      </w:r>
    </w:p>
    <w:p>
      <w:r>
        <w:rPr>
          <w:b/>
        </w:rPr>
        <w:t>Forgotten Felines Cat Rescue — Charity No. 1181190</w:t>
      </w:r>
    </w:p>
    <w:p>
      <w:r>
        <w:rPr>
          <w:b/>
        </w:rPr>
        <w:t>Version:</w:t>
      </w:r>
      <w:r>
        <w:t xml:space="preserve"> 2.0 </w:t>
      </w:r>
      <w:r>
        <w:rPr>
          <w:b/>
        </w:rPr>
        <w:t>Last Reviewed:</w:t>
      </w:r>
      <w:r>
        <w:t xml:space="preserve"> 2026-06-01 </w:t>
      </w:r>
      <w:r>
        <w:rPr>
          <w:b/>
        </w:rPr>
        <w:t>Next Review Due:</w:t>
      </w:r>
      <w:r>
        <w:t xml:space="preserve"> 2027-06-01 </w:t>
      </w:r>
      <w:r>
        <w:rPr>
          <w:b/>
        </w:rPr>
        <w:t>Approved by:</w:t>
      </w:r>
      <w:r>
        <w:t xml:space="preserve"> _[Founder/Trustee — to be signed]_ </w:t>
      </w:r>
      <w:r>
        <w:rPr>
          <w:b/>
        </w:rPr>
        <w:t>Approval Date:</w:t>
      </w:r>
      <w:r>
        <w:t xml:space="preserve"> _[to be signed]_</w:t>
      </w:r>
    </w:p>
    <w:p>
      <w:r>
        <w:rPr>
          <w:i/>
        </w:rPr>
        <w:t>________________________________________</w:t>
      </w:r>
    </w:p>
    <w:p>
      <w:pPr>
        <w:pStyle w:val="Heading2"/>
      </w:pPr>
      <w:r>
        <w:t>1. Purpose</w:t>
      </w:r>
    </w:p>
    <w:p>
      <w:r>
        <w:t>This policy sets the process by which Forgotten Felines accepts cats into its care. It covers strays, surrendered cats, and feral cats, and it sits alongside the Cat Intake and Medical Care Policy (which sets the clinical intake procedure once a cat has been accepted).</w:t>
      </w:r>
    </w:p>
    <w:p>
      <w:r>
        <w:rPr>
          <w:i/>
        </w:rPr>
        <w:t>________________________________________</w:t>
      </w:r>
    </w:p>
    <w:p>
      <w:pPr>
        <w:pStyle w:val="Heading2"/>
      </w:pPr>
      <w:r>
        <w:t>2. Stray Cats</w:t>
      </w:r>
    </w:p>
    <w:p>
      <w:r>
        <w:t>Before accepting a stray cat into care, all reasonable steps will be taken to determine whether the cat has an owner. These steps include:</w:t>
      </w:r>
    </w:p>
    <w:p>
      <w:pPr>
        <w:pStyle w:val="ListBullet"/>
      </w:pPr>
      <w:r>
        <w:rPr>
          <w:b/>
        </w:rPr>
        <w:t>Scanning for a microchip</w:t>
      </w:r>
      <w:r>
        <w:t xml:space="preserve"> using an ISO-compliant scanner (at the foster home on intake, or at the first vet visit within 72 hours)</w:t>
      </w:r>
    </w:p>
    <w:p>
      <w:pPr>
        <w:pStyle w:val="ListBullet"/>
      </w:pPr>
      <w:r>
        <w:t>If a chip is found, contacting the relevant UK microchip database to attempt owner trace in line with section 149 of the Environmental Protection Act 1990</w:t>
      </w:r>
    </w:p>
    <w:p>
      <w:pPr>
        <w:pStyle w:val="ListBullet"/>
      </w:pPr>
      <w:r>
        <w:t>Advertising the found cat on social media platforms</w:t>
      </w:r>
    </w:p>
    <w:p>
      <w:pPr>
        <w:pStyle w:val="ListBullet"/>
      </w:pPr>
      <w:r>
        <w:t>Distributing leaflets in the local area if possible</w:t>
      </w:r>
    </w:p>
    <w:p>
      <w:pPr>
        <w:pStyle w:val="ListBullet"/>
      </w:pPr>
      <w:r>
        <w:t>Displaying posters in prominent locations if possible</w:t>
      </w:r>
    </w:p>
    <w:p>
      <w:pPr>
        <w:pStyle w:val="ListBullet"/>
      </w:pPr>
      <w:r>
        <w:t>Listing the cat on lost and found pet websites</w:t>
      </w:r>
    </w:p>
    <w:p>
      <w:pPr>
        <w:pStyle w:val="ListBullet"/>
      </w:pPr>
      <w:r>
        <w:t>Using a paper collar to identify potential ownership</w:t>
      </w:r>
    </w:p>
    <w:p>
      <w:pPr>
        <w:pStyle w:val="ListBullet"/>
      </w:pPr>
      <w:r>
        <w:t>Encouraging the finder to make enquiries locally, including knocking on doors and speaking with neighbours</w:t>
      </w:r>
    </w:p>
    <w:p>
      <w:r>
        <w:t>Stray cats will only be made available for rehoming after:</w:t>
      </w:r>
    </w:p>
    <w:p>
      <w:pPr>
        <w:pStyle w:val="ListBullet"/>
      </w:pPr>
      <w:r>
        <w:t xml:space="preserve">A minimum holding period of </w:t>
      </w:r>
      <w:r>
        <w:rPr>
          <w:b/>
        </w:rPr>
        <w:t>7 days</w:t>
      </w:r>
      <w:r>
        <w:t xml:space="preserve"> in our care has elapsed</w:t>
      </w:r>
    </w:p>
    <w:p>
      <w:pPr>
        <w:pStyle w:val="ListBullet"/>
      </w:pPr>
      <w:r>
        <w:t>The cat has undergone a veterinary health check (as soon as possible and within 72 hours of intake, per the Cat Intake and Medical Care Policy)</w:t>
      </w:r>
    </w:p>
    <w:p>
      <w:pPr>
        <w:pStyle w:val="ListBullet"/>
      </w:pPr>
      <w:r>
        <w:t>The cat has been microchipped and registered to Forgotten Felines as keeper, neutered, and vaccinated, unless otherwise advised by a veterinary professional</w:t>
      </w:r>
    </w:p>
    <w:p>
      <w:pPr>
        <w:pStyle w:val="Heading3"/>
      </w:pPr>
      <w:r>
        <w:t>2.1 Unregistered or unreachable microchip</w:t>
      </w:r>
    </w:p>
    <w:p>
      <w:r>
        <w:t xml:space="preserve">If a cat has a microchip where the original owner cannot be contacted, or the microchip has not been registered, the cat will not be rehomed for </w:t>
      </w:r>
      <w:r>
        <w:rPr>
          <w:b/>
        </w:rPr>
        <w:t>28 days</w:t>
      </w:r>
      <w:r>
        <w:t>. During this period Forgotten Felines continues reasonable trace attempts: contacting the microchip database, vets, local rescues, and social media.</w:t>
      </w:r>
    </w:p>
    <w:p>
      <w:r>
        <w:rPr>
          <w:i/>
        </w:rPr>
        <w:t>________________________________________</w:t>
      </w:r>
    </w:p>
    <w:p>
      <w:pPr>
        <w:pStyle w:val="Heading2"/>
      </w:pPr>
      <w:r>
        <w:t>3. Surrendered Cats</w:t>
      </w:r>
    </w:p>
    <w:p>
      <w:r>
        <w:t>If a cat is surrendered to Forgotten Felines, the relevant surrender form passing ownership to Forgotten Felines must be completed by the current owner. The form must be passed to a Trustee and uploaded onto the cat's file in Pawlytics, and retained in line with the Data Retention Policy.</w:t>
      </w:r>
    </w:p>
    <w:p>
      <w:r>
        <w:t>The receiving fosterer records the intake on the cat's individual record and the Cat Intake and Medical Care Policy intake procedure applies from that point.</w:t>
      </w:r>
    </w:p>
    <w:p>
      <w:r>
        <w:rPr>
          <w:i/>
        </w:rPr>
        <w:t>________________________________________</w:t>
      </w:r>
    </w:p>
    <w:p>
      <w:pPr>
        <w:pStyle w:val="Heading2"/>
      </w:pPr>
      <w:r>
        <w:t>4. Timid Cats (Standards 49, 50)</w:t>
      </w:r>
    </w:p>
    <w:p>
      <w:r>
        <w:t>Adult timid cats are not suitable as companion animals and Forgotten Felines does not attempt to socialise them.</w:t>
      </w:r>
    </w:p>
    <w:p>
      <w:pPr>
        <w:pStyle w:val="ListBullet"/>
      </w:pPr>
      <w:r>
        <w:rPr>
          <w:b/>
        </w:rPr>
        <w:t>Trap-neuter-return (TNR):</w:t>
      </w:r>
      <w:r>
        <w:t xml:space="preserve"> where an adult feral cat is trapped (by Forgotten Felines or a partner), the cat is taken directly to a nominated vet for examination, neutering, ear-tipping (for neuter identification from a distance), any necessary immediate veterinary care, and release to a suitable environment as soon as possible.</w:t>
      </w:r>
    </w:p>
    <w:p>
      <w:pPr>
        <w:pStyle w:val="ListBullet"/>
      </w:pPr>
      <w:r>
        <w:rPr>
          <w:b/>
        </w:rPr>
        <w:t>Confinement limit:</w:t>
      </w:r>
      <w:r>
        <w:t xml:space="preserve"> an adult feral cat must not be kept in confinement any longer than necessary, and never for </w:t>
      </w:r>
      <w:r>
        <w:rPr>
          <w:b/>
        </w:rPr>
        <w:t>more than 48 hours</w:t>
      </w:r>
      <w:r>
        <w:t xml:space="preserve"> unless immediate veterinary intervention is required. The 48-hour limit is absolute.</w:t>
      </w:r>
    </w:p>
    <w:p>
      <w:pPr>
        <w:pStyle w:val="ListBullet"/>
      </w:pPr>
      <w:r>
        <w:rPr>
          <w:b/>
        </w:rPr>
        <w:t>No socialisation attempts:</w:t>
      </w:r>
      <w:r>
        <w:t xml:space="preserve"> no attempt is made to socialise an adult feral cat or any kitten that is consistently fearful or distressed in the presence of humans.</w:t>
      </w:r>
    </w:p>
    <w:p>
      <w:pPr>
        <w:pStyle w:val="ListBullet"/>
      </w:pPr>
      <w:r>
        <w:rPr>
          <w:b/>
        </w:rPr>
        <w:t>Socialisable kittens:</w:t>
      </w:r>
      <w:r>
        <w:t xml:space="preserve"> kittens born from feral adults may be suitable for rehoming if socialised between 2 and 7–8 weeks of age. These kittens enter Forgotten Felines' standard fostering pathway and the Cat Intake and Medical Care Policy applies.</w:t>
      </w:r>
    </w:p>
    <w:p>
      <w:pPr>
        <w:pStyle w:val="ListBullet"/>
      </w:pPr>
      <w:r>
        <w:rPr>
          <w:b/>
        </w:rPr>
        <w:t>Release location:</w:t>
      </w:r>
      <w:r>
        <w:t xml:space="preserve"> ferals are released to a suitable environment — ideally the location they were trapped from, or an approved alternative where welfare can be maintained.</w:t>
      </w:r>
    </w:p>
    <w:p>
      <w:pPr>
        <w:pStyle w:val="ListBullet"/>
      </w:pPr>
      <w:r>
        <w:rPr>
          <w:b/>
        </w:rPr>
        <w:t>Records:</w:t>
      </w:r>
      <w:r>
        <w:t xml:space="preserve"> the Fostering Coordinator records intake date, veterinary action, ear-tip, and release date/location on the cat's individual record.</w:t>
      </w:r>
    </w:p>
    <w:p>
      <w:r>
        <w:rPr>
          <w:i/>
        </w:rPr>
        <w:t>________________________________________</w:t>
      </w:r>
    </w:p>
    <w:p>
      <w:pPr>
        <w:pStyle w:val="Heading2"/>
      </w:pPr>
      <w:r>
        <w:t>5. Responsibilities</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Role</w:t>
            </w:r>
          </w:p>
        </w:tc>
        <w:tc>
          <w:tcPr>
            <w:tcW w:type="dxa" w:w="4536"/>
          </w:tcPr>
          <w:p>
            <w:r>
              <w:rPr>
                <w:b/>
              </w:rPr>
            </w:r>
            <w:r>
              <w:rPr>
                <w:b/>
              </w:rPr>
              <w:t>Responsibilities</w:t>
            </w:r>
          </w:p>
        </w:tc>
      </w:tr>
      <w:tr>
        <w:tc>
          <w:tcPr>
            <w:tcW w:type="dxa" w:w="4536"/>
          </w:tcPr>
          <w:p>
            <w:r/>
            <w:r>
              <w:rPr>
                <w:b/>
              </w:rPr>
              <w:t>Cat Intake Lead</w:t>
            </w:r>
          </w:p>
        </w:tc>
        <w:tc>
          <w:tcPr>
            <w:tcW w:type="dxa" w:w="4536"/>
          </w:tcPr>
          <w:p>
            <w:r/>
            <w:r>
              <w:t>Decides whether to accept a cat into care; completes surrender paperwork</w:t>
            </w:r>
          </w:p>
        </w:tc>
      </w:tr>
      <w:tr>
        <w:tc>
          <w:tcPr>
            <w:tcW w:type="dxa" w:w="4536"/>
          </w:tcPr>
          <w:p>
            <w:r/>
            <w:r>
              <w:rPr>
                <w:b/>
              </w:rPr>
              <w:t>Fostering Coordinator</w:t>
            </w:r>
          </w:p>
        </w:tc>
        <w:tc>
          <w:tcPr>
            <w:tcW w:type="dxa" w:w="4536"/>
          </w:tcPr>
          <w:p>
            <w:r/>
            <w:r>
              <w:t>Arranges placement; maintains per-cat record from intake onward</w:t>
            </w:r>
          </w:p>
        </w:tc>
      </w:tr>
      <w:tr>
        <w:tc>
          <w:tcPr>
            <w:tcW w:type="dxa" w:w="4536"/>
          </w:tcPr>
          <w:p>
            <w:r/>
            <w:r>
              <w:rPr>
                <w:b/>
              </w:rPr>
              <w:t>Fosterer</w:t>
            </w:r>
          </w:p>
        </w:tc>
        <w:tc>
          <w:tcPr>
            <w:tcW w:type="dxa" w:w="4536"/>
          </w:tcPr>
          <w:p>
            <w:r/>
            <w:r>
              <w:t>Carries out intake procedure under the Cat Intake and Medical Care Policy</w:t>
            </w:r>
          </w:p>
        </w:tc>
      </w:tr>
      <w:tr>
        <w:tc>
          <w:tcPr>
            <w:tcW w:type="dxa" w:w="4536"/>
          </w:tcPr>
          <w:p>
            <w:r/>
            <w:r>
              <w:rPr>
                <w:b/>
              </w:rPr>
              <w:t>Vet Liaison</w:t>
            </w:r>
          </w:p>
        </w:tc>
        <w:tc>
          <w:tcPr>
            <w:tcW w:type="dxa" w:w="4536"/>
          </w:tcPr>
          <w:p>
            <w:r/>
            <w:r>
              <w:t>Coordinates TNR veterinary appointments for feral cats</w:t>
            </w:r>
          </w:p>
        </w:tc>
      </w:tr>
      <w:tr>
        <w:tc>
          <w:tcPr>
            <w:tcW w:type="dxa" w:w="4536"/>
          </w:tcPr>
          <w:p>
            <w:r/>
            <w:r>
              <w:rPr>
                <w:b/>
              </w:rPr>
              <w:t>Trustees</w:t>
            </w:r>
          </w:p>
        </w:tc>
        <w:tc>
          <w:tcPr>
            <w:tcW w:type="dxa" w:w="4536"/>
          </w:tcPr>
          <w:p>
            <w:r/>
            <w:r>
              <w:t>Hold signed surrender forms; authorise edge cases</w:t>
            </w:r>
          </w:p>
        </w:tc>
      </w:tr>
    </w:tbl>
    <w:p>
      <w:r>
        <w:rPr>
          <w:i/>
        </w:rPr>
        <w:t>________________________________________</w:t>
      </w:r>
    </w:p>
    <w:p>
      <w:pPr>
        <w:pStyle w:val="Heading2"/>
      </w:pPr>
      <w:r>
        <w:t>6. Related Documents</w:t>
      </w:r>
    </w:p>
    <w:p>
      <w:pPr>
        <w:pStyle w:val="ListBullet"/>
      </w:pPr>
      <w:r>
        <w:t>Cat Intake and Medical Care Policy</w:t>
      </w:r>
    </w:p>
    <w:p>
      <w:pPr>
        <w:pStyle w:val="ListBullet"/>
      </w:pPr>
      <w:r>
        <w:t>Fostering Policy</w:t>
      </w:r>
    </w:p>
    <w:p>
      <w:pPr>
        <w:pStyle w:val="ListBullet"/>
      </w:pPr>
      <w:r>
        <w:t>Cat Isolation on Arrival Policy</w:t>
      </w:r>
    </w:p>
    <w:p>
      <w:pPr>
        <w:pStyle w:val="ListBullet"/>
      </w:pPr>
      <w:r>
        <w:t>Cat Fosterer Cleaning Policy</w:t>
      </w:r>
    </w:p>
    <w:p>
      <w:pPr>
        <w:pStyle w:val="ListBullet"/>
      </w:pPr>
      <w:r>
        <w:t>Named Veterinary Practices Register</w:t>
      </w:r>
    </w:p>
    <w:p>
      <w:pPr>
        <w:pStyle w:val="ListBullet"/>
      </w:pPr>
      <w:r>
        <w:t>Data Retention Policy</w:t>
      </w:r>
    </w:p>
    <w:p>
      <w:pPr>
        <w:pStyle w:val="ListBullet"/>
      </w:pPr>
      <w:r>
        <w:t>Roles and Responsibilities Register</w:t>
      </w:r>
    </w:p>
    <w:p>
      <w:r>
        <w:rPr>
          <w:i/>
        </w:rPr>
        <w:t>________________________________________</w:t>
      </w:r>
    </w:p>
    <w:p>
      <w:r>
        <w:rPr>
          <w:i/>
        </w:rPr>
        <w:t>This policy is reviewed at least annually, or sooner if ADCH standards, legislation, or operational practice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