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Rescue Euthanasia Policy</w:t>
      </w:r>
    </w:p>
    <w:p>
      <w:r>
        <w:rPr>
          <w:b/>
        </w:rPr>
        <w:t>Forgotten Felines Cat Rescue — Charity No. 1181190</w:t>
      </w:r>
    </w:p>
    <w:p>
      <w:r>
        <w:rPr>
          <w:b/>
        </w:rPr>
        <w:t>Version:</w:t>
      </w:r>
      <w:r>
        <w:t xml:space="preserve"> 2.0 </w:t>
      </w:r>
      <w:r>
        <w:rPr>
          <w:b/>
        </w:rPr>
        <w:t>Last Reviewed:</w:t>
      </w:r>
      <w:r>
        <w:t xml:space="preserve"> 2026-06-01 </w:t>
      </w:r>
      <w:r>
        <w:rPr>
          <w:b/>
        </w:rPr>
        <w:t>Next Review Due:</w:t>
      </w:r>
      <w:r>
        <w:t xml:space="preserve"> 2027-06-01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w:t>
      </w:r>
    </w:p>
    <w:p>
      <w:r>
        <w:t>This policy establishes clear, humane, and ethical guidelines for the use of euthanasia within Forgotten Felines Cat Rescue. It ensures that all decisions prioritise the welfare and dignity of cats in our care and are made consistently, transparently, and in accordance with veterinary guidance and UK animal welfare standards.</w:t>
      </w:r>
    </w:p>
    <w:p>
      <w:r>
        <w:rPr>
          <w:i/>
        </w:rPr>
        <w:t>________________________________________</w:t>
      </w:r>
    </w:p>
    <w:p>
      <w:pPr>
        <w:pStyle w:val="Heading2"/>
      </w:pPr>
      <w:r>
        <w:t>2. Scope</w:t>
      </w:r>
    </w:p>
    <w:p>
      <w:r>
        <w:t>This policy applies to:</w:t>
      </w:r>
    </w:p>
    <w:p>
      <w:pPr>
        <w:pStyle w:val="ListBullet"/>
      </w:pPr>
      <w:r>
        <w:t>All cats and kittens under the care of Forgotten Felines Cat Rescue</w:t>
      </w:r>
    </w:p>
    <w:p>
      <w:pPr>
        <w:pStyle w:val="ListBullet"/>
      </w:pPr>
      <w:r>
        <w:t>All trustees, foster carers, and volunteers involved in animal care and decision-making</w:t>
      </w:r>
    </w:p>
    <w:p>
      <w:r>
        <w:rPr>
          <w:i/>
        </w:rPr>
        <w:t>________________________________________</w:t>
      </w:r>
    </w:p>
    <w:p>
      <w:pPr>
        <w:pStyle w:val="Heading2"/>
      </w:pPr>
      <w:r>
        <w:t>3. Guiding Principles</w:t>
      </w:r>
    </w:p>
    <w:p>
      <w:r>
        <w:t>Forgotten Felines is committed to:</w:t>
      </w:r>
    </w:p>
    <w:p>
      <w:pPr>
        <w:pStyle w:val="ListBullet"/>
      </w:pPr>
      <w:r>
        <w:t>Prioritising quality of life and freedom from suffering</w:t>
      </w:r>
    </w:p>
    <w:p>
      <w:pPr>
        <w:pStyle w:val="ListBullet"/>
      </w:pPr>
      <w:r>
        <w:t>Ensuring euthanasia is used only as a last resort</w:t>
      </w:r>
    </w:p>
    <w:p>
      <w:pPr>
        <w:pStyle w:val="ListBullet"/>
      </w:pPr>
      <w:r>
        <w:t>Never euthanising a cat for convenience, space, or length of stay</w:t>
      </w:r>
    </w:p>
    <w:p>
      <w:pPr>
        <w:pStyle w:val="ListBullet"/>
      </w:pPr>
      <w:r>
        <w:t>Seeking veterinary advice in all non-emergency cases</w:t>
      </w:r>
    </w:p>
    <w:p>
      <w:pPr>
        <w:pStyle w:val="ListBullet"/>
      </w:pPr>
      <w:r>
        <w:t>Treating every cat with compassion, dignity, and respect</w:t>
      </w:r>
    </w:p>
    <w:p>
      <w:r>
        <w:rPr>
          <w:i/>
        </w:rPr>
        <w:t>________________________________________</w:t>
      </w:r>
    </w:p>
    <w:p>
      <w:pPr>
        <w:pStyle w:val="Heading2"/>
      </w:pPr>
      <w:r>
        <w:t>4. Definition of Euthanasia</w:t>
      </w:r>
    </w:p>
    <w:p>
      <w:r>
        <w:t>Euthanasia is defined as the humane ending of an animal's life by a qualified professional using approved veterinary methods to relieve suffering.</w:t>
      </w:r>
    </w:p>
    <w:p>
      <w:r>
        <w:rPr>
          <w:i/>
        </w:rPr>
        <w:t>________________________________________</w:t>
      </w:r>
    </w:p>
    <w:p>
      <w:pPr>
        <w:pStyle w:val="Heading2"/>
      </w:pPr>
      <w:r>
        <w:t>5. Acceptable Grounds for Euthanasia</w:t>
      </w:r>
    </w:p>
    <w:p>
      <w:pPr>
        <w:pStyle w:val="Heading3"/>
      </w:pPr>
      <w:r>
        <w:t>5.1 Medical Grounds</w:t>
      </w:r>
    </w:p>
    <w:p>
      <w:pPr>
        <w:pStyle w:val="ListBullet"/>
      </w:pPr>
      <w:r>
        <w:t>Terminal illness with poor or no prognosis</w:t>
      </w:r>
    </w:p>
    <w:p>
      <w:pPr>
        <w:pStyle w:val="ListBullet"/>
      </w:pPr>
      <w:r>
        <w:t>Severe injury where recovery is not possible or would involve prolonged suffering</w:t>
      </w:r>
    </w:p>
    <w:p>
      <w:pPr>
        <w:pStyle w:val="ListBullet"/>
      </w:pPr>
      <w:r>
        <w:t>Untreatable or advanced disease causing significant pain or distress</w:t>
      </w:r>
    </w:p>
    <w:p>
      <w:pPr>
        <w:pStyle w:val="ListBullet"/>
      </w:pPr>
      <w:r>
        <w:t>Chronic conditions where treatment is ineffective and quality of life is poor</w:t>
      </w:r>
    </w:p>
    <w:p>
      <w:pPr>
        <w:pStyle w:val="Heading3"/>
      </w:pPr>
      <w:r>
        <w:t>5.2 Quality of Life</w:t>
      </w:r>
    </w:p>
    <w:p>
      <w:r>
        <w:t xml:space="preserve">Forgotten Felines bases all euthanasia decisions on quality of life. In line with ADCH Standard 68(c), euthanasia may be considered where quality of life is </w:t>
      </w:r>
      <w:r>
        <w:rPr>
          <w:b/>
        </w:rPr>
        <w:t>compromised to an unacceptable degree, with no realistic prospect of improvement</w:t>
      </w:r>
      <w:r>
        <w:t>. A day too early is better than a day too late.</w:t>
      </w:r>
    </w:p>
    <w:p>
      <w:r>
        <w:t>Objective factors that support a quality-of-life judgement include:</w:t>
      </w:r>
    </w:p>
    <w:p>
      <w:pPr>
        <w:pStyle w:val="ListBullet"/>
      </w:pPr>
      <w:r>
        <w:t>Persistent, unmanageable pain (confirmed by a vet)</w:t>
      </w:r>
    </w:p>
    <w:p>
      <w:pPr>
        <w:pStyle w:val="ListBullet"/>
      </w:pPr>
      <w:r>
        <w:t>Inability to eat, drink, or maintain hydration</w:t>
      </w:r>
    </w:p>
    <w:p>
      <w:pPr>
        <w:pStyle w:val="ListBullet"/>
      </w:pPr>
      <w:r>
        <w:t>Loss of mobility or inability to perform basic functions</w:t>
      </w:r>
    </w:p>
    <w:p>
      <w:pPr>
        <w:pStyle w:val="ListBullet"/>
      </w:pPr>
      <w:r>
        <w:t>Ongoing distress, fear, or withdrawal despite environmental and clinical intervention</w:t>
      </w:r>
    </w:p>
    <w:p>
      <w:pPr>
        <w:pStyle w:val="ListBullet"/>
      </w:pPr>
      <w:r>
        <w:t>Veterinary prognosis of progressive decline with no realistic treatment path</w:t>
      </w:r>
    </w:p>
    <w:p>
      <w:pPr>
        <w:pStyle w:val="ListBullet"/>
      </w:pPr>
      <w:r>
        <w:t>More "bad days" than "good days" as observed and recorded by the fosterer and confirmed by the vet</w:t>
      </w:r>
    </w:p>
    <w:p>
      <w:r>
        <w:t>The subjective "bad days / good days" test is never the sole criterion — it is always combined with veterinary input and the objective factors above.</w:t>
      </w:r>
    </w:p>
    <w:p>
      <w:pPr>
        <w:pStyle w:val="Heading3"/>
      </w:pPr>
      <w:r>
        <w:t>5.3 Feral Cats (exception to rehabilitation requirement)</w:t>
      </w:r>
    </w:p>
    <w:p>
      <w:r>
        <w:t xml:space="preserve">Standard 67 applies its rehabilitation-first requirement "in most cases, except for feral cats." For adult feral cats, exploration of rehabilitation is </w:t>
      </w:r>
      <w:r>
        <w:rPr>
          <w:b/>
        </w:rPr>
        <w:t>not</w:t>
      </w:r>
      <w:r>
        <w:t xml:space="preserve"> required before a euthanasia decision where the veterinary assessment indicates that release is not possible and the cat's welfare cannot be safeguarded through confinement within the Standard 50 48-hour limit. A nominated vet must still carry out the assessment and approve the decision.</w:t>
      </w:r>
    </w:p>
    <w:p>
      <w:pPr>
        <w:pStyle w:val="Heading3"/>
      </w:pPr>
      <w:r>
        <w:t>5.3 Behavioural Grounds</w:t>
      </w:r>
    </w:p>
    <w:p>
      <w:r>
        <w:t>Euthanasia for behavioural reasons will only be considered when:</w:t>
      </w:r>
    </w:p>
    <w:p>
      <w:pPr>
        <w:pStyle w:val="ListBullet"/>
      </w:pPr>
      <w:r>
        <w:t xml:space="preserve">The cat presents a serious and unmanageable risk to human safety, </w:t>
      </w:r>
      <w:r>
        <w:rPr>
          <w:b/>
        </w:rPr>
        <w:t>AND</w:t>
      </w:r>
    </w:p>
    <w:p>
      <w:pPr>
        <w:pStyle w:val="ListBullet"/>
      </w:pPr>
      <w:r>
        <w:t xml:space="preserve">Behavioural rehabilitation has been attempted or assessed by a qualified professional, </w:t>
      </w:r>
      <w:r>
        <w:rPr>
          <w:b/>
        </w:rPr>
        <w:t>AND</w:t>
      </w:r>
    </w:p>
    <w:p>
      <w:pPr>
        <w:pStyle w:val="ListBullet"/>
      </w:pPr>
      <w:r>
        <w:t>No safe alternative placement (e.g. specialist sanctuary) is available</w:t>
      </w:r>
    </w:p>
    <w:p>
      <w:pPr>
        <w:pStyle w:val="Heading3"/>
      </w:pPr>
      <w:r>
        <w:t>5.4 Neonatal and Critical Cases</w:t>
      </w:r>
    </w:p>
    <w:p>
      <w:pPr>
        <w:pStyle w:val="ListBullet"/>
      </w:pPr>
      <w:r>
        <w:t>Neonatal kittens unlikely to survive despite appropriate care</w:t>
      </w:r>
    </w:p>
    <w:p>
      <w:pPr>
        <w:pStyle w:val="ListBullet"/>
      </w:pPr>
      <w:r>
        <w:t>Cases where intervention would prolong suffering without realistic recovery</w:t>
      </w:r>
    </w:p>
    <w:p>
      <w:r>
        <w:rPr>
          <w:i/>
        </w:rPr>
        <w:t>________________________________________</w:t>
      </w:r>
    </w:p>
    <w:p>
      <w:pPr>
        <w:pStyle w:val="Heading2"/>
      </w:pPr>
      <w:r>
        <w:t>6. Unacceptable Grounds</w:t>
      </w:r>
    </w:p>
    <w:p>
      <w:r>
        <w:t>Euthanasia will not be carried out for:</w:t>
      </w:r>
    </w:p>
    <w:p>
      <w:pPr>
        <w:pStyle w:val="ListBullet"/>
      </w:pPr>
      <w:r>
        <w:t>Lack of space, funding, or resources</w:t>
      </w:r>
    </w:p>
    <w:p>
      <w:pPr>
        <w:pStyle w:val="ListBullet"/>
      </w:pPr>
      <w:r>
        <w:t>Length of time in care</w:t>
      </w:r>
    </w:p>
    <w:p>
      <w:pPr>
        <w:pStyle w:val="ListBullet"/>
      </w:pPr>
      <w:r>
        <w:t>Minor or treatable medical conditions</w:t>
      </w:r>
    </w:p>
    <w:p>
      <w:pPr>
        <w:pStyle w:val="ListBullet"/>
      </w:pPr>
      <w:r>
        <w:t>Convenience or non-medical reasons</w:t>
      </w:r>
    </w:p>
    <w:p>
      <w:pPr>
        <w:pStyle w:val="ListBullet"/>
      </w:pPr>
      <w:r>
        <w:t>FIV-positive status: a cat being FIV-positive is never, on its own, grounds for euthanasia</w:t>
      </w:r>
    </w:p>
    <w:p>
      <w:r>
        <w:rPr>
          <w:i/>
        </w:rPr>
        <w:t>________________________________________</w:t>
      </w:r>
    </w:p>
    <w:p>
      <w:pPr>
        <w:pStyle w:val="Heading2"/>
      </w:pPr>
      <w:r>
        <w:t>7. Decision-Making Process</w:t>
      </w:r>
    </w:p>
    <w:p>
      <w:pPr>
        <w:pStyle w:val="Heading3"/>
      </w:pPr>
      <w:r>
        <w:t>7.1 Veterinary Involvement</w:t>
      </w:r>
    </w:p>
    <w:p>
      <w:r>
        <w:t xml:space="preserve">A licensed veterinary surgeon must carry out a </w:t>
      </w:r>
      <w:r>
        <w:rPr>
          <w:b/>
        </w:rPr>
        <w:t>full and thorough examination</w:t>
      </w:r>
      <w:r>
        <w:t xml:space="preserve"> of the cat prior to euthanasia, in line with ADCH Standard 67. The only exceptions are:</w:t>
      </w:r>
    </w:p>
    <w:p>
      <w:pPr>
        <w:pStyle w:val="ListBullet"/>
      </w:pPr>
      <w:r>
        <w:t xml:space="preserve">An </w:t>
      </w:r>
      <w:r>
        <w:rPr>
          <w:b/>
        </w:rPr>
        <w:t>emergency</w:t>
      </w:r>
      <w:r>
        <w:t xml:space="preserve"> where immediate action is required to prevent suffering and a full examination would cause further harm or delay relief (Section 8); and</w:t>
      </w:r>
    </w:p>
    <w:p>
      <w:pPr>
        <w:pStyle w:val="ListBullet"/>
      </w:pPr>
      <w:r>
        <w:t xml:space="preserve">A </w:t>
      </w:r>
      <w:r>
        <w:rPr>
          <w:b/>
        </w:rPr>
        <w:t>feral cat</w:t>
      </w:r>
      <w:r>
        <w:t xml:space="preserve"> assessed in line with Section 5.3, where rehabilitation exploration is not required but a veterinary assessment still takes place.</w:t>
      </w:r>
    </w:p>
    <w:p>
      <w:pPr>
        <w:pStyle w:val="Heading3"/>
      </w:pPr>
      <w:r>
        <w:t>7.2 Internal Review and Consultation</w:t>
      </w:r>
    </w:p>
    <w:p>
      <w:r>
        <w:t>Non-emergency decisions must be reviewed by at least:</w:t>
      </w:r>
    </w:p>
    <w:p>
      <w:pPr>
        <w:pStyle w:val="ListBullet"/>
      </w:pPr>
      <w:r>
        <w:t xml:space="preserve">A Trustee, </w:t>
      </w:r>
      <w:r>
        <w:rPr>
          <w:b/>
        </w:rPr>
        <w:t>AND</w:t>
      </w:r>
    </w:p>
    <w:p>
      <w:pPr>
        <w:pStyle w:val="ListBullet"/>
      </w:pPr>
      <w:r>
        <w:t>The attending veterinarian</w:t>
      </w:r>
    </w:p>
    <w:p>
      <w:r>
        <w:t>Standard 67 also requires "a consultation with the individual or individuals who have full knowledge of the animal." For Forgotten Felines this means:</w:t>
      </w:r>
    </w:p>
    <w:p>
      <w:pPr>
        <w:pStyle w:val="ListBullet"/>
      </w:pPr>
      <w:r>
        <w:t xml:space="preserve">The </w:t>
      </w:r>
      <w:r>
        <w:rPr>
          <w:b/>
        </w:rPr>
        <w:t>fosterer</w:t>
      </w:r>
      <w:r>
        <w:t xml:space="preserve"> who has been caring for the cat is consulted wherever practical. Their observations of behaviour, appetite, quality of life, and response to treatment are recorded and inform the decision.</w:t>
      </w:r>
    </w:p>
    <w:p>
      <w:pPr>
        <w:pStyle w:val="ListBullet"/>
      </w:pPr>
      <w:r>
        <w:t>Where the cat has had multiple foster homes, the Fostering Coordinator ensures that relevant observations from previous placements are also taken into account.</w:t>
      </w:r>
    </w:p>
    <w:p>
      <w:r>
        <w:t>Complex or borderline cases should seek a second veterinary opinion. A second opinion is strongly recommended for:</w:t>
      </w:r>
    </w:p>
    <w:p>
      <w:pPr>
        <w:pStyle w:val="ListBullet"/>
      </w:pPr>
      <w:r>
        <w:t>Any euthanasia decision made on behavioural grounds (Section 5.3 behavioural test)</w:t>
      </w:r>
    </w:p>
    <w:p>
      <w:pPr>
        <w:pStyle w:val="ListBullet"/>
      </w:pPr>
      <w:r>
        <w:t>Any quality-of-life decision where veterinary prognosis is uncertain</w:t>
      </w:r>
    </w:p>
    <w:p>
      <w:pPr>
        <w:pStyle w:val="ListBullet"/>
      </w:pPr>
      <w:r>
        <w:t>Any case where the fosterer and the attending vet disagree on the appropriate course</w:t>
      </w:r>
    </w:p>
    <w:p>
      <w:pPr>
        <w:pStyle w:val="Heading3"/>
      </w:pPr>
      <w:r>
        <w:t>7.3 Documentation</w:t>
      </w:r>
    </w:p>
    <w:p>
      <w:r>
        <w:t>The following must be recorded:</w:t>
      </w:r>
    </w:p>
    <w:p>
      <w:pPr>
        <w:pStyle w:val="ListBullet"/>
      </w:pPr>
      <w:r>
        <w:t>Cat identification details</w:t>
      </w:r>
    </w:p>
    <w:p>
      <w:pPr>
        <w:pStyle w:val="ListBullet"/>
      </w:pPr>
      <w:r>
        <w:t>Medical and/or behavioural history</w:t>
      </w:r>
    </w:p>
    <w:p>
      <w:pPr>
        <w:pStyle w:val="ListBullet"/>
      </w:pPr>
      <w:r>
        <w:t>Veterinary diagnosis and prognosis</w:t>
      </w:r>
    </w:p>
    <w:p>
      <w:pPr>
        <w:pStyle w:val="ListBullet"/>
      </w:pPr>
      <w:r>
        <w:t>Reason for euthanasia decision</w:t>
      </w:r>
    </w:p>
    <w:p>
      <w:pPr>
        <w:pStyle w:val="ListBullet"/>
      </w:pPr>
      <w:r>
        <w:t>Names of decision-makers and date</w:t>
      </w:r>
    </w:p>
    <w:p>
      <w:r>
        <w:rPr>
          <w:i/>
        </w:rPr>
        <w:t>________________________________________</w:t>
      </w:r>
    </w:p>
    <w:p>
      <w:pPr>
        <w:pStyle w:val="Heading2"/>
      </w:pPr>
      <w:r>
        <w:t>8. Emergency Euthanasia</w:t>
      </w:r>
    </w:p>
    <w:p>
      <w:r>
        <w:t>In cases of severe trauma or acute suffering:</w:t>
      </w:r>
    </w:p>
    <w:p>
      <w:pPr>
        <w:pStyle w:val="ListBullet"/>
      </w:pPr>
      <w:r>
        <w:t>Immediate euthanasia may be authorised by a veterinarian</w:t>
      </w:r>
    </w:p>
    <w:p>
      <w:pPr>
        <w:pStyle w:val="ListBullet"/>
      </w:pPr>
      <w:r>
        <w:t>If a veterinarian is not immediately available, the rescue must act in the cat's best interest to minimise suffering and seek urgent veterinary intervention</w:t>
      </w:r>
    </w:p>
    <w:p>
      <w:r>
        <w:rPr>
          <w:i/>
        </w:rPr>
        <w:t>________________________________________</w:t>
      </w:r>
    </w:p>
    <w:p>
      <w:pPr>
        <w:pStyle w:val="Heading2"/>
      </w:pPr>
      <w:r>
        <w:t>9. Procedure Standards</w:t>
      </w:r>
    </w:p>
    <w:p>
      <w:r>
        <w:t>Euthanasia must:</w:t>
      </w:r>
    </w:p>
    <w:p>
      <w:pPr>
        <w:pStyle w:val="ListBullet"/>
      </w:pPr>
      <w:r>
        <w:t xml:space="preserve">Be carried out </w:t>
      </w:r>
      <w:r>
        <w:rPr>
          <w:b/>
        </w:rPr>
        <w:t>by or under the direction of a qualified veterinary surgeon</w:t>
      </w:r>
      <w:r>
        <w:t xml:space="preserve"> using an approved humane method, in line with ADCH Standard 69</w:t>
      </w:r>
    </w:p>
    <w:p>
      <w:pPr>
        <w:pStyle w:val="ListBullet"/>
      </w:pPr>
      <w:r>
        <w:t xml:space="preserve">Use </w:t>
      </w:r>
      <w:r>
        <w:rPr>
          <w:b/>
        </w:rPr>
        <w:t>intravenous injection</w:t>
      </w:r>
      <w:r>
        <w:t xml:space="preserve"> as the preferred method, in line with Standard 69. Any use of an alternative method must be recorded with the veterinary reason for the choice</w:t>
      </w:r>
    </w:p>
    <w:p>
      <w:pPr>
        <w:pStyle w:val="ListBullet"/>
      </w:pPr>
      <w:r>
        <w:t>Follow Royal College of Veterinary Surgeons (RCVS) guidelines</w:t>
      </w:r>
    </w:p>
    <w:p>
      <w:pPr>
        <w:pStyle w:val="ListBullet"/>
      </w:pPr>
      <w:r>
        <w:t>Include appropriate sedation or anaesthesia to minimise stress</w:t>
      </w:r>
    </w:p>
    <w:p>
      <w:pPr>
        <w:pStyle w:val="ListBullet"/>
      </w:pPr>
      <w:r>
        <w:t>Take place in a calm, quiet environment wherever possible</w:t>
      </w:r>
    </w:p>
    <w:p>
      <w:r>
        <w:rPr>
          <w:i/>
        </w:rPr>
        <w:t>________________________________________</w:t>
      </w:r>
    </w:p>
    <w:p>
      <w:pPr>
        <w:pStyle w:val="Heading2"/>
      </w:pPr>
      <w:r>
        <w:t>10. Aftercare</w:t>
      </w:r>
    </w:p>
    <w:p>
      <w:pPr>
        <w:pStyle w:val="ListBullet"/>
      </w:pPr>
      <w:r>
        <w:t>Remains will be handled respectfully and in accordance with legal requirements</w:t>
      </w:r>
    </w:p>
    <w:p>
      <w:pPr>
        <w:pStyle w:val="ListBullet"/>
      </w:pPr>
      <w:r>
        <w:t>Communal cremation is Forgotten Felines' standard policy. If a fosterer wishes to have a private cremation, the cost must be borne by the fosterer.</w:t>
      </w:r>
    </w:p>
    <w:p>
      <w:pPr>
        <w:pStyle w:val="ListBullet"/>
      </w:pPr>
      <w:r>
        <w:t>Records of aftercare arrangements must be maintained</w:t>
      </w:r>
    </w:p>
    <w:p>
      <w:r>
        <w:rPr>
          <w:i/>
        </w:rPr>
        <w:t>________________________________________</w:t>
      </w:r>
    </w:p>
    <w:p>
      <w:pPr>
        <w:pStyle w:val="Heading2"/>
      </w:pPr>
      <w:r>
        <w:t>11. Staff and Volunteer Support</w:t>
      </w:r>
    </w:p>
    <w:p>
      <w:r>
        <w:t>Recognising the emotional impact of euthanasia:</w:t>
      </w:r>
    </w:p>
    <w:p>
      <w:pPr>
        <w:pStyle w:val="ListBullet"/>
      </w:pPr>
      <w:r>
        <w:t>Support will be offered to staff and volunteers</w:t>
      </w:r>
    </w:p>
    <w:p>
      <w:pPr>
        <w:pStyle w:val="ListBullet"/>
      </w:pPr>
      <w:r>
        <w:t>Debriefing may be provided following difficult cases</w:t>
      </w:r>
    </w:p>
    <w:p>
      <w:pPr>
        <w:pStyle w:val="ListBullet"/>
      </w:pPr>
      <w:r>
        <w:t>A culture of openness and compassion will be maintained</w:t>
      </w:r>
    </w:p>
    <w:p>
      <w:pPr>
        <w:pStyle w:val="ListBullet"/>
      </w:pPr>
      <w:r>
        <w:t>Signposting to Pet Grief Support</w:t>
      </w:r>
    </w:p>
    <w:p>
      <w:r>
        <w:rPr>
          <w:i/>
        </w:rPr>
        <w:t>________________________________________</w:t>
      </w:r>
    </w:p>
    <w:p>
      <w:pPr>
        <w:pStyle w:val="Heading2"/>
      </w:pPr>
      <w:r>
        <w:t>12. Review and Accountability</w:t>
      </w:r>
    </w:p>
    <w:p>
      <w:pPr>
        <w:pStyle w:val="ListBullet"/>
      </w:pPr>
      <w:r>
        <w:t>All euthanasia cases will be periodically reviewed to ensure policy compliance</w:t>
      </w:r>
    </w:p>
    <w:p>
      <w:pPr>
        <w:pStyle w:val="ListBullet"/>
      </w:pPr>
      <w:r>
        <w:t>This policy will be reviewed annually or as required</w:t>
      </w:r>
    </w:p>
    <w:p>
      <w:pPr>
        <w:pStyle w:val="ListBullet"/>
      </w:pPr>
      <w:r>
        <w:t>Any concerns or deviations must be reported to trustees</w:t>
      </w:r>
    </w:p>
    <w:p>
      <w:r>
        <w:rPr>
          <w:i/>
        </w:rPr>
        <w:t>________________________________________</w:t>
      </w:r>
    </w:p>
    <w:p>
      <w:pPr>
        <w:pStyle w:val="Heading2"/>
      </w:pPr>
      <w:r>
        <w:t>13. Legal and Ethical Compliance</w:t>
      </w:r>
    </w:p>
    <w:p>
      <w:r>
        <w:t>This policy aligns with:</w:t>
      </w:r>
    </w:p>
    <w:p>
      <w:pPr>
        <w:pStyle w:val="ListBullet"/>
      </w:pPr>
      <w:r>
        <w:t>The Animal Welfare Act 2006 (UK)</w:t>
      </w:r>
    </w:p>
    <w:p>
      <w:pPr>
        <w:pStyle w:val="ListBullet"/>
      </w:pPr>
      <w:r>
        <w:t>Guidance from the Royal College of Veterinary Surgeons (RCVS)</w:t>
      </w:r>
    </w:p>
    <w:p>
      <w:pPr>
        <w:pStyle w:val="ListBullet"/>
      </w:pPr>
      <w:r>
        <w:t>Relevant local authority and animal welfare standards</w:t>
      </w:r>
    </w:p>
    <w:p>
      <w:r>
        <w:rPr>
          <w:i/>
        </w:rPr>
        <w:t>________________________________________</w:t>
      </w:r>
    </w:p>
    <w:p>
      <w:pPr>
        <w:pStyle w:val="Heading2"/>
      </w:pPr>
      <w:r>
        <w:t>14. Related Documents</w:t>
      </w:r>
    </w:p>
    <w:p>
      <w:pPr>
        <w:pStyle w:val="ListBullet"/>
      </w:pPr>
      <w:r>
        <w:t>Fostering Policy</w:t>
      </w:r>
    </w:p>
    <w:p>
      <w:pPr>
        <w:pStyle w:val="ListBullet"/>
      </w:pPr>
      <w:r>
        <w:t>Cat Intake and Medical Care Policy</w:t>
      </w:r>
    </w:p>
    <w:p>
      <w:pPr>
        <w:pStyle w:val="ListBullet"/>
      </w:pPr>
      <w:r>
        <w:t>Death of a Cat Policy</w:t>
      </w:r>
    </w:p>
    <w:p>
      <w:pPr>
        <w:pStyle w:val="ListBullet"/>
      </w:pPr>
      <w:r>
        <w:t>Cat Isolation on Arrival Policy</w:t>
      </w:r>
    </w:p>
    <w:p>
      <w:pPr>
        <w:pStyle w:val="ListBullet"/>
      </w:pPr>
      <w:r>
        <w:t>Named Veterinary Practices Register</w:t>
      </w:r>
    </w:p>
    <w:p>
      <w:pPr>
        <w:pStyle w:val="ListBullet"/>
      </w:pPr>
      <w:r>
        <w:t>Roles and Responsibilities Register</w:t>
      </w:r>
    </w:p>
    <w:p>
      <w:pPr>
        <w:pStyle w:val="ListBullet"/>
      </w:pPr>
      <w:r>
        <w:t>Forgotten Felines Emergency Plan</w:t>
      </w:r>
    </w:p>
    <w:p>
      <w:pPr>
        <w:pStyle w:val="ListBullet"/>
      </w:pPr>
      <w:r>
        <w:t>Euthanasia Authorisation Form</w:t>
      </w:r>
    </w:p>
    <w:p>
      <w:r>
        <w:rPr>
          <w:i/>
        </w:rPr>
        <w:t>________________________________________</w:t>
      </w:r>
    </w:p>
    <w:p>
      <w:pPr>
        <w:pStyle w:val="Heading2"/>
      </w:pPr>
      <w:r>
        <w:t>15. Policy Approval</w:t>
      </w:r>
    </w:p>
    <w:p>
      <w:r>
        <w:t>Approved by: __________________________</w:t>
      </w:r>
    </w:p>
    <w:p>
      <w:r>
        <w:t>Position: _____________________________</w:t>
      </w:r>
    </w:p>
    <w:p>
      <w:r>
        <w:t>Date: ________________________________</w:t>
      </w:r>
    </w:p>
    <w:p>
      <w:r>
        <w:t>Next Review Date: _____________________</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