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Transportation of a Cat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w:t>
      </w:r>
    </w:p>
    <w:p>
      <w:r>
        <w:t>Most cats find travel stressful. This policy sets the transport standards every Forgotten Felines volunteer must follow, in line with ADCH Minimum Welfare Operational Standard 54. Journeys must be kept as calm and short as possible, and no cat may be transported in a way that causes injury or unnecessary suffering.</w:t>
      </w:r>
    </w:p>
    <w:p>
      <w:r>
        <w:t>This policy also reinforces Standard 47: carriers are used for transport only, and a cat must never be left in a carrier beyond transportation needs.</w:t>
      </w:r>
    </w:p>
    <w:p>
      <w:r>
        <w:rPr>
          <w:i/>
        </w:rPr>
        <w:t>________________________________________</w:t>
      </w:r>
    </w:p>
    <w:p>
      <w:pPr>
        <w:pStyle w:val="Heading2"/>
      </w:pPr>
      <w:r>
        <w:t>2. Carrier standards (Standard 54)</w:t>
      </w:r>
    </w:p>
    <w:p>
      <w:pPr>
        <w:pStyle w:val="ListBullet"/>
      </w:pPr>
      <w:r>
        <w:t>All cats are transported in a secure, well-ventilated, sturdy top-loading carrier.</w:t>
      </w:r>
    </w:p>
    <w:p>
      <w:pPr>
        <w:pStyle w:val="ListBullet"/>
      </w:pPr>
      <w:r>
        <w:t>Forgotten Felines supplies every volunteer who transports cats with an easy-to-clean metal wire carrier and a fitted carrier cover.</w:t>
      </w:r>
    </w:p>
    <w:p>
      <w:pPr>
        <w:pStyle w:val="ListBullet"/>
      </w:pPr>
      <w:r>
        <w:t xml:space="preserve">The carrier must be large enough for the cat to </w:t>
      </w:r>
      <w:r>
        <w:rPr>
          <w:b/>
        </w:rPr>
        <w:t>stand, move around, and lie down</w:t>
      </w:r>
      <w:r>
        <w:t xml:space="preserve"> comfortably.</w:t>
      </w:r>
    </w:p>
    <w:p>
      <w:pPr>
        <w:pStyle w:val="ListBullet"/>
      </w:pPr>
      <w:r>
        <w:t>The carrier must be firmly secured and protected from direct sunlight and heating vents during transport.</w:t>
      </w:r>
    </w:p>
    <w:p>
      <w:pPr>
        <w:pStyle w:val="ListBullet"/>
      </w:pPr>
      <w:r>
        <w:t>The carrier is lined with familiar bedding from the cat's foster room where possible.</w:t>
      </w:r>
    </w:p>
    <w:p>
      <w:pPr>
        <w:pStyle w:val="ListBullet"/>
      </w:pPr>
      <w:r>
        <w:t>The carrier cover is used to protect the cat's view of other cats and to reduce visual stress; the cover must be breathable.</w:t>
      </w:r>
    </w:p>
    <w:p>
      <w:r>
        <w:t>Carriers are never used as housing. Use of a crate or carrier for vet-directed recovery is governed by Section 6 of the Fostering Policy.</w:t>
      </w:r>
    </w:p>
    <w:p>
      <w:r>
        <w:rPr>
          <w:i/>
        </w:rPr>
        <w:t>________________________________________</w:t>
      </w:r>
    </w:p>
    <w:p>
      <w:pPr>
        <w:pStyle w:val="Heading2"/>
      </w:pPr>
      <w:r>
        <w:t>3. Who travels together (Standard 54)</w:t>
      </w:r>
    </w:p>
    <w:p>
      <w:pPr>
        <w:pStyle w:val="ListBullet"/>
      </w:pPr>
      <w:r>
        <w:rPr>
          <w:b/>
        </w:rPr>
        <w:t>Adult cats are transported singly.</w:t>
      </w:r>
      <w:r>
        <w:t xml:space="preserve"> A carrier holds one cat only.</w:t>
      </w:r>
    </w:p>
    <w:p>
      <w:pPr>
        <w:pStyle w:val="ListBullet"/>
      </w:pPr>
      <w:r>
        <w:rPr>
          <w:b/>
        </w:rPr>
        <w:t>A mother and her kittens</w:t>
      </w:r>
      <w:r>
        <w:t xml:space="preserve"> may be transported together in a carrier large enough to meet Standard 54 space requirements for all occupants.</w:t>
      </w:r>
    </w:p>
    <w:p>
      <w:pPr>
        <w:pStyle w:val="ListBullet"/>
      </w:pPr>
      <w:r>
        <w:rPr>
          <w:b/>
        </w:rPr>
        <w:t>A litter of kittens under 12 weeks</w:t>
      </w:r>
      <w:r>
        <w:t xml:space="preserve"> may be transported together in a single carrier. Litters under 8 weeks must be transported together with the mother unless they have been weaned and a vet has confirmed they are fit to travel separately. Unweaned kittens are transported only with their mother.</w:t>
      </w:r>
    </w:p>
    <w:p>
      <w:pPr>
        <w:pStyle w:val="ListBullet"/>
      </w:pPr>
      <w:r>
        <w:rPr>
          <w:b/>
        </w:rPr>
        <w:t>Cats from different sources are never transported in the same carrier</w:t>
      </w:r>
      <w:r>
        <w:t xml:space="preserve"> — this extends the source separation rule (Standard 62) to travel.</w:t>
      </w:r>
    </w:p>
    <w:p>
      <w:pPr>
        <w:pStyle w:val="ListBullet"/>
      </w:pPr>
      <w:r>
        <w:t>Where multiple carriers are transported in the same vehicle, each carrier must be covered so that no cat can see another cat.</w:t>
      </w:r>
    </w:p>
    <w:p>
      <w:pPr>
        <w:pStyle w:val="ListBullet"/>
      </w:pPr>
      <w:r>
        <w:t>Additional vigilance for cleanliness and infection control is required when transporting feral cats (Standard 54).</w:t>
      </w:r>
    </w:p>
    <w:p>
      <w:r>
        <w:rPr>
          <w:i/>
        </w:rPr>
        <w:t>________________________________________</w:t>
      </w:r>
    </w:p>
    <w:p>
      <w:pPr>
        <w:pStyle w:val="Heading2"/>
      </w:pPr>
      <w:r>
        <w:t>4. Preparing for the journey</w:t>
      </w:r>
    </w:p>
    <w:p>
      <w:pPr>
        <w:pStyle w:val="ListBullet"/>
      </w:pPr>
      <w:r>
        <w:t>Plan the journey and keep it as short as reasonably possible.</w:t>
      </w:r>
    </w:p>
    <w:p>
      <w:pPr>
        <w:pStyle w:val="ListBullet"/>
      </w:pPr>
      <w:r>
        <w:t>Leave the carrier in the foster room with the door open for a period before travel, so the cat can explore it.</w:t>
      </w:r>
    </w:p>
    <w:p>
      <w:pPr>
        <w:pStyle w:val="ListBullet"/>
      </w:pPr>
      <w:r>
        <w:t>Line the carrier with familiar bedding and include a favourite toy where available.</w:t>
      </w:r>
    </w:p>
    <w:p>
      <w:pPr>
        <w:pStyle w:val="ListBullet"/>
      </w:pPr>
      <w:r>
        <w:t>Feliway (or similar synthetic pheromone) may be sprayed on the bedding approximately 15 minutes before travel for nervous cats. Feliway use is optional and is not a substitute for careful handling.</w:t>
      </w:r>
    </w:p>
    <w:p>
      <w:pPr>
        <w:pStyle w:val="ListBullet"/>
      </w:pPr>
      <w:r>
        <w:t>Feed the cat a small meal at least 2 hours before travel where possible to reduce travel sickness; never travel a cat on a completely empty or completely full stomach without veterinary advice.</w:t>
      </w:r>
    </w:p>
    <w:p>
      <w:pPr>
        <w:pStyle w:val="ListBullet"/>
      </w:pPr>
      <w:r>
        <w:t>Avoid forcing the cat into the carrier unless absolutely necessary. Where force is unavoidable (medical emergency), use a towel wrap technique and keep handling to the minimum time needed.</w:t>
      </w:r>
    </w:p>
    <w:p>
      <w:pPr>
        <w:pStyle w:val="ListBullet"/>
      </w:pPr>
      <w:r>
        <w:t>Check the ambient and vehicle temperature. Do not travel in conditions where the interior of the vehicle is likely to exceed 26 °C or fall below 10 °C, and use climate control to maintain a safe range throughout the journey.</w:t>
      </w:r>
    </w:p>
    <w:p>
      <w:pPr>
        <w:pStyle w:val="ListBullet"/>
      </w:pPr>
      <w:r>
        <w:t>Take the cat's paperwork (or digital record reference) with the carrier.</w:t>
      </w:r>
    </w:p>
    <w:p>
      <w:r>
        <w:rPr>
          <w:i/>
        </w:rPr>
        <w:t>________________________________________</w:t>
      </w:r>
    </w:p>
    <w:p>
      <w:pPr>
        <w:pStyle w:val="Heading2"/>
      </w:pPr>
      <w:r>
        <w:t>5. During the journey</w:t>
      </w:r>
    </w:p>
    <w:p>
      <w:pPr>
        <w:pStyle w:val="ListBullet"/>
      </w:pPr>
      <w:r>
        <w:t>The carrier is kept level and secured in the vehicle with a seatbelt.</w:t>
      </w:r>
    </w:p>
    <w:p>
      <w:pPr>
        <w:pStyle w:val="ListBullet"/>
      </w:pPr>
      <w:r>
        <w:t>The carrier is covered and positioned out of direct sunlight and away from heating vents.</w:t>
      </w:r>
    </w:p>
    <w:p>
      <w:pPr>
        <w:pStyle w:val="ListBullet"/>
      </w:pPr>
      <w:r>
        <w:t>Avoid loud noises, sudden movements, and extreme temperatures.</w:t>
      </w:r>
    </w:p>
    <w:p>
      <w:pPr>
        <w:pStyle w:val="ListBullet"/>
      </w:pPr>
      <w:r>
        <w:t>Never leave the cat alone in a vehicle. Temperature in a parked vehicle can rise or fall rapidly to dangerous levels.</w:t>
      </w:r>
    </w:p>
    <w:p>
      <w:pPr>
        <w:pStyle w:val="ListBullet"/>
      </w:pPr>
      <w:r>
        <w:t>Never allow a cat to travel loose in a vehicle.</w:t>
      </w:r>
    </w:p>
    <w:p>
      <w:pPr>
        <w:pStyle w:val="ListBullet"/>
      </w:pPr>
      <w:r>
        <w:t>Avoid opening the carrier during the journey except where required for welfare (e.g. a kitten in distress) and only when the vehicle is stopped in a safe location.</w:t>
      </w:r>
    </w:p>
    <w:p>
      <w:pPr>
        <w:pStyle w:val="ListBullet"/>
      </w:pPr>
      <w:r>
        <w:t>Check the cat at every opportunity, and more frequently for long journeys, sick cats, and kittens.</w:t>
      </w:r>
    </w:p>
    <w:p>
      <w:pPr>
        <w:pStyle w:val="ListBullet"/>
      </w:pPr>
      <w:r>
        <w:t>Monitor for stress or motion sickness (panting, drooling, vocalising, vomiting) and stop in a safe place if intervention is needed.</w:t>
      </w:r>
    </w:p>
    <w:p>
      <w:pPr>
        <w:pStyle w:val="Heading3"/>
      </w:pPr>
      <w:r>
        <w:t>5.1 Long journeys (Standard 54)</w:t>
      </w:r>
    </w:p>
    <w:p>
      <w:r>
        <w:t>On journeys where the cat is confined to the carrier for more than 4 hours in total:</w:t>
      </w:r>
    </w:p>
    <w:p>
      <w:pPr>
        <w:pStyle w:val="ListBullet"/>
      </w:pPr>
      <w:r>
        <w:t xml:space="preserve">Offer </w:t>
      </w:r>
      <w:r>
        <w:rPr>
          <w:b/>
        </w:rPr>
        <w:t>water no less often than every 4 hours</w:t>
      </w:r>
    </w:p>
    <w:p>
      <w:pPr>
        <w:pStyle w:val="ListBullet"/>
      </w:pPr>
      <w:r>
        <w:t xml:space="preserve">Offer </w:t>
      </w:r>
      <w:r>
        <w:rPr>
          <w:b/>
        </w:rPr>
        <w:t>food no less often than every 8 hours</w:t>
      </w:r>
      <w:r>
        <w:t>, if the cat will accept it</w:t>
      </w:r>
    </w:p>
    <w:p>
      <w:pPr>
        <w:pStyle w:val="ListBullet"/>
      </w:pPr>
      <w:r>
        <w:t>Provide access to a litter tray or absorbent material, either inside the carrier (where space permits) or by stopping in a safe location and offering a tray in a secured area</w:t>
      </w:r>
    </w:p>
    <w:p>
      <w:pPr>
        <w:pStyle w:val="ListBullet"/>
      </w:pPr>
      <w:r>
        <w:t>Do not leave the cat unattended for unreasonable periods</w:t>
      </w:r>
    </w:p>
    <w:p>
      <w:pPr>
        <w:pStyle w:val="ListBullet"/>
      </w:pPr>
      <w:r>
        <w:t>Where a journey exceeds 6 hours, consult the Fostering Coordinator in advance about whether an overnight stop is appropriate</w:t>
      </w:r>
    </w:p>
    <w:p>
      <w:r>
        <w:rPr>
          <w:i/>
        </w:rPr>
        <w:t>________________________________________</w:t>
      </w:r>
    </w:p>
    <w:p>
      <w:pPr>
        <w:pStyle w:val="Heading2"/>
      </w:pPr>
      <w:r>
        <w:t>6. After the journey</w:t>
      </w:r>
    </w:p>
    <w:p>
      <w:pPr>
        <w:pStyle w:val="ListBullet"/>
      </w:pPr>
      <w:r>
        <w:t>Take the cat straight to the receiving room (foster room or vet consulting room). Do not leave the cat in the carrier after arrival.</w:t>
      </w:r>
    </w:p>
    <w:p>
      <w:pPr>
        <w:pStyle w:val="ListBullet"/>
      </w:pPr>
      <w:r>
        <w:t>Clean and disinfect the carrier after each use using an approved disinfectant (no phenolic products).</w:t>
      </w:r>
    </w:p>
    <w:p>
      <w:pPr>
        <w:pStyle w:val="ListBullet"/>
      </w:pPr>
      <w:r>
        <w:t>Return the carrier cover for laundering.</w:t>
      </w:r>
    </w:p>
    <w:p>
      <w:pPr>
        <w:pStyle w:val="ListBullet"/>
      </w:pPr>
      <w:r>
        <w:t>Report any incidents (vomiting, escape attempt, injury, distress, collision, vehicle breakdown) to the Fostering Coordinator within 24 hours so they can be logged on the cat's individual record.</w:t>
      </w:r>
    </w:p>
    <w:p>
      <w:pPr>
        <w:pStyle w:val="ListBullet"/>
      </w:pPr>
      <w:r>
        <w:t>Update the cat's individual record with the date and purpose of the journey and any vet outcome.</w:t>
      </w:r>
    </w:p>
    <w:p>
      <w:r>
        <w:rPr>
          <w:i/>
        </w:rPr>
        <w:t>________________________________________</w:t>
      </w:r>
    </w:p>
    <w:p>
      <w:pPr>
        <w:pStyle w:val="Heading2"/>
      </w:pPr>
      <w:r>
        <w:t>7.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Fosterer / transporting volunteer</w:t>
            </w:r>
          </w:p>
        </w:tc>
        <w:tc>
          <w:tcPr>
            <w:tcW w:type="dxa" w:w="4536"/>
          </w:tcPr>
          <w:p>
            <w:r/>
            <w:r>
              <w:t>Follow carrier and journey standards; monitor the cat; report incidents</w:t>
            </w:r>
          </w:p>
        </w:tc>
      </w:tr>
      <w:tr>
        <w:tc>
          <w:tcPr>
            <w:tcW w:type="dxa" w:w="4536"/>
          </w:tcPr>
          <w:p>
            <w:r/>
            <w:r>
              <w:rPr>
                <w:b/>
              </w:rPr>
              <w:t>Fostering Coordinator</w:t>
            </w:r>
          </w:p>
        </w:tc>
        <w:tc>
          <w:tcPr>
            <w:tcW w:type="dxa" w:w="4536"/>
          </w:tcPr>
          <w:p>
            <w:r/>
            <w:r>
              <w:t>Issue carriers and covers; advise on long journeys; receive incident reports; update records</w:t>
            </w:r>
          </w:p>
        </w:tc>
      </w:tr>
      <w:tr>
        <w:tc>
          <w:tcPr>
            <w:tcW w:type="dxa" w:w="4536"/>
          </w:tcPr>
          <w:p>
            <w:r/>
            <w:r>
              <w:rPr>
                <w:b/>
              </w:rPr>
              <w:t>Trustees</w:t>
            </w:r>
          </w:p>
        </w:tc>
        <w:tc>
          <w:tcPr>
            <w:tcW w:type="dxa" w:w="4536"/>
          </w:tcPr>
          <w:p>
            <w:r/>
            <w:r>
              <w:t>Review the policy annually and after any significant incident</w:t>
            </w:r>
          </w:p>
        </w:tc>
      </w:tr>
    </w:tbl>
    <w:p>
      <w:r>
        <w:rPr>
          <w:i/>
        </w:rPr>
        <w:t>________________________________________</w:t>
      </w:r>
    </w:p>
    <w:p>
      <w:pPr>
        <w:pStyle w:val="Heading2"/>
      </w:pPr>
      <w:r>
        <w:t>8. Related Documents</w:t>
      </w:r>
    </w:p>
    <w:p>
      <w:pPr>
        <w:pStyle w:val="ListBullet"/>
      </w:pPr>
      <w:r>
        <w:t>Fostering Policy (Section 6 — crates and carriers; Section 11 — transport)</w:t>
      </w:r>
    </w:p>
    <w:p>
      <w:pPr>
        <w:pStyle w:val="ListBullet"/>
      </w:pPr>
      <w:r>
        <w:t>Cat Fosterer Cleaning Policy</w:t>
      </w:r>
    </w:p>
    <w:p>
      <w:pPr>
        <w:pStyle w:val="ListBullet"/>
      </w:pPr>
      <w:r>
        <w:t>Cat Intake and Medical Care Policy</w:t>
      </w:r>
    </w:p>
    <w:p>
      <w:pPr>
        <w:pStyle w:val="ListBullet"/>
      </w:pPr>
      <w:r>
        <w:t>Adoption Policy</w:t>
      </w:r>
    </w:p>
    <w:p>
      <w:pPr>
        <w:pStyle w:val="ListBullet"/>
      </w:pPr>
      <w:r>
        <w:t>Escape of a Cat Policy</w:t>
      </w:r>
    </w:p>
    <w:p>
      <w:pPr>
        <w:pStyle w:val="ListBullet"/>
      </w:pPr>
      <w:r>
        <w:t>Named Veterinary Practices Register</w:t>
      </w:r>
    </w:p>
    <w:p>
      <w:pPr>
        <w:pStyle w:val="ListBullet"/>
      </w:pPr>
      <w:r>
        <w:t>Forgotten Felines Emergency Plan</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