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________________________________________</w:t>
      </w:r>
    </w:p>
    <w:p>
      <w:r>
        <w:t>title: Data Breach Response Procedure description: Step-by-step procedure for identifying, containing, assessing, and reporting a personal data breach within the UK GDPR 72-hour reporting window. author: Sam Mathias (Data Protection Lead) date: 2026-04-12</w:t>
      </w:r>
    </w:p>
    <w:p>
      <w:r>
        <w:rPr>
          <w:i/>
        </w:rPr>
        <w:t>________________________________________</w:t>
      </w:r>
    </w:p>
    <w:p>
      <w:pPr>
        <w:pStyle w:val="Heading1"/>
      </w:pPr>
      <w:r>
        <w:t>Data Breach Response Procedure</w:t>
      </w:r>
    </w:p>
    <w:p>
      <w:r>
        <w:rPr>
          <w:b/>
        </w:rPr>
        <w:t>Forgotten Felines Cat Rescue — Charity No. 1181190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Purpose</w:t>
      </w:r>
    </w:p>
    <w:p>
      <w:r>
        <w:t>This procedure tells trustees and volunteers exactly what to do when a personal data breach occurs or is suspected.</w:t>
      </w:r>
    </w:p>
    <w:p>
      <w:r>
        <w:t xml:space="preserve">UK GDPR requires Forgotten Felines to report certain breaches to the Information Commissioner's Office (ICO) </w:t>
      </w:r>
      <w:r>
        <w:rPr>
          <w:b/>
        </w:rPr>
        <w:t>within 72 hours</w:t>
      </w:r>
      <w:r>
        <w:t xml:space="preserve"> of becoming aware of them. Acting quickly and correctly protects the people whose data we hold, protects the charity, and keeps us compliant.</w:t>
      </w:r>
    </w:p>
    <w:p>
      <w:r>
        <w:rPr>
          <w:b/>
        </w:rPr>
        <w:t>Data Protection Lead:</w:t>
      </w:r>
      <w:r>
        <w:t xml:space="preserve"> Sam Mathias </w:t>
      </w:r>
      <w:r>
        <w:rPr>
          <w:b/>
        </w:rPr>
        <w:t>Contact:</w:t>
      </w:r>
      <w:r>
        <w:t xml:space="preserve"> Via official trustee channels </w:t>
      </w:r>
      <w:r>
        <w:rPr>
          <w:b/>
        </w:rPr>
        <w:t>Last Reviewed:</w:t>
      </w:r>
      <w:r>
        <w:t xml:space="preserve"> April 2026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What Counts as a Personal Data Breach</w:t>
      </w:r>
    </w:p>
    <w:p>
      <w:r>
        <w:t xml:space="preserve">A personal data breach is any security incident that affects the </w:t>
      </w:r>
      <w:r>
        <w:rPr>
          <w:b/>
        </w:rPr>
        <w:t>confidentiality, integrity, or availability</w:t>
      </w:r>
      <w:r>
        <w:t xml:space="preserve"> of personal data.</w:t>
      </w:r>
    </w:p>
    <w:p>
      <w:r>
        <w:rPr>
          <w:b/>
        </w:rPr>
        <w:t>Examples of breaches:</w:t>
      </w:r>
    </w:p>
    <w:p>
      <w:pPr>
        <w:pStyle w:val="ListBullet"/>
      </w:pPr>
      <w:r>
        <w:t>Sending an email or message containing personal data to the wrong person</w:t>
      </w:r>
    </w:p>
    <w:p>
      <w:pPr>
        <w:pStyle w:val="ListBullet"/>
      </w:pPr>
      <w:r>
        <w:t>Sharing an adoption application or home check note in a group chat where it should not be visible</w:t>
      </w:r>
    </w:p>
    <w:p>
      <w:pPr>
        <w:pStyle w:val="ListBullet"/>
      </w:pPr>
      <w:r>
        <w:t>Loss or theft of a device holding personal data (phone, laptop)</w:t>
      </w:r>
    </w:p>
    <w:p>
      <w:pPr>
        <w:pStyle w:val="ListBullet"/>
      </w:pPr>
      <w:r>
        <w:t>Posting an identifiable photo without the person's consent</w:t>
      </w:r>
    </w:p>
    <w:p>
      <w:pPr>
        <w:pStyle w:val="ListBullet"/>
      </w:pPr>
      <w:r>
        <w:t>Unauthorised access to an account containing personal data (eg a hacked email or social media account)</w:t>
      </w:r>
    </w:p>
    <w:p>
      <w:pPr>
        <w:pStyle w:val="ListBullet"/>
      </w:pPr>
      <w:r>
        <w:t>Accidentally deleting records that are still required under the retention policy</w:t>
      </w:r>
    </w:p>
    <w:p>
      <w:pPr>
        <w:pStyle w:val="ListBullet"/>
      </w:pPr>
      <w:r>
        <w:t>A volunteer or trustee leaving the charity still holding access to systems or data</w:t>
      </w:r>
    </w:p>
    <w:p>
      <w:r>
        <w:t xml:space="preserve">If you are unsure whether something counts as a breach, </w:t>
      </w:r>
      <w:r>
        <w:rPr>
          <w:b/>
        </w:rPr>
        <w:t>treat it as one and report it</w:t>
      </w:r>
      <w:r>
        <w:t xml:space="preserve"> — the Data Protection Lead will assess it.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Response Overview</w:t>
      </w:r>
    </w:p>
    <w:p>
      <w:r>
        <w:rPr>
          <w:rFonts w:ascii="Courier New" w:hAnsi="Courier New"/>
          <w:sz w:val="18"/>
        </w:rPr>
        <w:t>flowchart TD</w:t>
        <w:br/>
        <w:t xml:space="preserve">    A[Breach identified or suspected] --&gt; B[Report to Data Protection Lead immediately]</w:t>
        <w:br/>
        <w:t xml:space="preserve">    B --&gt; C[Contain: stop ongoing harm where possible]</w:t>
        <w:br/>
        <w:t xml:space="preserve">    C --&gt; D{Is personal data involved?}</w:t>
        <w:br/>
        <w:t xml:space="preserve">    D --&gt;|No| E[Document as security incident only\nNo GDPR notification required]</w:t>
        <w:br/>
        <w:t xml:space="preserve">    D --&gt;|Yes| F[Assess: severity and risk to individuals]</w:t>
        <w:br/>
        <w:t xml:space="preserve">    F --&gt; G{Is the breach likely to result in\nrisk to individuals rights and freedoms?}</w:t>
        <w:br/>
        <w:t xml:space="preserve">    G --&gt;|No| H[Document in breach log\nNo ICO report required]</w:t>
        <w:br/>
        <w:t xml:space="preserve">    G --&gt;|Yes| I[Report to ICO within 72 hours of awareness]</w:t>
        <w:br/>
        <w:t xml:space="preserve">    I --&gt; J{High risk to individuals?}</w:t>
        <w:br/>
        <w:t xml:space="preserve">    J --&gt;|No| K[ICO report only]</w:t>
        <w:br/>
        <w:t xml:space="preserve">    J --&gt;|Yes| L[Notify affected individuals without undue delay]</w:t>
        <w:br/>
        <w:t xml:space="preserve">    K --&gt; M[Review and lessons learned]</w:t>
        <w:br/>
        <w:t xml:space="preserve">    L --&gt; M</w:t>
        <w:br/>
        <w:t xml:space="preserve">    H --&gt; M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1: Identify and Report</w:t>
      </w:r>
    </w:p>
    <w:p>
      <w:r>
        <w:rPr>
          <w:b/>
        </w:rPr>
        <w:t>Who acts:</w:t>
      </w:r>
      <w:r>
        <w:t xml:space="preserve"> Any trustee or volunteer who becomes aware of a breach.</w:t>
      </w:r>
    </w:p>
    <w:p>
      <w:r>
        <w:t xml:space="preserve">As soon as you identify or suspect a breach, report it to the </w:t>
      </w:r>
      <w:r>
        <w:rPr>
          <w:b/>
        </w:rPr>
        <w:t>Data Protection Lead</w:t>
      </w:r>
      <w:r>
        <w:t xml:space="preserve"> immediately using official trustee channels.</w:t>
      </w:r>
    </w:p>
    <w:p>
      <w:r>
        <w:t xml:space="preserve">Do not wait to investigate fully before reporting. The 72-hour ICO reporting clock starts </w:t>
      </w:r>
      <w:r>
        <w:rPr>
          <w:b/>
        </w:rPr>
        <w:t>from the moment the charity becomes aware</w:t>
      </w:r>
      <w:r>
        <w:t>, not from when the breach was confirmed.</w:t>
      </w:r>
    </w:p>
    <w:p>
      <w:r>
        <w:rPr>
          <w:b/>
        </w:rPr>
        <w:t>Tell the Data Protection Lead:</w:t>
      </w:r>
    </w:p>
    <w:p>
      <w:pPr>
        <w:pStyle w:val="ListBullet"/>
      </w:pPr>
      <w:r>
        <w:t>What happened (as much as you know)</w:t>
      </w:r>
    </w:p>
    <w:p>
      <w:pPr>
        <w:pStyle w:val="ListBullet"/>
      </w:pPr>
      <w:r>
        <w:t>When it happened or when you discovered it</w:t>
      </w:r>
    </w:p>
    <w:p>
      <w:pPr>
        <w:pStyle w:val="ListBullet"/>
      </w:pPr>
      <w:r>
        <w:t>What personal data may be affected</w:t>
      </w:r>
    </w:p>
    <w:p>
      <w:pPr>
        <w:pStyle w:val="ListBullet"/>
      </w:pPr>
      <w:r>
        <w:t>How many people may be affected</w:t>
      </w:r>
    </w:p>
    <w:p>
      <w:pPr>
        <w:pStyle w:val="ListBullet"/>
      </w:pPr>
      <w:r>
        <w:t>Any steps you have already taken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2: Contain the Breach</w:t>
      </w:r>
    </w:p>
    <w:p>
      <w:r>
        <w:rPr>
          <w:b/>
        </w:rPr>
        <w:t>Who acts:</w:t>
      </w:r>
      <w:r>
        <w:t xml:space="preserve"> The person who identified the breach, guided by the Data Protection Lead.</w:t>
      </w:r>
    </w:p>
    <w:p>
      <w:r>
        <w:t>Take immediate steps to stop the breach from getting worse. Do not delay containment while waiting for a full investigation.</w:t>
      </w:r>
    </w:p>
    <w:p>
      <w:r>
        <w:rPr>
          <w:b/>
        </w:rPr>
        <w:t>Containment actions (as applicable):</w:t>
      </w:r>
    </w:p>
    <w:p>
      <w:pPr>
        <w:pStyle w:val="ListBullet"/>
      </w:pPr>
      <w:r>
        <w:t>Recall or unsend a message or email if the platform allows it</w:t>
      </w:r>
    </w:p>
    <w:p>
      <w:pPr>
        <w:pStyle w:val="ListBullet"/>
      </w:pPr>
      <w:r>
        <w:t>Ask the unintended recipient to delete the data and confirm they have done so</w:t>
      </w:r>
    </w:p>
    <w:p>
      <w:pPr>
        <w:pStyle w:val="ListBullet"/>
      </w:pPr>
      <w:r>
        <w:t>Revoke access to a compromised account or system</w:t>
      </w:r>
    </w:p>
    <w:p>
      <w:pPr>
        <w:pStyle w:val="ListBullet"/>
      </w:pPr>
      <w:r>
        <w:t>Change passwords on affected accounts immediately</w:t>
      </w:r>
    </w:p>
    <w:p>
      <w:pPr>
        <w:pStyle w:val="ListBullet"/>
      </w:pPr>
      <w:r>
        <w:t>Remove a post or content published in error</w:t>
      </w:r>
    </w:p>
    <w:p>
      <w:pPr>
        <w:pStyle w:val="ListBullet"/>
      </w:pPr>
      <w:r>
        <w:t>Secure or recover a lost or stolen device</w:t>
      </w:r>
    </w:p>
    <w:p>
      <w:r>
        <w:t>Document every containment action taken and when.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3: Assess the Breach</w:t>
      </w:r>
    </w:p>
    <w:p>
      <w:r>
        <w:rPr>
          <w:b/>
        </w:rPr>
        <w:t>Who acts:</w:t>
      </w:r>
      <w:r>
        <w:t xml:space="preserve"> Data Protection Lead, with relevant trustees.</w:t>
      </w:r>
    </w:p>
    <w:p>
      <w:r>
        <w:t>Once contained, assess the breach to determine its severity and the risk it poses to individuals.</w:t>
      </w:r>
    </w:p>
    <w:p>
      <w:r>
        <w:rPr>
          <w:b/>
        </w:rPr>
        <w:t>Assess the following: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Questions to consider</w:t>
            </w:r>
          </w:p>
        </w:tc>
      </w:tr>
      <w:tr>
        <w:tc>
          <w:tcPr>
            <w:tcW w:type="dxa" w:w="4536"/>
          </w:tcPr>
          <w:p>
            <w:r/>
            <w:r>
              <w:t>Type of breach</w:t>
            </w:r>
          </w:p>
        </w:tc>
        <w:tc>
          <w:tcPr>
            <w:tcW w:type="dxa" w:w="4536"/>
          </w:tcPr>
          <w:p>
            <w:r/>
            <w:r>
              <w:t>Confidentiality (disclosed to wrong party)? Integrity (data altered)? Availability (data lost/inaccessible)?</w:t>
            </w:r>
          </w:p>
        </w:tc>
      </w:tr>
      <w:tr>
        <w:tc>
          <w:tcPr>
            <w:tcW w:type="dxa" w:w="4536"/>
          </w:tcPr>
          <w:p>
            <w:r/>
            <w:r>
              <w:t>Nature of data</w:t>
            </w:r>
          </w:p>
        </w:tc>
        <w:tc>
          <w:tcPr>
            <w:tcW w:type="dxa" w:w="4536"/>
          </w:tcPr>
          <w:p>
            <w:r/>
            <w:r>
              <w:t>Is it sensitive or special category data? Does it include financial, health, or safeguarding information?</w:t>
            </w:r>
          </w:p>
        </w:tc>
      </w:tr>
      <w:tr>
        <w:tc>
          <w:tcPr>
            <w:tcW w:type="dxa" w:w="4536"/>
          </w:tcPr>
          <w:p>
            <w:r/>
            <w:r>
              <w:t>Volume</w:t>
            </w:r>
          </w:p>
        </w:tc>
        <w:tc>
          <w:tcPr>
            <w:tcW w:type="dxa" w:w="4536"/>
          </w:tcPr>
          <w:p>
            <w:r/>
            <w:r>
              <w:t>How many people are affected? How many records?</w:t>
            </w:r>
          </w:p>
        </w:tc>
      </w:tr>
      <w:tr>
        <w:tc>
          <w:tcPr>
            <w:tcW w:type="dxa" w:w="4536"/>
          </w:tcPr>
          <w:p>
            <w:r/>
            <w:r>
              <w:t>Identifiability</w:t>
            </w:r>
          </w:p>
        </w:tc>
        <w:tc>
          <w:tcPr>
            <w:tcW w:type="dxa" w:w="4536"/>
          </w:tcPr>
          <w:p>
            <w:r/>
            <w:r>
              <w:t>Can individuals be identified from the data?</w:t>
            </w:r>
          </w:p>
        </w:tc>
      </w:tr>
      <w:tr>
        <w:tc>
          <w:tcPr>
            <w:tcW w:type="dxa" w:w="4536"/>
          </w:tcPr>
          <w:p>
            <w:r/>
            <w:r>
              <w:t>Likely consequences</w:t>
            </w:r>
          </w:p>
        </w:tc>
        <w:tc>
          <w:tcPr>
            <w:tcW w:type="dxa" w:w="4536"/>
          </w:tcPr>
          <w:p>
            <w:r/>
            <w:r>
              <w:t>What harm could result — embarrassment, financial loss, discrimination, safety risk?</w:t>
            </w:r>
          </w:p>
        </w:tc>
      </w:tr>
      <w:tr>
        <w:tc>
          <w:tcPr>
            <w:tcW w:type="dxa" w:w="4536"/>
          </w:tcPr>
          <w:p>
            <w:r/>
            <w:r>
              <w:t>Vulnerability of those affected</w:t>
            </w:r>
          </w:p>
        </w:tc>
        <w:tc>
          <w:tcPr>
            <w:tcW w:type="dxa" w:w="4536"/>
          </w:tcPr>
          <w:p>
            <w:r/>
            <w:r>
              <w:t>Are children or vulnerable individuals involved?</w:t>
            </w:r>
          </w:p>
        </w:tc>
      </w:tr>
    </w:tbl>
    <w:p>
      <w:r>
        <w:t>Use this assessment to decide whether ICO reporting and/or individual notification is required.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4: Report to the ICO (if required)</w:t>
      </w:r>
    </w:p>
    <w:p>
      <w:r>
        <w:rPr>
          <w:b/>
        </w:rPr>
        <w:t>Who acts:</w:t>
      </w:r>
      <w:r>
        <w:t xml:space="preserve"> Data Protection Lead.</w:t>
      </w:r>
    </w:p>
    <w:p>
      <w:r>
        <w:t xml:space="preserve">Report the breach to the ICO </w:t>
      </w:r>
      <w:r>
        <w:rPr>
          <w:b/>
        </w:rPr>
        <w:t>within 72 hours</w:t>
      </w:r>
      <w:r>
        <w:t xml:space="preserve"> of the charity first becoming aware of it, if the breach is likely to result in a risk to the rights and freedoms of individuals.</w:t>
      </w:r>
    </w:p>
    <w:p>
      <w:r>
        <w:t>When in doubt, report. It is better to over-report than to miss a mandatory notification.</w:t>
      </w:r>
    </w:p>
    <w:p>
      <w:r>
        <w:rPr>
          <w:b/>
        </w:rPr>
        <w:t>How to report:</w:t>
      </w:r>
    </w:p>
    <w:p>
      <w:r>
        <w:t>Report online at the ICO's self-service portal:</w:t>
      </w:r>
    </w:p>
    <w:p>
      <w:r>
        <w:t>&lt;https://ico.org.uk/for-organisations/report-a-breach/&gt;</w:t>
      </w:r>
    </w:p>
    <w:p>
      <w:r>
        <w:rPr>
          <w:b/>
        </w:rPr>
        <w:t>What to include in the ICO report:</w:t>
      </w:r>
    </w:p>
    <w:p>
      <w:pPr>
        <w:pStyle w:val="ListBullet"/>
      </w:pPr>
      <w:r>
        <w:t>Description of the nature of the breach</w:t>
      </w:r>
    </w:p>
    <w:p>
      <w:pPr>
        <w:pStyle w:val="ListBullet"/>
      </w:pPr>
      <w:r>
        <w:t>Categories and approximate number of data subjects affected</w:t>
      </w:r>
    </w:p>
    <w:p>
      <w:pPr>
        <w:pStyle w:val="ListBullet"/>
      </w:pPr>
      <w:r>
        <w:t>Categories and approximate number of personal data records affected</w:t>
      </w:r>
    </w:p>
    <w:p>
      <w:pPr>
        <w:pStyle w:val="ListBullet"/>
      </w:pPr>
      <w:r>
        <w:t>Name and contact details of the Data Protection Lead</w:t>
      </w:r>
    </w:p>
    <w:p>
      <w:pPr>
        <w:pStyle w:val="ListBullet"/>
      </w:pPr>
      <w:r>
        <w:t>Likely consequences of the breach</w:t>
      </w:r>
    </w:p>
    <w:p>
      <w:pPr>
        <w:pStyle w:val="ListBullet"/>
      </w:pPr>
      <w:r>
        <w:t>Measures taken or proposed to address the breach and mitigate its effects</w:t>
      </w:r>
    </w:p>
    <w:p>
      <w:r>
        <w:t>If you cannot provide all details within 72 hours, submit what you have and provide the remainder as soon as possible. The ICO accepts phased reporting.</w:t>
      </w:r>
    </w:p>
    <w:p>
      <w:r>
        <w:rPr>
          <w:b/>
        </w:rPr>
        <w:t>When ICO reporting is NOT required:</w:t>
      </w:r>
    </w:p>
    <w:p>
      <w:r>
        <w:t xml:space="preserve">A breach does not need to be reported to the ICO if it is </w:t>
      </w:r>
      <w:r>
        <w:rPr>
          <w:b/>
        </w:rPr>
        <w:t>unlikely to result in a risk</w:t>
      </w:r>
      <w:r>
        <w:t xml:space="preserve"> to individuals' rights and freedoms. For example, loss of data that was strongly encrypted with no key exposure. You must still document the breach internally.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5: Notify Affected Individuals (if required)</w:t>
      </w:r>
    </w:p>
    <w:p>
      <w:r>
        <w:rPr>
          <w:b/>
        </w:rPr>
        <w:t>Who acts:</w:t>
      </w:r>
      <w:r>
        <w:t xml:space="preserve"> Data Protection Lead, with relevant trustees.</w:t>
      </w:r>
    </w:p>
    <w:p>
      <w:r>
        <w:t xml:space="preserve">Notify affected individuals </w:t>
      </w:r>
      <w:r>
        <w:rPr>
          <w:b/>
        </w:rPr>
        <w:t>without undue delay</w:t>
      </w:r>
      <w:r>
        <w:t xml:space="preserve"> if the breach is likely to result in a </w:t>
      </w:r>
      <w:r>
        <w:rPr>
          <w:b/>
        </w:rPr>
        <w:t>high risk</w:t>
      </w:r>
      <w:r>
        <w:t xml:space="preserve"> to their rights and freedoms.</w:t>
      </w:r>
    </w:p>
    <w:p>
      <w:r>
        <w:rPr>
          <w:b/>
        </w:rPr>
        <w:t>What to tell them:</w:t>
      </w:r>
    </w:p>
    <w:p>
      <w:pPr>
        <w:pStyle w:val="ListBullet"/>
      </w:pPr>
      <w:r>
        <w:t>A clear description of what happened</w:t>
      </w:r>
    </w:p>
    <w:p>
      <w:pPr>
        <w:pStyle w:val="ListBullet"/>
      </w:pPr>
      <w:r>
        <w:t>The name and contact details of the Data Protection Lead</w:t>
      </w:r>
    </w:p>
    <w:p>
      <w:pPr>
        <w:pStyle w:val="ListBullet"/>
      </w:pPr>
      <w:r>
        <w:t>The likely consequences of the breach</w:t>
      </w:r>
    </w:p>
    <w:p>
      <w:pPr>
        <w:pStyle w:val="ListBullet"/>
      </w:pPr>
      <w:r>
        <w:t>The steps taken or being taken to address the breach</w:t>
      </w:r>
    </w:p>
    <w:p>
      <w:pPr>
        <w:pStyle w:val="ListBullet"/>
      </w:pPr>
      <w:r>
        <w:t>What they can do to protect themselves</w:t>
      </w:r>
    </w:p>
    <w:p>
      <w:r>
        <w:rPr>
          <w:b/>
        </w:rPr>
        <w:t>How to notify:</w:t>
      </w:r>
    </w:p>
    <w:p>
      <w:r>
        <w:t>Use direct communication where possible (phone or email). Do not post breach notifications publicly unless direct contact is impossible and a public notice would be more effective.</w:t>
      </w:r>
    </w:p>
    <w:p>
      <w:r>
        <w:rPr>
          <w:b/>
        </w:rPr>
        <w:t>When individual notification is NOT required:</w:t>
      </w:r>
    </w:p>
    <w:p>
      <w:r>
        <w:t>You do not need to notify individuals directly if:</w:t>
      </w:r>
    </w:p>
    <w:p>
      <w:pPr>
        <w:pStyle w:val="ListBullet"/>
      </w:pPr>
      <w:r>
        <w:t>Appropriate technical measures (eg encryption) were in place and rendered the data unintelligible</w:t>
      </w:r>
    </w:p>
    <w:p>
      <w:pPr>
        <w:pStyle w:val="ListBullet"/>
      </w:pPr>
      <w:r>
        <w:t>Subsequent measures have been taken to ensure the high risk is unlikely to materialise</w:t>
      </w:r>
    </w:p>
    <w:p>
      <w:pPr>
        <w:pStyle w:val="ListBullet"/>
      </w:pPr>
      <w:r>
        <w:t>It would involve disproportionate effort — in which case a public communication may be used instead</w:t>
      </w:r>
    </w:p>
    <w:p>
      <w:r>
        <w:t>If in doubt, notify.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6: Document the Breach</w:t>
      </w:r>
    </w:p>
    <w:p>
      <w:r>
        <w:rPr>
          <w:b/>
        </w:rPr>
        <w:t>Who acts:</w:t>
      </w:r>
      <w:r>
        <w:t xml:space="preserve"> Data Protection Lead.</w:t>
      </w:r>
    </w:p>
    <w:p>
      <w:r>
        <w:t xml:space="preserve">All breaches must be documented in the </w:t>
      </w:r>
      <w:r>
        <w:rPr>
          <w:b/>
        </w:rPr>
        <w:t>Breach Log</w:t>
      </w:r>
      <w:r>
        <w:t>, regardless of whether they are reported to the ICO or not. This is a legal requirement under UK GDPR Article 33(5).</w:t>
      </w:r>
    </w:p>
    <w:p>
      <w:r>
        <w:rPr>
          <w:b/>
        </w:rPr>
        <w:t>Record the following for every breach:</w:t>
      </w:r>
    </w:p>
    <w:p>
      <w:pPr>
        <w:pStyle w:val="ListBullet"/>
      </w:pPr>
      <w:r>
        <w:t>Date and time the breach occurred (if known)</w:t>
      </w:r>
    </w:p>
    <w:p>
      <w:pPr>
        <w:pStyle w:val="ListBullet"/>
      </w:pPr>
      <w:r>
        <w:t>Date and time the charity became aware</w:t>
      </w:r>
    </w:p>
    <w:p>
      <w:pPr>
        <w:pStyle w:val="ListBullet"/>
      </w:pPr>
      <w:r>
        <w:t>Description of the breach</w:t>
      </w:r>
    </w:p>
    <w:p>
      <w:pPr>
        <w:pStyle w:val="ListBullet"/>
      </w:pPr>
      <w:r>
        <w:t>Categories and volume of data and individuals affected</w:t>
      </w:r>
    </w:p>
    <w:p>
      <w:pPr>
        <w:pStyle w:val="ListBullet"/>
      </w:pPr>
      <w:r>
        <w:t>Cause of the breach</w:t>
      </w:r>
    </w:p>
    <w:p>
      <w:pPr>
        <w:pStyle w:val="ListBullet"/>
      </w:pPr>
      <w:r>
        <w:t>Containment actions taken and by whom</w:t>
      </w:r>
    </w:p>
    <w:p>
      <w:pPr>
        <w:pStyle w:val="ListBullet"/>
      </w:pPr>
      <w:r>
        <w:t>Assessment of risk and severity</w:t>
      </w:r>
    </w:p>
    <w:p>
      <w:pPr>
        <w:pStyle w:val="ListBullet"/>
      </w:pPr>
      <w:r>
        <w:t>Whether the ICO was notified, and when</w:t>
      </w:r>
    </w:p>
    <w:p>
      <w:pPr>
        <w:pStyle w:val="ListBullet"/>
      </w:pPr>
      <w:r>
        <w:t>Whether affected individuals were notified, and when</w:t>
      </w:r>
    </w:p>
    <w:p>
      <w:pPr>
        <w:pStyle w:val="ListBullet"/>
      </w:pPr>
      <w:r>
        <w:t>Any further remediation actions</w:t>
      </w:r>
    </w:p>
    <w:p>
      <w:r>
        <w:t>The Breach Log is maintained by the Data Protection Lead and held securely.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Step 7: Review and Learn</w:t>
      </w:r>
    </w:p>
    <w:p>
      <w:r>
        <w:rPr>
          <w:b/>
        </w:rPr>
        <w:t>Who acts:</w:t>
      </w:r>
      <w:r>
        <w:t xml:space="preserve"> Data Protection Lead and relevant trustees.</w:t>
      </w:r>
    </w:p>
    <w:p>
      <w:r>
        <w:t>After the breach is resolved, conduct a brief review to understand what happened and prevent recurrence.</w:t>
      </w:r>
    </w:p>
    <w:p>
      <w:r>
        <w:rPr>
          <w:b/>
        </w:rPr>
        <w:t>Review questions:</w:t>
      </w:r>
    </w:p>
    <w:p>
      <w:pPr>
        <w:pStyle w:val="ListBullet"/>
      </w:pPr>
      <w:r>
        <w:t>What caused the breach?</w:t>
      </w:r>
    </w:p>
    <w:p>
      <w:pPr>
        <w:pStyle w:val="ListBullet"/>
      </w:pPr>
      <w:r>
        <w:t>Were existing policies or procedures followed?</w:t>
      </w:r>
    </w:p>
    <w:p>
      <w:pPr>
        <w:pStyle w:val="ListBullet"/>
      </w:pPr>
      <w:r>
        <w:t>Did any procedure fail or prove insufficient?</w:t>
      </w:r>
    </w:p>
    <w:p>
      <w:pPr>
        <w:pStyle w:val="ListBullet"/>
      </w:pPr>
      <w:r>
        <w:t>What changes are needed to reduce the risk of this happening again?</w:t>
      </w:r>
    </w:p>
    <w:p>
      <w:pPr>
        <w:pStyle w:val="ListBullet"/>
      </w:pPr>
      <w:r>
        <w:t>Do any training needs arise?</w:t>
      </w:r>
    </w:p>
    <w:p>
      <w:r>
        <w:t>Document findings and any policy or procedure changes made as a result.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Roles and Responsibilities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536"/>
          </w:tcPr>
          <w:p>
            <w:r/>
            <w:r>
              <w:t>Any trustee or volunteer</w:t>
            </w:r>
          </w:p>
        </w:tc>
        <w:tc>
          <w:tcPr>
            <w:tcW w:type="dxa" w:w="4536"/>
          </w:tcPr>
          <w:p>
            <w:r/>
            <w:r>
              <w:t>Report any known or suspected breach immediately to the Data Protection Lead</w:t>
            </w:r>
          </w:p>
        </w:tc>
      </w:tr>
      <w:tr>
        <w:tc>
          <w:tcPr>
            <w:tcW w:type="dxa" w:w="4536"/>
          </w:tcPr>
          <w:p>
            <w:r/>
            <w:r>
              <w:t>Data Protection Lead</w:t>
            </w:r>
          </w:p>
        </w:tc>
        <w:tc>
          <w:tcPr>
            <w:tcW w:type="dxa" w:w="4536"/>
          </w:tcPr>
          <w:p>
            <w:r/>
            <w:r>
              <w:t>Lead the response, assess severity, decide on ICO reporting, notify individuals if required, maintain the Breach Log</w:t>
            </w:r>
          </w:p>
        </w:tc>
      </w:tr>
      <w:tr>
        <w:tc>
          <w:tcPr>
            <w:tcW w:type="dxa" w:w="4536"/>
          </w:tcPr>
          <w:p>
            <w:r/>
            <w:r>
              <w:t>All trustees</w:t>
            </w:r>
          </w:p>
        </w:tc>
        <w:tc>
          <w:tcPr>
            <w:tcW w:type="dxa" w:w="4536"/>
          </w:tcPr>
          <w:p>
            <w:r/>
            <w:r>
              <w:t>Support containment and cooperate with the investigation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Key Contacts and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536"/>
          </w:tcPr>
          <w:p>
            <w:r/>
            <w:r>
              <w:t>Data Protection Lead</w:t>
            </w:r>
          </w:p>
        </w:tc>
        <w:tc>
          <w:tcPr>
            <w:tcW w:type="dxa" w:w="4536"/>
          </w:tcPr>
          <w:p>
            <w:r/>
            <w:r>
              <w:t>Sam Mathias — via official trustee channels</w:t>
            </w:r>
          </w:p>
        </w:tc>
      </w:tr>
      <w:tr>
        <w:tc>
          <w:tcPr>
            <w:tcW w:type="dxa" w:w="4536"/>
          </w:tcPr>
          <w:p>
            <w:r/>
            <w:r>
              <w:t>ICO Breach Report Portal</w:t>
            </w:r>
          </w:p>
        </w:tc>
        <w:tc>
          <w:tcPr>
            <w:tcW w:type="dxa" w:w="4536"/>
          </w:tcPr>
          <w:p>
            <w:r/>
            <w:r>
              <w:t>&lt;https://ico.org.uk/for-organisations/report-a-breach/&gt;</w:t>
            </w:r>
          </w:p>
        </w:tc>
      </w:tr>
      <w:tr>
        <w:tc>
          <w:tcPr>
            <w:tcW w:type="dxa" w:w="4536"/>
          </w:tcPr>
          <w:p>
            <w:r/>
            <w:r>
              <w:t>ICO Helpline</w:t>
            </w:r>
          </w:p>
        </w:tc>
        <w:tc>
          <w:tcPr>
            <w:tcW w:type="dxa" w:w="4536"/>
          </w:tcPr>
          <w:p>
            <w:r/>
            <w:r>
              <w:t>0303 123 1113</w:t>
            </w:r>
          </w:p>
        </w:tc>
      </w:tr>
      <w:tr>
        <w:tc>
          <w:tcPr>
            <w:tcW w:type="dxa" w:w="4536"/>
          </w:tcPr>
          <w:p>
            <w:r/>
            <w:r>
              <w:t>ICO Guidance on Breach Reporting</w:t>
            </w:r>
          </w:p>
        </w:tc>
        <w:tc>
          <w:tcPr>
            <w:tcW w:type="dxa" w:w="4536"/>
          </w:tcPr>
          <w:p>
            <w:r/>
            <w:r>
              <w:t>&lt;https://ico.org.uk/for-organisations/uk-gdpr-guidance-and-resources/personal-data-breaches/&gt;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536"/>
          </w:tcPr>
          <w:p>
            <w:r/>
            <w:r>
              <w:t>Document title</w:t>
            </w:r>
          </w:p>
        </w:tc>
        <w:tc>
          <w:tcPr>
            <w:tcW w:type="dxa" w:w="4536"/>
          </w:tcPr>
          <w:p>
            <w:r/>
            <w:r>
              <w:t>Data Breach Response Procedure</w:t>
            </w:r>
          </w:p>
        </w:tc>
      </w:tr>
      <w:tr>
        <w:tc>
          <w:tcPr>
            <w:tcW w:type="dxa" w:w="4536"/>
          </w:tcPr>
          <w:p>
            <w:r/>
            <w:r>
              <w:t>Version</w:t>
            </w:r>
          </w:p>
        </w:tc>
        <w:tc>
          <w:tcPr>
            <w:tcW w:type="dxa" w:w="4536"/>
          </w:tcPr>
          <w:p>
            <w:r/>
            <w:r>
              <w:t>1.0</w:t>
            </w:r>
          </w:p>
        </w:tc>
      </w:tr>
      <w:tr>
        <w:tc>
          <w:tcPr>
            <w:tcW w:type="dxa" w:w="4536"/>
          </w:tcPr>
          <w:p>
            <w:r/>
            <w:r>
              <w:t>Date</w:t>
            </w:r>
          </w:p>
        </w:tc>
        <w:tc>
          <w:tcPr>
            <w:tcW w:type="dxa" w:w="4536"/>
          </w:tcPr>
          <w:p>
            <w:r/>
            <w:r>
              <w:t>April 2026</w:t>
            </w:r>
          </w:p>
        </w:tc>
      </w:tr>
      <w:tr>
        <w:tc>
          <w:tcPr>
            <w:tcW w:type="dxa" w:w="4536"/>
          </w:tcPr>
          <w:p>
            <w:r/>
            <w:r>
              <w:t>Owner</w:t>
            </w:r>
          </w:p>
        </w:tc>
        <w:tc>
          <w:tcPr>
            <w:tcW w:type="dxa" w:w="4536"/>
          </w:tcPr>
          <w:p>
            <w:r/>
            <w:r>
              <w:t>Data Protection Lead</w:t>
            </w:r>
          </w:p>
        </w:tc>
      </w:tr>
      <w:tr>
        <w:tc>
          <w:tcPr>
            <w:tcW w:type="dxa" w:w="4536"/>
          </w:tcPr>
          <w:p>
            <w:r/>
            <w:r>
              <w:t>Review frequency</w:t>
            </w:r>
          </w:p>
        </w:tc>
        <w:tc>
          <w:tcPr>
            <w:tcW w:type="dxa" w:w="4536"/>
          </w:tcPr>
          <w:p>
            <w:r/>
            <w:r>
              <w:t>Annually, or after any breach occurs</w:t>
            </w:r>
          </w:p>
        </w:tc>
      </w:tr>
    </w:tbl>
    <w:p>
      <w:pPr>
        <w:pStyle w:val="Heading3"/>
      </w:pPr>
      <w:r>
        <w:t>Related Documents</w:t>
      </w:r>
    </w:p>
    <w:p>
      <w:pPr>
        <w:pStyle w:val="ListBullet"/>
      </w:pPr>
      <w:r>
        <w:rPr>
          <w:color w:val="1F4E79"/>
          <w:u w:val="single"/>
        </w:rPr>
        <w:t>Data Retention Policy</w:t>
      </w:r>
    </w:p>
    <w:p>
      <w:pPr>
        <w:pStyle w:val="ListBullet"/>
      </w:pPr>
      <w:r>
        <w:rPr>
          <w:color w:val="1F4E79"/>
          <w:u w:val="single"/>
        </w:rPr>
        <w:t>Privacy Notice</w:t>
      </w:r>
    </w:p>
    <w:p>
      <w:pPr>
        <w:pStyle w:val="ListBullet"/>
      </w:pPr>
      <w:r>
        <w:rPr>
          <w:color w:val="1F4E79"/>
          <w:u w:val="single"/>
        </w:rPr>
        <w:t>Record of Processing Activities (ROPA)</w:t>
      </w:r>
    </w:p>
    <w:p>
      <w:pPr>
        <w:pStyle w:val="ListBullet"/>
      </w:pPr>
      <w:r>
        <w:rPr>
          <w:color w:val="1F4E79"/>
          <w:u w:val="single"/>
        </w:rPr>
        <w:t>GDPR Trustee Policy</w:t>
      </w:r>
    </w:p>
    <w:p>
      <w:pPr>
        <w:pStyle w:val="ListBullet"/>
      </w:pPr>
      <w:r>
        <w:rPr>
          <w:color w:val="1F4E79"/>
          <w:u w:val="single"/>
        </w:rPr>
        <w:t>GDPR Volunteer Policy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