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Harassment Policy</w:t>
      </w:r>
    </w:p>
    <w:p>
      <w:r>
        <w:rPr>
          <w:b/>
        </w:rPr>
        <w:t>Forgotten Felines Cat Rescue — Charity No. 1181190</w:t>
      </w:r>
    </w:p>
    <w:p>
      <w:r>
        <w:rPr>
          <w:i/>
        </w:rPr>
        <w:t>________________________________________</w:t>
      </w:r>
    </w:p>
    <w:p>
      <w:pPr>
        <w:pStyle w:val="Heading2"/>
      </w:pPr>
      <w:r>
        <w:t>1. Purpose</w:t>
      </w:r>
    </w:p>
    <w:p>
      <w:r>
        <w:t>Forgotten Felines is committed to a safe, respectful, and inclusive environment for trustees, volunteers, fosterers, adopters, supporters, and members of the public. This policy defines harassment, sets expectations for behaviour, and explains how concerns will be reported, investigated, and resolved.</w:t>
      </w:r>
    </w:p>
    <w:p>
      <w:r>
        <w:rPr>
          <w:i/>
        </w:rPr>
        <w:t>________________________________________</w:t>
      </w:r>
    </w:p>
    <w:p>
      <w:pPr>
        <w:pStyle w:val="Heading2"/>
      </w:pPr>
      <w:r>
        <w:t>2. Scope</w:t>
      </w:r>
    </w:p>
    <w:p>
      <w:r>
        <w:t>This policy applies to all conduct connected to Forgotten Felines, including:</w:t>
      </w:r>
    </w:p>
    <w:p>
      <w:pPr>
        <w:pStyle w:val="ListBullet"/>
      </w:pPr>
      <w:r>
        <w:t>In-person meetings, events, home visits, and handovers</w:t>
      </w:r>
    </w:p>
    <w:p>
      <w:pPr>
        <w:pStyle w:val="ListBullet"/>
      </w:pPr>
      <w:r>
        <w:t>Phone calls, text messages, email, and messaging apps</w:t>
      </w:r>
    </w:p>
    <w:p>
      <w:pPr>
        <w:pStyle w:val="ListBullet"/>
      </w:pPr>
      <w:r>
        <w:t>Social media, public comments, and online groups</w:t>
      </w:r>
    </w:p>
    <w:p>
      <w:pPr>
        <w:pStyle w:val="ListBullet"/>
      </w:pPr>
      <w:r>
        <w:t>Conduct between any trustee, volunteer, fosterer, adopter, or member of the public interacting with the charity</w:t>
      </w:r>
    </w:p>
    <w:p>
      <w:r>
        <w:rPr>
          <w:i/>
        </w:rPr>
        <w:t>________________________________________</w:t>
      </w:r>
    </w:p>
    <w:p>
      <w:pPr>
        <w:pStyle w:val="Heading2"/>
      </w:pPr>
      <w:r>
        <w:t>3. Definition of Harassment</w:t>
      </w:r>
    </w:p>
    <w:p>
      <w:r>
        <w:t>Harassment is unwanted conduct related to a protected characteristic or any repeated/serious behaviour that violates a person's dignity or creates an intimidating, hostile, degrading, humiliating, or offensive environment.</w:t>
      </w:r>
    </w:p>
    <w:p>
      <w:r>
        <w:t>Examples include:</w:t>
      </w:r>
    </w:p>
    <w:p>
      <w:pPr>
        <w:pStyle w:val="ListBullet"/>
      </w:pPr>
      <w:r>
        <w:t>Threatening, abusive, insulting, or demeaning language</w:t>
      </w:r>
    </w:p>
    <w:p>
      <w:pPr>
        <w:pStyle w:val="ListBullet"/>
      </w:pPr>
      <w:r>
        <w:t>Repeated hostile contact after being asked to stop</w:t>
      </w:r>
    </w:p>
    <w:p>
      <w:pPr>
        <w:pStyle w:val="ListBullet"/>
      </w:pPr>
      <w:r>
        <w:t>Sexual comments, sexual advances, or inappropriate messages</w:t>
      </w:r>
    </w:p>
    <w:p>
      <w:pPr>
        <w:pStyle w:val="ListBullet"/>
      </w:pPr>
      <w:r>
        <w:t>Bullying, intimidation, or deliberate exclusion</w:t>
      </w:r>
    </w:p>
    <w:p>
      <w:pPr>
        <w:pStyle w:val="ListBullet"/>
      </w:pPr>
      <w:r>
        <w:t>Discriminatory remarks about protected characteristics</w:t>
      </w:r>
    </w:p>
    <w:p>
      <w:pPr>
        <w:pStyle w:val="ListBullet"/>
      </w:pPr>
      <w:r>
        <w:t>Public or online targeting, shaming, or doxxing</w:t>
      </w:r>
    </w:p>
    <w:p>
      <w:r>
        <w:t>One serious incident may be enough to constitute harassment.</w:t>
      </w:r>
    </w:p>
    <w:p>
      <w:r>
        <w:rPr>
          <w:i/>
        </w:rPr>
        <w:t>________________________________________</w:t>
      </w:r>
    </w:p>
    <w:p>
      <w:pPr>
        <w:pStyle w:val="Heading2"/>
      </w:pPr>
      <w:r>
        <w:t>4. Expected Standards</w:t>
      </w:r>
    </w:p>
    <w:p>
      <w:r>
        <w:t>All people acting for or with Forgotten Felines must:</w:t>
      </w:r>
    </w:p>
    <w:p>
      <w:pPr>
        <w:pStyle w:val="ListBullet"/>
      </w:pPr>
      <w:r>
        <w:t>Communicate respectfully and professionally</w:t>
      </w:r>
    </w:p>
    <w:p>
      <w:pPr>
        <w:pStyle w:val="ListBullet"/>
      </w:pPr>
      <w:r>
        <w:t>Follow instructions from trustees and coordinators during visits/events</w:t>
      </w:r>
    </w:p>
    <w:p>
      <w:pPr>
        <w:pStyle w:val="ListBullet"/>
      </w:pPr>
      <w:r>
        <w:t>Avoid personal attacks, threats, and discriminatory language</w:t>
      </w:r>
    </w:p>
    <w:p>
      <w:pPr>
        <w:pStyle w:val="ListBullet"/>
      </w:pPr>
      <w:r>
        <w:t>Respect boundaries and privacy in foster homes and online spaces</w:t>
      </w:r>
    </w:p>
    <w:p>
      <w:pPr>
        <w:pStyle w:val="ListBullet"/>
      </w:pPr>
      <w:r>
        <w:t>Raise concerns through formal channels rather than hostile confrontation</w:t>
      </w:r>
    </w:p>
    <w:p>
      <w:r>
        <w:rPr>
          <w:i/>
        </w:rPr>
        <w:t>________________________________________</w:t>
      </w:r>
    </w:p>
    <w:p>
      <w:pPr>
        <w:pStyle w:val="Heading2"/>
      </w:pPr>
      <w:r>
        <w:t>5. Reporting a Concern</w:t>
      </w:r>
    </w:p>
    <w:p>
      <w:r>
        <w:t xml:space="preserve">All complaints of harassment must be made to </w:t>
      </w:r>
      <w:r>
        <w:rPr>
          <w:b/>
        </w:rPr>
        <w:t>Bev Hibbert (Founder)</w:t>
      </w:r>
      <w:r>
        <w:t>, as soon as possible. This can be by email, phone call, or message. If the allegation is against a Trustee, Bev Hibbert will lead the investigation.</w:t>
      </w:r>
    </w:p>
    <w:p>
      <w:r>
        <w:t>For safeguarding-related incidents, the Safeguarding Lead should also be informed.</w:t>
      </w:r>
    </w:p>
    <w:p>
      <w:r>
        <w:t>Reports should include:</w:t>
      </w:r>
    </w:p>
    <w:p>
      <w:pPr>
        <w:pStyle w:val="ListBullet"/>
      </w:pPr>
      <w:r>
        <w:t>Date, time, and location/platform</w:t>
      </w:r>
    </w:p>
    <w:p>
      <w:pPr>
        <w:pStyle w:val="ListBullet"/>
      </w:pPr>
      <w:r>
        <w:t>People involved and any witnesses</w:t>
      </w:r>
    </w:p>
    <w:p>
      <w:pPr>
        <w:pStyle w:val="ListBullet"/>
      </w:pPr>
      <w:r>
        <w:t>Description of what happened</w:t>
      </w:r>
    </w:p>
    <w:p>
      <w:pPr>
        <w:pStyle w:val="ListBullet"/>
      </w:pPr>
      <w:r>
        <w:t>Screenshots/messages/photos where available</w:t>
      </w:r>
    </w:p>
    <w:p>
      <w:r>
        <w:t>If there is immediate risk, contact emergency services first.</w:t>
      </w:r>
    </w:p>
    <w:p>
      <w:r>
        <w:rPr>
          <w:i/>
        </w:rPr>
        <w:t>________________________________________</w:t>
      </w:r>
    </w:p>
    <w:p>
      <w:pPr>
        <w:pStyle w:val="Heading2"/>
      </w:pPr>
      <w:r>
        <w:t>6. Initial Response</w:t>
      </w:r>
    </w:p>
    <w:p>
      <w:r>
        <w:t>On receiving a report, the receiving trustee/coordinator will:</w:t>
      </w:r>
    </w:p>
    <w:p>
      <w:pPr>
        <w:pStyle w:val="ListBullet"/>
      </w:pPr>
      <w:r>
        <w:t>Acknowledge receipt promptly</w:t>
      </w:r>
    </w:p>
    <w:p>
      <w:pPr>
        <w:pStyle w:val="ListBullet"/>
      </w:pPr>
      <w:r>
        <w:t>Assess immediate safety risk</w:t>
      </w:r>
    </w:p>
    <w:p>
      <w:pPr>
        <w:pStyle w:val="ListBullet"/>
      </w:pPr>
      <w:r>
        <w:t>Consider temporary protective actions (eg no-contact instruction, role suspension pending review)</w:t>
      </w:r>
    </w:p>
    <w:p>
      <w:pPr>
        <w:pStyle w:val="ListBullet"/>
      </w:pPr>
      <w:r>
        <w:t>Log the incident in the incident record</w:t>
      </w:r>
    </w:p>
    <w:p>
      <w:r>
        <w:rPr>
          <w:i/>
        </w:rPr>
        <w:t>________________________________________</w:t>
      </w:r>
    </w:p>
    <w:p>
      <w:pPr>
        <w:pStyle w:val="Heading2"/>
      </w:pPr>
      <w:r>
        <w:t>7. Investigation Process</w:t>
      </w:r>
    </w:p>
    <w:p>
      <w:r>
        <w:t>Investigations will be fair, proportionate, and confidential as far as possible.</w:t>
      </w:r>
    </w:p>
    <w:p>
      <w:r>
        <w:t>Steps:</w:t>
      </w:r>
    </w:p>
    <w:p>
      <w:pPr>
        <w:pStyle w:val="ListNumber"/>
      </w:pPr>
      <w:r>
        <w:t>Assign a lead investigator (normally a trustee not directly involved)</w:t>
      </w:r>
    </w:p>
    <w:p>
      <w:pPr>
        <w:pStyle w:val="ListNumber"/>
      </w:pPr>
      <w:r>
        <w:t>Gather statements and evidence from all relevant parties</w:t>
      </w:r>
    </w:p>
    <w:p>
      <w:pPr>
        <w:pStyle w:val="ListNumber"/>
      </w:pPr>
      <w:r>
        <w:t>Review prior incidents or related complaints</w:t>
      </w:r>
    </w:p>
    <w:p>
      <w:pPr>
        <w:pStyle w:val="ListNumber"/>
      </w:pPr>
      <w:r>
        <w:t>Decide outcome based on balance of probabilities</w:t>
      </w:r>
    </w:p>
    <w:p>
      <w:pPr>
        <w:pStyle w:val="ListNumber"/>
      </w:pPr>
      <w:r>
        <w:t>Record outcome, actions, and rationale</w:t>
      </w:r>
    </w:p>
    <w:p>
      <w:pPr>
        <w:pStyle w:val="ListNumber"/>
      </w:pPr>
      <w:r>
        <w:t>Communicate outcome to relevant parties</w:t>
      </w:r>
    </w:p>
    <w:p>
      <w:r>
        <w:t>Target timescale: conclude routine cases within 21 days where practical.</w:t>
      </w:r>
    </w:p>
    <w:p>
      <w:r>
        <w:rPr>
          <w:i/>
        </w:rPr>
        <w:t>________________________________________</w:t>
      </w:r>
    </w:p>
    <w:p>
      <w:pPr>
        <w:pStyle w:val="Heading2"/>
      </w:pPr>
      <w:r>
        <w:t>8. Outcomes and Actions</w:t>
      </w:r>
    </w:p>
    <w:p>
      <w:r>
        <w:t>Depending on severity, outcomes may include:</w:t>
      </w:r>
    </w:p>
    <w:p>
      <w:pPr>
        <w:pStyle w:val="ListBullet"/>
      </w:pPr>
      <w:r>
        <w:t>Informal resolution and behavioural expectations</w:t>
      </w:r>
    </w:p>
    <w:p>
      <w:pPr>
        <w:pStyle w:val="ListBullet"/>
      </w:pPr>
      <w:r>
        <w:t>Formal written warning</w:t>
      </w:r>
    </w:p>
    <w:p>
      <w:pPr>
        <w:pStyle w:val="ListBullet"/>
      </w:pPr>
      <w:r>
        <w:t>Restriction/removal from specific duties</w:t>
      </w:r>
    </w:p>
    <w:p>
      <w:pPr>
        <w:pStyle w:val="ListBullet"/>
      </w:pPr>
      <w:r>
        <w:t>Removal from volunteer or fosterer role</w:t>
      </w:r>
    </w:p>
    <w:p>
      <w:pPr>
        <w:pStyle w:val="ListBullet"/>
      </w:pPr>
      <w:r>
        <w:t>Escalation to trustees, regulators, or statutory agencies</w:t>
      </w:r>
    </w:p>
    <w:p>
      <w:r>
        <w:t>Where a harassment allegation is upheld, the volunteer or trustee will be asked to leave the charity.</w:t>
      </w:r>
    </w:p>
    <w:p>
      <w:r>
        <w:t>Serious or criminal behaviour may be referred to police and/or the Charity Commission.</w:t>
      </w:r>
    </w:p>
    <w:p>
      <w:r>
        <w:rPr>
          <w:i/>
        </w:rPr>
        <w:t>________________________________________</w:t>
      </w:r>
    </w:p>
    <w:p>
      <w:pPr>
        <w:pStyle w:val="Heading2"/>
      </w:pPr>
      <w:r>
        <w:t>9. Malicious or Bad-Faith Reports</w:t>
      </w:r>
    </w:p>
    <w:p>
      <w:r>
        <w:t>Reports made in good faith are supported, even if not upheld. Malicious or vexatious allegations of harassment will be dealt with by Bev Hibbert (Founder) in line with Charity Commission guidelines, and may result in disciplinary action.</w:t>
      </w:r>
    </w:p>
    <w:p>
      <w:r>
        <w:rPr>
          <w:i/>
        </w:rPr>
        <w:t>________________________________________</w:t>
      </w:r>
    </w:p>
    <w:p>
      <w:pPr>
        <w:pStyle w:val="Heading2"/>
      </w:pPr>
      <w:r>
        <w:t>10. Record-Keeping and Data Protection</w:t>
      </w:r>
    </w:p>
    <w:p>
      <w:pPr>
        <w:pStyle w:val="ListBullet"/>
      </w:pPr>
      <w:r>
        <w:t>Records will be kept securely and only shared on a need-to-know basis</w:t>
      </w:r>
    </w:p>
    <w:p>
      <w:pPr>
        <w:pStyle w:val="ListBullet"/>
      </w:pPr>
      <w:r>
        <w:t>Personal data will be processed under UK GDPR and the Data Retention Policy</w:t>
      </w:r>
    </w:p>
    <w:p>
      <w:pPr>
        <w:pStyle w:val="ListBullet"/>
      </w:pPr>
      <w:r>
        <w:t>Incident records will be retained only for as long as necessary</w:t>
      </w:r>
    </w:p>
    <w:p>
      <w:r>
        <w:rPr>
          <w:i/>
        </w:rPr>
        <w:t>________________________________________</w:t>
      </w:r>
    </w:p>
    <w:p>
      <w:pPr>
        <w:pStyle w:val="Heading2"/>
      </w:pPr>
      <w:r>
        <w:t>11. Related Documents</w:t>
      </w:r>
    </w:p>
    <w:p>
      <w:pPr>
        <w:pStyle w:val="ListBullet"/>
      </w:pPr>
      <w:r>
        <w:t>Bullying Policy</w:t>
      </w:r>
    </w:p>
    <w:p>
      <w:pPr>
        <w:pStyle w:val="ListBullet"/>
      </w:pPr>
      <w:r>
        <w:t>Safeguarding Policy</w:t>
      </w:r>
    </w:p>
    <w:p>
      <w:pPr>
        <w:pStyle w:val="ListBullet"/>
      </w:pPr>
      <w:r>
        <w:t>Incident Reporting &amp; Complaints Policy</w:t>
      </w:r>
    </w:p>
    <w:p>
      <w:pPr>
        <w:pStyle w:val="ListBullet"/>
      </w:pPr>
      <w:r>
        <w:t>Social Media Policy</w:t>
      </w:r>
    </w:p>
    <w:p>
      <w:pPr>
        <w:pStyle w:val="ListBullet"/>
      </w:pPr>
      <w:r>
        <w:t>GDPR Trustee Policy</w:t>
      </w:r>
    </w:p>
    <w:p>
      <w:pPr>
        <w:pStyle w:val="ListBullet"/>
      </w:pPr>
      <w:r>
        <w:t>Data Retention Policy</w:t>
      </w:r>
    </w:p>
    <w:p>
      <w:r>
        <w:rPr>
          <w:i/>
        </w:rPr>
        <w:t>________________________________________</w:t>
      </w:r>
    </w:p>
    <w:p>
      <w:pPr>
        <w:pStyle w:val="Heading2"/>
      </w:pPr>
      <w:r>
        <w:t>12. Review</w:t>
      </w:r>
    </w:p>
    <w:p>
      <w:r>
        <w:t>This policy will be reviewed at least annually, or sooner following a serious incident or legal/regulatory change.</w:t>
      </w:r>
    </w:p>
    <w:p>
      <w:r>
        <w:rPr>
          <w:i/>
        </w:rPr>
        <w:t>________________________________________</w:t>
      </w:r>
    </w:p>
    <w:p>
      <w:r>
        <w:rPr>
          <w:b/>
        </w:rPr>
        <w:t>Forgotten Felines Cat Rescue operates a zero tolerance policy against bullying and harassment.</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