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COTS fine-scale habitat layers: Results</w:t>
      </w:r>
    </w:p>
    <w:bookmarkStart w:id="64" w:name="results"/>
    <w:p>
      <w:pPr>
        <w:pStyle w:val="Heading1"/>
      </w:pPr>
      <w:r>
        <w:t xml:space="preserve">1. Results</w:t>
      </w:r>
    </w:p>
    <w:p>
      <w:pPr>
        <w:pStyle w:val="FirstParagraph"/>
      </w:pPr>
      <w:r>
        <w:t xml:space="preserve">Throughout, a</w:t>
      </w:r>
      <w:r>
        <w:t xml:space="preserve"> </w:t>
      </w:r>
      <w:r>
        <w:rPr>
          <w:i/>
          <w:iCs/>
        </w:rPr>
        <w:t xml:space="preserve">problematic</w:t>
      </w:r>
      <w:r>
        <w:t xml:space="preserve"> </w:t>
      </w:r>
      <w:r>
        <w:t xml:space="preserve">cull dive is one with a catch per unit effort</w:t>
      </w:r>
      <w:r>
        <w:t xml:space="preserve"> </w:t>
      </w:r>
      <w:r>
        <w:t xml:space="preserve">(CPUE) of at least 0.02 COTS per minute of bottom time. A</w:t>
      </w:r>
      <w:r>
        <w:t xml:space="preserve"> </w:t>
      </w:r>
      <w:r>
        <w:rPr>
          <w:i/>
          <w:iCs/>
        </w:rPr>
        <w:t xml:space="preserve">low-density</w:t>
      </w:r>
      <w:r>
        <w:t xml:space="preserve"> </w:t>
      </w:r>
      <w:r>
        <w:t xml:space="preserve">dive</w:t>
      </w:r>
      <w:r>
        <w:t xml:space="preserve"> </w:t>
      </w:r>
      <w:r>
        <w:t xml:space="preserve">found COTS below that threshold, and a</w:t>
      </w:r>
      <w:r>
        <w:t xml:space="preserve"> </w:t>
      </w:r>
      <w:r>
        <w:rPr>
          <w:i/>
          <w:iCs/>
        </w:rPr>
        <w:t xml:space="preserve">ghost</w:t>
      </w:r>
      <w:r>
        <w:t xml:space="preserve"> </w:t>
      </w:r>
      <w:r>
        <w:t xml:space="preserve">dive found none. Unless stated</w:t>
      </w:r>
      <w:r>
        <w:t xml:space="preserve"> </w:t>
      </w:r>
      <w:r>
        <w:t xml:space="preserve">otherwise, performance is measured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reef-years: does a layer rank the</w:t>
      </w:r>
      <w:r>
        <w:t xml:space="preserve"> </w:t>
      </w:r>
      <w:r>
        <w:t xml:space="preserve">places where COTS were found above the places where they were not, on the</w:t>
      </w:r>
      <w:r>
        <w:t xml:space="preserve"> </w:t>
      </w:r>
      <w:r>
        <w:t xml:space="preserve">same reef in the same year? This removes differences between reefs and years,</w:t>
      </w:r>
      <w:r>
        <w:t xml:space="preserve"> </w:t>
      </w:r>
      <w:r>
        <w:t xml:space="preserve">which the survey-year term in the habitat models already captures. An</w:t>
      </w:r>
      <w:r>
        <w:t xml:space="preserve"> </w:t>
      </w:r>
      <w:r>
        <w:t xml:space="preserve">area under the curve (AUC) of 0.5 indicates no discrimination.</w:t>
      </w:r>
    </w:p>
    <w:p>
      <w:pPr>
        <w:pStyle w:val="BodyText"/>
      </w:pPr>
      <w: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t xml:space="preserve">The habitat layers rank locations within a reef only weakly. On</w:t>
      </w:r>
      <w:r>
        <w:t xml:space="preserve"> </w:t>
      </w:r>
      <w:r>
        <w:t xml:space="preserve">independent manta tow data, the best layer (RG + year) reached a within</w:t>
      </w:r>
      <w:r>
        <w:t xml:space="preserve"> </w:t>
      </w:r>
      <w:r>
        <w:t xml:space="preserve">reef-year AUC of 0.58.</w:t>
      </w:r>
    </w:p>
    <w:p>
      <w:pPr>
        <w:pStyle w:val="Compact"/>
        <w:numPr>
          <w:ilvl w:val="0"/>
          <w:numId w:val="1001"/>
        </w:numPr>
      </w:pPr>
      <w:r>
        <w:t xml:space="preserve">Recent cull history forecast the following season’s problematic sites</w:t>
      </w:r>
      <w:r>
        <w:t xml:space="preserve"> </w:t>
      </w:r>
      <w:r>
        <w:t xml:space="preserve">better than habitat alone (AUC 0.68 vs 0.57), but partly reflects where</w:t>
      </w:r>
      <w:r>
        <w:t xml:space="preserve"> </w:t>
      </w:r>
      <w:r>
        <w:t xml:space="preserve">crews have chosen to dive.</w:t>
      </w:r>
    </w:p>
    <w:p>
      <w:pPr>
        <w:pStyle w:val="Compact"/>
        <w:numPr>
          <w:ilvl w:val="0"/>
          <w:numId w:val="1001"/>
        </w:numPr>
      </w:pPr>
      <w:r>
        <w:t xml:space="preserve">Ranking manta tows by the habitat layer found fewer aggregations than</w:t>
      </w:r>
      <w:r>
        <w:t xml:space="preserve"> </w:t>
      </w:r>
      <w:r>
        <w:t xml:space="preserve">thinning tows at random. Evenly spaced (systematic) thinning retained at</w:t>
      </w:r>
      <w:r>
        <w:t xml:space="preserve"> </w:t>
      </w:r>
      <w:r>
        <w:t xml:space="preserve">least 95 % of aggregations with up to 40 % fewer tows.</w:t>
      </w:r>
    </w:p>
    <w:p>
      <w:pPr>
        <w:pStyle w:val="Compact"/>
        <w:numPr>
          <w:ilvl w:val="0"/>
          <w:numId w:val="1001"/>
        </w:numPr>
      </w:pPr>
      <w:r>
        <w:t xml:space="preserve">A habitat model trained on manta tows within reef-years ranked held-out</w:t>
      </w:r>
      <w:r>
        <w:t xml:space="preserve"> </w:t>
      </w:r>
      <w:r>
        <w:t xml:space="preserve">tows best (AUC 0.61) and found more aggregations than the cull-trained</w:t>
      </w:r>
      <w:r>
        <w:t xml:space="preserve"> </w:t>
      </w:r>
      <w:r>
        <w:t xml:space="preserve">layer. It did not improve the choice of cull sites.</w:t>
      </w:r>
    </w:p>
    <w:p>
      <w:pPr>
        <w:pStyle w:val="Compact"/>
        <w:numPr>
          <w:ilvl w:val="0"/>
          <w:numId w:val="1001"/>
        </w:numPr>
      </w:pPr>
      <w:r>
        <w:t xml:space="preserve">The habitat layer alone could not reduce the number of cull sites searched</w:t>
      </w:r>
      <w:r>
        <w:t xml:space="preserve"> </w:t>
      </w:r>
      <w:r>
        <w:t xml:space="preserve">without losing problematic dives roughly in proportion. Combined with the</w:t>
      </w:r>
      <w:r>
        <w:t xml:space="preserve"> </w:t>
      </w:r>
      <w:r>
        <w:t xml:space="preserve">previous season’s cull and manta records, it reduced the designated sites</w:t>
      </w:r>
      <w:r>
        <w:t xml:space="preserve"> </w:t>
      </w:r>
      <w:r>
        <w:t xml:space="preserve">searched by 6–13 percentage points and avoided 6–12 points more low-density</w:t>
      </w:r>
      <w:r>
        <w:t xml:space="preserve"> </w:t>
      </w:r>
      <w:r>
        <w:t xml:space="preserve">dives for the same share of problematic dives retained.</w:t>
      </w:r>
    </w:p>
    <w:bookmarkStart w:id="24" w:name="spatial-predictions"/>
    <w:p>
      <w:pPr>
        <w:pStyle w:val="Heading2"/>
      </w:pPr>
      <w:r>
        <w:t xml:space="preserve">1.1 Spatial predictions</w:t>
      </w:r>
    </w:p>
    <w:p>
      <w:pPr>
        <w:pStyle w:val="FirstParagraph"/>
      </w:pPr>
      <w:r>
        <w:t xml:space="preserve">Three habitat layers were produced at the scale of individual reefs</w:t>
      </w:r>
      <w:r>
        <w:t xml:space="preserve"> </w:t>
      </w:r>
      <w:r>
        <w:t xml:space="preserve">(</w:t>
      </w:r>
      <w:hyperlink w:anchor="fig-maps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+ year:</w:t>
      </w:r>
      <w:r>
        <w:t xml:space="preserve"> </w:t>
      </w:r>
      <w:r>
        <w:t xml:space="preserve">an XGBoost model on 12 terrain and habitat layers plus</w:t>
      </w:r>
      <w:r>
        <w:t xml:space="preserve"> </w:t>
      </w:r>
      <w:r>
        <w:t xml:space="preserve">survey year.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RG + year:</w:t>
      </w:r>
      <w:r>
        <w:t xml:space="preserve"> </w:t>
      </w:r>
      <w:r>
        <w:t xml:space="preserve">the same model with five ReefGuide layers added (wave height</w:t>
      </w:r>
      <w:r>
        <w:t xml:space="preserve"> </w:t>
      </w:r>
      <w:r>
        <w:t xml:space="preserve">and period, turbidity, bathymetry and slope).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HMSC joint:</w:t>
      </w:r>
      <w:r>
        <w:t xml:space="preserve"> </w:t>
      </w:r>
      <w:r>
        <w:t xml:space="preserve">a joint model of Cull, SALAD and RHIS evidence at 120 m.</w:t>
      </w:r>
    </w:p>
    <w:p>
      <w:pPr>
        <w:pStyle w:val="FirstParagraph"/>
      </w:pPr>
      <w:r>
        <w:t xml:space="preserve">A fourth layer combined the HMSC habitat probability with a kernel of past</w:t>
      </w:r>
      <w:r>
        <w:t xml:space="preserve"> </w:t>
      </w:r>
      <w:r>
        <w:t xml:space="preserve">cull outcomes (HMSC + history). A fifth, the manta model, was trained on</w:t>
      </w:r>
      <w:r>
        <w:t xml:space="preserve"> </w:t>
      </w:r>
      <w:r>
        <w:t xml:space="preserve">strong-evidence and negative manta tows within reef-years</w:t>
      </w:r>
      <w:r>
        <w:t xml:space="preserve"> </w:t>
      </w:r>
      <w:r>
        <w:t xml:space="preserve">(</w:t>
      </w:r>
      <w:hyperlink w:anchor="sec-manta-model">
        <w:r>
          <w:rPr>
            <w:rStyle w:val="Hyperlink"/>
          </w:rPr>
          <w:t xml:space="preserve">Section 1.4.5</w:t>
        </w:r>
      </w:hyperlink>
      <w:r>
        <w:t xml:space="preserve">).</w:t>
      </w:r>
    </w:p>
    <w:p>
      <w:pPr>
        <w:pStyle w:val="BodyText"/>
      </w:pPr>
      <w:r>
        <w:t xml:space="preserve">The two XGBoost layers placed their highest within-reef ranks along reef</w:t>
      </w:r>
      <w:r>
        <w:t xml:space="preserve"> </w:t>
      </w:r>
      <w:r>
        <w:t xml:space="preserve">margins and outer slopes. Examples include the western and southern rim of</w:t>
      </w:r>
      <w:r>
        <w:t xml:space="preserve"> </w:t>
      </w:r>
      <w:r>
        <w:t xml:space="preserve">Eyrie Reef, both long margins of Batt Reef and the ring reef of Lady</w:t>
      </w:r>
      <w:r>
        <w:t xml:space="preserve"> </w:t>
      </w:r>
      <w:r>
        <w:t xml:space="preserve">Musgrave. The HMSC habitat layer was more diffuse at its coarser 120 m</w:t>
      </w:r>
      <w:r>
        <w:t xml:space="preserve"> </w:t>
      </w:r>
      <w:r>
        <w:t xml:space="preserve">resolution and also ranked parts of the reef flat and back reef highly. The</w:t>
      </w:r>
      <w:r>
        <w:t xml:space="preserve"> </w:t>
      </w:r>
      <w:r>
        <w:t xml:space="preserve">HMSC + history layer was dominated by locations of past high-density finds,</w:t>
      </w:r>
      <w:r>
        <w:t xml:space="preserve"> </w:t>
      </w:r>
      <w:r>
        <w:t xml:space="preserve">for example the south-western margin of Batt Reef and the eastern side of</w:t>
      </w:r>
      <w:r>
        <w:t xml:space="preserve"> </w:t>
      </w:r>
      <w:r>
        <w:t xml:space="preserve">Eyrie Reef. It therefore summarises where COTS have been culled rather than</w:t>
      </w:r>
      <w:r>
        <w:t xml:space="preserve"> </w:t>
      </w:r>
      <w:r>
        <w:t xml:space="preserve">where suitable habitat lies. The 90 % posterior interval of the HMSC</w:t>
      </w:r>
      <w:r>
        <w:t xml:space="preserve"> </w:t>
      </w:r>
      <w:r>
        <w:t xml:space="preserve">probability was typically 0.1–0.3 wide, so cell-level differences of a few</w:t>
      </w:r>
      <w:r>
        <w:t xml:space="preserve"> </w:t>
      </w:r>
      <w:r>
        <w:t xml:space="preserve">percentage points are not meaningful.</w:t>
      </w:r>
    </w:p>
    <w:p>
      <w:pPr>
        <w:pStyle w:val="BodyText"/>
      </w:pPr>
      <w:r>
        <w:t xml:space="preserve">The layers agreed only moderately on which cells rank highest. Median</w:t>
      </w:r>
      <w:r>
        <w:t xml:space="preserve"> </w:t>
      </w:r>
      <w:r>
        <w:t xml:space="preserve">within-reef Spearman correlations were 0.41 between clean + year and</w:t>
      </w:r>
      <w:r>
        <w:t xml:space="preserve"> </w:t>
      </w:r>
      <w:r>
        <w:t xml:space="preserve">RG + year, 0.33 between clean + year and HMSC, and 0.24 between RG + year and</w:t>
      </w:r>
      <w:r>
        <w:t xml:space="preserve"> </w:t>
      </w:r>
      <w:r>
        <w:t xml:space="preserve">HMSC. RG + year was available for 61 % of 120 m cells within GBR reef</w:t>
      </w:r>
      <w:r>
        <w:t xml:space="preserve"> </w:t>
      </w:r>
      <w:r>
        <w:t xml:space="preserve">polygons. The primary search-planning layer therefore used RG + year where</w:t>
      </w:r>
      <w:r>
        <w:t xml:space="preserve"> </w:t>
      </w:r>
      <w:r>
        <w:t xml:space="preserve">available and a calibrated clean + year prediction elsewhere:</w:t>
      </w:r>
      <w:r>
        <w:t xml:space="preserve"> </w:t>
      </w:r>
      <w:r>
        <w:t xml:space="preserve">- 54 reefs were covered entirely by RG + year;</w:t>
      </w:r>
      <w:r>
        <w:t xml:space="preserve"> </w:t>
      </w:r>
      <w:r>
        <w:t xml:space="preserve">- 2,586 reefs used a mixture of both;</w:t>
      </w:r>
      <w:r>
        <w:t xml:space="preserve"> </w:t>
      </w:r>
      <w:r>
        <w:t xml:space="preserve">- 920 reefs used clean + year only.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aps"/>
          <w:p>
            <w:pPr>
              <w:pStyle w:val="Compact"/>
              <w:jc w:val="center"/>
            </w:pPr>
            <w:r>
              <w:drawing>
                <wp:inline>
                  <wp:extent cx="5334000" cy="476504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02b_four_reef_comparison_imagery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6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Within-reef percentile rank of each layer on four reefs reviewed by experts (Eyrie, Batt, Broadhurst and Lady Musgrave), shown over satellite imagery. Columns show clean + year, RG + year, the manta model (trained on manta tows within reef-years), HMSC habitat, HMSC habitat updated with cull history (forecast for 2027), and the width of the HMSC 90 % posterior interval. Cells below each reef’s 70th percentile are drawn near-transparent so that the top 30 % stand out.</w:t>
            </w:r>
          </w:p>
          <w:bookmarkEnd w:id="23"/>
        </w:tc>
      </w:tr>
    </w:tbl>
    <w:bookmarkEnd w:id="24"/>
    <w:bookmarkStart w:id="30" w:name="Xe6c750f943d18cf55e507808e4a11a49bf144c5"/>
    <w:p>
      <w:pPr>
        <w:pStyle w:val="Heading2"/>
      </w:pPr>
      <w:r>
        <w:t xml:space="preserve">1.2 Independent validation against manta tows</w:t>
      </w:r>
    </w:p>
    <w:p>
      <w:pPr>
        <w:pStyle w:val="FirstParagraph"/>
      </w:pPr>
      <w:r>
        <w:t xml:space="preserve">Manta tows were not used to fit any layer (HMSC used them only to flag active</w:t>
      </w:r>
      <w:r>
        <w:t xml:space="preserve"> </w:t>
      </w:r>
      <w:r>
        <w:t xml:space="preserve">reef-years). They therefore provide an independent test. All three layers</w:t>
      </w:r>
      <w:r>
        <w:t xml:space="preserve"> </w:t>
      </w:r>
      <w:r>
        <w:t xml:space="preserve">scored the same 117,318 tows in 1,003 active reef-years on 402 reefs. Within</w:t>
      </w:r>
      <w:r>
        <w:t xml:space="preserve"> </w:t>
      </w:r>
      <w:r>
        <w:t xml:space="preserve">each reef-year, the 15,691 tows with strong COTS evidence were compared with</w:t>
      </w:r>
      <w:r>
        <w:t xml:space="preserve"> </w:t>
      </w:r>
      <w:r>
        <w:t xml:space="preserve">tows that recorded neither COTS nor feeding scars (</w:t>
      </w:r>
      <w:hyperlink w:anchor="fig-manta">
        <w:r>
          <w:rPr>
            <w:rStyle w:val="Hyperlink"/>
          </w:rPr>
          <w:t xml:space="preserve">Figure 2</w:t>
        </w:r>
      </w:hyperlink>
      <w:r>
        <w:t xml:space="preserve">,</w:t>
      </w:r>
      <w:r>
        <w:t xml:space="preserve"> </w:t>
      </w:r>
      <w:hyperlink w:anchor="tbl-manta">
        <w:r>
          <w:rPr>
            <w:rStyle w:val="Hyperlink"/>
          </w:rPr>
          <w:t xml:space="preserve">Table 1</w:t>
        </w:r>
      </w:hyperlink>
      <w:r>
        <w:t xml:space="preserve">).</w:t>
      </w:r>
      <w:r>
        <w:t xml:space="preserve"> </w:t>
      </w:r>
      <w:r>
        <w:t xml:space="preserve">Strong evidence meant a direct COTS sighting, at least two counted scars, or</w:t>
      </w:r>
      <w:r>
        <w:t xml:space="preserve"> </w:t>
      </w:r>
      <w:r>
        <w:t xml:space="preserve">scars recorded as</w:t>
      </w:r>
      <w:r>
        <w:t xml:space="preserve"> </w:t>
      </w:r>
      <w:r>
        <w:t xml:space="preserve">“common”</w:t>
      </w:r>
      <w:r>
        <w:t xml:space="preserve"> </w:t>
      </w:r>
      <w:r>
        <w:t xml:space="preserve">in legacy surveys.</w:t>
      </w:r>
    </w:p>
    <w:p>
      <w:pPr>
        <w:pStyle w:val="BodyText"/>
      </w:pPr>
      <w:r>
        <w:t xml:space="preserve">RG + year discriminated best (AUC 0.576, 95 % CI 0.548–0.602), followed by</w:t>
      </w:r>
      <w:r>
        <w:t xml:space="preserve"> </w:t>
      </w:r>
      <w:r>
        <w:t xml:space="preserve">HMSC (0.567, 0.549–0.585). Clean + year was close to chance (0.516,</w:t>
      </w:r>
      <w:r>
        <w:t xml:space="preserve"> </w:t>
      </w:r>
      <w:r>
        <w:t xml:space="preserve">0.500–0.532). RG + year placed 23 % more strong-evidence tows in each reef’s</w:t>
      </w:r>
      <w:r>
        <w:t xml:space="preserve"> </w:t>
      </w:r>
      <w:r>
        <w:t xml:space="preserve">top-ranked 20 % than expected by chance.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mant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Discrimination between strong-evidence and negative manta tows within reef-years. Lift is the share of strong-evidence tows in a reef-year’s top 20 % of tows, relative to the 20 % expected by chance. Intervals are 95 % bootstrap intervals over reef-years.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Within reef-year AUC (95 % CI)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Top-20 % lift (95 % CI)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Clean + year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0.516 (0.500–0.532)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1.11 (1.06–1.15)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RG + year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0.576 (0.548–0.602)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1.23 (1.18–1.29)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HMSC joint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0.567 (0.549–0.585)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1.15 (1.11–1.19)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manta"/>
          <w:p>
            <w:pPr>
              <w:pStyle w:val="Compact"/>
              <w:jc w:val="center"/>
            </w:pPr>
            <w:r>
              <w:drawing>
                <wp:inline>
                  <wp:extent cx="5334000" cy="19913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03_manta_independent_check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Independent manta tow check. Left: within reef-year AUC; right: top-20 % lift. Points are estimates; bars are 95 % bootstrap intervals over reef-years. Dotted lines mark chance.</w:t>
            </w:r>
          </w:p>
          <w:bookmarkEnd w:id="29"/>
        </w:tc>
      </w:tr>
    </w:tbl>
    <w:bookmarkEnd w:id="30"/>
    <w:bookmarkStart w:id="36" w:name="forecasting-with-cull-history"/>
    <w:p>
      <w:pPr>
        <w:pStyle w:val="Heading2"/>
      </w:pPr>
      <w:r>
        <w:t xml:space="preserve">1.3 Forecasting with cull history</w:t>
      </w:r>
    </w:p>
    <w:p>
      <w:pPr>
        <w:pStyle w:val="FirstParagraph"/>
      </w:pPr>
      <w:r>
        <w:t xml:space="preserve">Cull records showed that high-density areas persisted between seasons at a</w:t>
      </w:r>
      <w:r>
        <w:t xml:space="preserve"> </w:t>
      </w:r>
      <w:r>
        <w:t xml:space="preserve">scale of about 0.5–1 km. This was tested with a strictly forward validation</w:t>
      </w:r>
      <w:r>
        <w:t xml:space="preserve"> </w:t>
      </w:r>
      <w:r>
        <w:t xml:space="preserve">(</w:t>
      </w:r>
      <w:hyperlink w:anchor="fig-forward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tbl-forward">
        <w:r>
          <w:rPr>
            <w:rStyle w:val="Hyperlink"/>
          </w:rPr>
          <w:t xml:space="preserve">Table 2</w:t>
        </w:r>
      </w:hyperlink>
      <w:r>
        <w:t xml:space="preserve">). For each test year from 2022 to 2026, every</w:t>
      </w:r>
      <w:r>
        <w:t xml:space="preserve"> </w:t>
      </w:r>
      <w:r>
        <w:t xml:space="preserve">score was built only from data collected in earlier years. Scoring used</w:t>
      </w:r>
      <w:r>
        <w:t xml:space="preserve"> </w:t>
      </w:r>
      <w:r>
        <w:t xml:space="preserve">first-visit cull site-years in active reef-years that contained both</w:t>
      </w:r>
      <w:r>
        <w:t xml:space="preserve"> </w:t>
      </w:r>
      <w:r>
        <w:t xml:space="preserve">outcomes: 4,170 site-years in 315 reef-years.</w:t>
      </w:r>
    </w:p>
    <w:p>
      <w:pPr>
        <w:pStyle w:val="BodyText"/>
      </w:pPr>
      <w:r>
        <w:t xml:space="preserve">The HMSC habitat model refitted on earlier years reached an AUC of 0.569.</w:t>
      </w:r>
      <w:r>
        <w:t xml:space="preserve"> </w:t>
      </w:r>
      <w:r>
        <w:t xml:space="preserve">A kernel of prior cull outcomes reached 0.654. Combining the two (the</w:t>
      </w:r>
      <w:r>
        <w:t xml:space="preserve"> </w:t>
      </w:r>
      <w:r>
        <w:t xml:space="preserve">deployed setting, specified before validation) reached 0.681 (95 % CI</w:t>
      </w:r>
      <w:r>
        <w:t xml:space="preserve"> </w:t>
      </w:r>
      <w:r>
        <w:t xml:space="preserve">0.640–0.718). Re-tuning the kernel each year on the previous season did not</w:t>
      </w:r>
      <w:r>
        <w:t xml:space="preserve"> </w:t>
      </w:r>
      <w:r>
        <w:t xml:space="preserve">improve on the fixed setting (0.676).</w:t>
      </w:r>
    </w:p>
    <w:p>
      <w:pPr>
        <w:pStyle w:val="BodyText"/>
      </w:pPr>
      <w:r>
        <w:t xml:space="preserve">The gain depended on history being available nearby. Where it was, the</w:t>
      </w:r>
      <w:r>
        <w:t xml:space="preserve"> </w:t>
      </w:r>
      <w:r>
        <w:t xml:space="preserve">combined score reached 0.716. Where history was sparse, it fell to 0.540,</w:t>
      </w:r>
      <w:r>
        <w:t xml:space="preserve"> </w:t>
      </w:r>
      <w:r>
        <w:t xml:space="preserve">and at sites never previously culled it was 0.553. A score based only on how</w:t>
      </w:r>
      <w:r>
        <w:t xml:space="preserve"> </w:t>
      </w:r>
      <w:r>
        <w:t xml:space="preserve">often crews had dived a site reached 0.636. Much of the forecast skill</w:t>
      </w:r>
      <w:r>
        <w:t xml:space="preserve"> </w:t>
      </w:r>
      <w:r>
        <w:t xml:space="preserve">therefore reflects where operators chose to work, rather than independent</w:t>
      </w:r>
      <w:r>
        <w:t xml:space="preserve"> </w:t>
      </w:r>
      <w:r>
        <w:t xml:space="preserve">evidence of habitat.</w:t>
      </w:r>
    </w:p>
    <w:p>
      <w:pPr>
        <w:pStyle w:val="BodyText"/>
      </w:pPr>
      <w:r>
        <w:t xml:space="preserve">Reef-context predictors at 0.5–1 km did not improve habitat forecasts</w:t>
      </w:r>
      <w:r>
        <w:t xml:space="preserve"> </w:t>
      </w:r>
      <w:r>
        <w:t xml:space="preserve">robustly (0.582 vs 0.569, overlapping intervals). These were windward and</w:t>
      </w:r>
      <w:r>
        <w:t xml:space="preserve"> </w:t>
      </w:r>
      <w:r>
        <w:t xml:space="preserve">seaward position, distance to reef edge, upwind open water, distance to</w:t>
      </w:r>
      <w:r>
        <w:t xml:space="preserve"> </w:t>
      </w:r>
      <w:r>
        <w:t xml:space="preserve">channels, reef area, and eReefs current speed and steadiness. Their effect</w:t>
      </w:r>
      <w:r>
        <w:t xml:space="preserve"> </w:t>
      </w:r>
      <w:r>
        <w:t xml:space="preserve">varied between years from −0.04 to +0.07.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forwar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Forward validation of within reef-year AUC for problematic cull site-years, test years 2022–2026 pooled. Each score uses only data from before the test year.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All site-years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With nearby history (n = 3,212)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Little or none (n = 958)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New sites (n = 1,664)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Habitat (HMSC refit before test year)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Habitat + reef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Dive effort only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History kernel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Habitat + history (deployed)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0.681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0.716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0.553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forward"/>
          <w:p>
            <w:pPr>
              <w:pStyle w:val="Compact"/>
              <w:jc w:val="center"/>
            </w:pPr>
            <w:r>
              <w:drawing>
                <wp:inline>
                  <wp:extent cx="5334000" cy="369823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09_forward_validation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8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Forward validation of habitat, reef context and cull history scores. Left: all 4,170 test site-years, with 95 % bootstrap intervals over reef-years. Right: the same scores split by the amount of cull history within reach of the site.</w:t>
            </w:r>
          </w:p>
          <w:bookmarkEnd w:id="35"/>
        </w:tc>
      </w:tr>
    </w:tbl>
    <w:bookmarkEnd w:id="36"/>
    <w:bookmarkStart w:id="63" w:name="operational-application"/>
    <w:p>
      <w:pPr>
        <w:pStyle w:val="Heading2"/>
      </w:pPr>
      <w:r>
        <w:t xml:space="preserve">1.4 Operational application</w:t>
      </w:r>
    </w:p>
    <w:bookmarkStart w:id="41" w:name="planning-a-reef-visit"/>
    <w:p>
      <w:pPr>
        <w:pStyle w:val="Heading3"/>
      </w:pPr>
      <w:r>
        <w:t xml:space="preserve">1.4.1 Planning a reef visit</w:t>
      </w:r>
    </w:p>
    <w:p>
      <w:pPr>
        <w:pStyle w:val="FirstParagraph"/>
      </w:pPr>
      <w:hyperlink w:anchor="fig-plans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illustrates how the primary search-planning layer would be used</w:t>
      </w:r>
      <w:r>
        <w:t xml:space="preserve"> </w:t>
      </w:r>
      <w:r>
        <w:t xml:space="preserve">on two reefs. These reefs are in the layer’s training data, so the example</w:t>
      </w:r>
      <w:r>
        <w:t xml:space="preserve"> </w:t>
      </w:r>
      <w:r>
        <w:t xml:space="preserve">shows the planning logic rather than independent performance.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Batt Reef manta survey (4 August 2025):</w:t>
      </w:r>
      <w:r>
        <w:t xml:space="preserve"> </w:t>
      </w:r>
      <w:r>
        <w:t xml:space="preserve">keeping the 79 of 131 tows that</w:t>
      </w:r>
      <w:r>
        <w:t xml:space="preserve"> </w:t>
      </w:r>
      <w:r>
        <w:t xml:space="preserve">crossed the highest-ranked cells would have retained 32 of the 42</w:t>
      </w:r>
      <w:r>
        <w:t xml:space="preserve"> </w:t>
      </w:r>
      <w:r>
        <w:t xml:space="preserve">strong-evidence tows.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Eyrie Reef manta survey (26 October 2023):</w:t>
      </w:r>
      <w:r>
        <w:t xml:space="preserve"> </w:t>
      </w:r>
      <w:r>
        <w:t xml:space="preserve">keeping 56 of 92 tows would</w:t>
      </w:r>
      <w:r>
        <w:t xml:space="preserve"> </w:t>
      </w:r>
      <w:r>
        <w:t xml:space="preserve">have retained 9 of 11.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 plans:</w:t>
      </w:r>
      <w:r>
        <w:t xml:space="preserve"> </w:t>
      </w:r>
      <w:r>
        <w:t xml:space="preserve">fifteen dive sites were placed on top-ranked diveable cells</w:t>
      </w:r>
      <w:r>
        <w:t xml:space="preserve"> </w:t>
      </w:r>
      <w:r>
        <w:t xml:space="preserve">(0.5–16 m deep, at least 400 m apart). On both reefs, every cull site that</w:t>
      </w:r>
      <w:r>
        <w:t xml:space="preserve"> </w:t>
      </w:r>
      <w:r>
        <w:t xml:space="preserve">produced a problematic dive in the corresponding cull season (2025 for Batt,</w:t>
      </w:r>
      <w:r>
        <w:t xml:space="preserve"> </w:t>
      </w:r>
      <w:r>
        <w:t xml:space="preserve">2024 for Eyrie) lay within the layer’s top 30 %.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lans"/>
          <w:p>
            <w:pPr>
              <w:pStyle w:val="Compact"/>
              <w:jc w:val="center"/>
            </w:pPr>
            <w:r>
              <w:drawing>
                <wp:inline>
                  <wp:extent cx="5334000" cy="611631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12_search_plans_batt_eyri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16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Example use of the primary search-planning layer on Batt Reef (top) and Eyrie Reef (bottom). Left: manta tows the layer would keep (solid) or skip (dashed) in an actual survey, with strong-evidence tows in red. Right: fifteen planned dive sites on the top-ranked diveable cells, ordered into a route, against the outcomes of that season’s cull dives. Colour shows each reef’s top 30 %. Illustrative only: these reefs were in the training data.</w:t>
            </w:r>
          </w:p>
          <w:bookmarkEnd w:id="40"/>
        </w:tc>
      </w:tr>
    </w:tbl>
    <w:bookmarkEnd w:id="41"/>
    <w:bookmarkStart w:id="46" w:name="thinning-manta-surveillance"/>
    <w:p>
      <w:pPr>
        <w:pStyle w:val="Heading3"/>
      </w:pPr>
      <w:r>
        <w:t xml:space="preserve">1.4.2 Thinning manta surveillance</w:t>
      </w:r>
    </w:p>
    <w:p>
      <w:pPr>
        <w:pStyle w:val="FirstParagraph"/>
      </w:pPr>
      <w:r>
        <w:t xml:space="preserve">The number of manta tows that could be cut without missing COTS</w:t>
      </w:r>
      <w:r>
        <w:t xml:space="preserve"> </w:t>
      </w:r>
      <w:r>
        <w:t xml:space="preserve">aggregations was evaluated in two steps. Cull crews dive where manta tows</w:t>
      </w:r>
      <w:r>
        <w:t xml:space="preserve"> </w:t>
      </w:r>
      <w:r>
        <w:t xml:space="preserve">detect COTS, and the layer is trained on cull data, so scoring tows with the</w:t>
      </w:r>
      <w:r>
        <w:t xml:space="preserve"> </w:t>
      </w:r>
      <w:r>
        <w:t xml:space="preserve">deployed layer would partly test it against its own source. Each reef’s tows</w:t>
      </w:r>
      <w:r>
        <w:t xml:space="preserve"> </w:t>
      </w:r>
      <w:r>
        <w:t xml:space="preserve">were therefore scored by a model refitted without that reef’s cull data</w:t>
      </w:r>
      <w:r>
        <w:t xml:space="preserve"> </w:t>
      </w:r>
      <w:r>
        <w:t xml:space="preserve">(5-fold leave-reef-out). An aggregation was defined as strong-evidence tows</w:t>
      </w:r>
      <w:r>
        <w:t xml:space="preserve"> </w:t>
      </w:r>
      <w:r>
        <w:t xml:space="preserve">within 500 m of each other in one survey. It counted as found if at least</w:t>
      </w:r>
      <w:r>
        <w:t xml:space="preserve"> </w:t>
      </w:r>
      <w:r>
        <w:t xml:space="preserve">one of its tows was kept. Three thinning strategies kept the same number of</w:t>
      </w:r>
      <w:r>
        <w:t xml:space="preserve"> </w:t>
      </w:r>
      <w:r>
        <w:t xml:space="preserve">tows per survey:</w:t>
      </w:r>
      <w:r>
        <w:t xml:space="preserve"> </w:t>
      </w:r>
      <w:r>
        <w:t xml:space="preserve">- the layer’s top-ranked tows;</w:t>
      </w:r>
      <w:r>
        <w:t xml:space="preserve"> </w:t>
      </w:r>
      <w:r>
        <w:t xml:space="preserve">- a random selection;</w:t>
      </w:r>
      <w:r>
        <w:t xml:space="preserve"> </w:t>
      </w:r>
      <w:r>
        <w:t xml:space="preserve">- evenly spaced (systematic) tows around the reef.</w:t>
      </w:r>
    </w:p>
    <w:p>
      <w:pPr>
        <w:pStyle w:val="BodyText"/>
      </w:pPr>
      <w:r>
        <w:t xml:space="preserve">Systematic thinning retained the most aggregations at every level of effort</w:t>
      </w:r>
      <w:r>
        <w:t xml:space="preserve"> </w:t>
      </w:r>
      <w:r>
        <w:t xml:space="preserve">(</w:t>
      </w:r>
      <w:hyperlink w:anchor="fig-aggregations">
        <w:r>
          <w:rPr>
            <w:rStyle w:val="Hyperlink"/>
          </w:rPr>
          <w:t xml:space="preserve">Figure 5</w:t>
        </w:r>
      </w:hyperlink>
      <w:r>
        <w:t xml:space="preserve">). At 60 % of tows kept, it found 96.6 % of the 1,900</w:t>
      </w:r>
      <w:r>
        <w:t xml:space="preserve"> </w:t>
      </w:r>
      <w:r>
        <w:t xml:space="preserve">aggregations of two or more strong-evidence tows, compared with 94.0 % for</w:t>
      </w:r>
      <w:r>
        <w:t xml:space="preserve"> </w:t>
      </w:r>
      <w:r>
        <w:t xml:space="preserve">random selection and 88.1 % (86.6–89.5 %) for the layer. The largest cut</w:t>
      </w:r>
      <w:r>
        <w:t xml:space="preserve"> </w:t>
      </w:r>
      <w:r>
        <w:t xml:space="preserve">that still found at least 95 % of aggregations was:</w:t>
      </w:r>
      <w:r>
        <w:t xml:space="preserve"> </w:t>
      </w:r>
      <w:r>
        <w:t xml:space="preserve">- 40 % of tows for systematic thinning;</w:t>
      </w:r>
      <w:r>
        <w:t xml:space="preserve"> </w:t>
      </w:r>
      <w:r>
        <w:t xml:space="preserve">- 30 % for random selection;</w:t>
      </w:r>
      <w:r>
        <w:t xml:space="preserve"> </w:t>
      </w:r>
      <w:r>
        <w:t xml:space="preserve">- 20 % for the layer.</w:t>
      </w:r>
    </w:p>
    <w:p>
      <w:pPr>
        <w:pStyle w:val="BodyText"/>
      </w:pPr>
      <w:r>
        <w:t xml:space="preserve">The layer concentrated the kept tows in a few high-scoring stretches and</w:t>
      </w:r>
      <w:r>
        <w:t xml:space="preserve"> </w:t>
      </w:r>
      <w:r>
        <w:t xml:space="preserve">missed aggregations in low-scoring ones. It found slightly more isolated</w:t>
      </w:r>
      <w:r>
        <w:t xml:space="preserve"> </w:t>
      </w:r>
      <w:r>
        <w:t xml:space="preserve">single strong-evidence tows than random selection (64 % vs 61 % at 60 %</w:t>
      </w:r>
      <w:r>
        <w:t xml:space="preserve"> </w:t>
      </w:r>
      <w:r>
        <w:t xml:space="preserve">kept). Scoring with the deployed rather than the held-out layer overstated</w:t>
      </w:r>
      <w:r>
        <w:t xml:space="preserve"> </w:t>
      </w:r>
      <w:r>
        <w:t xml:space="preserve">its performance by 1–3 percentage points.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aggregations"/>
          <w:p>
            <w:pPr>
              <w:pStyle w:val="Compact"/>
              <w:jc w:val="center"/>
            </w:pPr>
            <w:r>
              <w:drawing>
                <wp:inline>
                  <wp:extent cx="5334000" cy="327151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13_manta_aggregation_cv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Manta tows kept versus COTS aggregations found. Left: aggregations of two or more strong-evidence tows found as tows are cut, for the layer (held out and deployed), random selection and systematic thinning; the band is a 95 % bootstrap interval over surveys. Right: the share found at 60 % of tows kept, by aggregation size.</w:t>
            </w:r>
          </w:p>
          <w:bookmarkEnd w:id="45"/>
        </w:tc>
      </w:tr>
    </w:tbl>
    <w:bookmarkEnd w:id="46"/>
    <w:bookmarkStart w:id="51" w:name="X856f168ef24aa3af33a9be4258cc5f876f54b74"/>
    <w:p>
      <w:pPr>
        <w:pStyle w:val="Heading3"/>
      </w:pPr>
      <w:r>
        <w:t xml:space="preserve">1.4.3 Selecting cull sites with the habitat layer</w:t>
      </w:r>
    </w:p>
    <w:p>
      <w:pPr>
        <w:pStyle w:val="FirstParagraph"/>
      </w:pPr>
      <w:r>
        <w:t xml:space="preserve">The cull question was whether crews could dive fewer sites without missing</w:t>
      </w:r>
      <w:r>
        <w:t xml:space="preserve"> </w:t>
      </w:r>
      <w:r>
        <w:t xml:space="preserve">problematic densities. Candidate sites were all 15,884 designated cull sites</w:t>
      </w:r>
      <w:r>
        <w:t xml:space="preserve"> </w:t>
      </w:r>
      <w:r>
        <w:t xml:space="preserve">on 576 reefs, including the 11,585 sites never dived. Each site was ranked</w:t>
      </w:r>
      <w:r>
        <w:t xml:space="preserve"> </w:t>
      </w:r>
      <w:r>
        <w:t xml:space="preserve">among the designated sites on its reef by the RG + year model refitted</w:t>
      </w:r>
      <w:r>
        <w:t xml:space="preserve"> </w:t>
      </w:r>
      <w:r>
        <w:t xml:space="preserve">without that reef’s cull data. The analysis then asked which of the 29,813</w:t>
      </w:r>
      <w:r>
        <w:t xml:space="preserve"> </w:t>
      </w:r>
      <w:r>
        <w:t xml:space="preserve">dives made in 918 reef-years from 2018 to 2026 would still have occurred if</w:t>
      </w:r>
      <w:r>
        <w:t xml:space="preserve"> </w:t>
      </w:r>
      <w:r>
        <w:t xml:space="preserve">only the top-ranked sites had been dived (</w:t>
      </w:r>
      <w:hyperlink w:anchor="fig-sites">
        <w:r>
          <w:rPr>
            <w:rStyle w:val="Hyperlink"/>
          </w:rPr>
          <w:t xml:space="preserve">Figure 6</w:t>
        </w:r>
      </w:hyperlink>
      <w:r>
        <w:t xml:space="preserve">).</w:t>
      </w:r>
    </w:p>
    <w:p>
      <w:pPr>
        <w:pStyle w:val="BodyText"/>
      </w:pPr>
      <w:r>
        <w:t xml:space="preserve">The held-out layer retained problematic dives only slightly faster than</w:t>
      </w:r>
      <w:r>
        <w:t xml:space="preserve"> </w:t>
      </w:r>
      <w:r>
        <w:t xml:space="preserve">low-density or ghost dives: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70 % of sites:</w:t>
      </w:r>
      <w:r>
        <w:t xml:space="preserve"> </w:t>
      </w:r>
      <w:r>
        <w:t xml:space="preserve">77.2 % (72.9–80.8 %) of problematic dives retained,</w:t>
      </w:r>
      <w:r>
        <w:t xml:space="preserve"> </w:t>
      </w:r>
      <w:r>
        <w:t xml:space="preserve">while 24.6 % of low-density and 29.5 % of ghost dives were avoided. These</w:t>
      </w:r>
      <w:r>
        <w:t xml:space="preserve"> </w:t>
      </w:r>
      <w:r>
        <w:t xml:space="preserve">sites accounted for 75.6 % of all dives, so a ranking that could not tell</w:t>
      </w:r>
      <w:r>
        <w:t xml:space="preserve"> </w:t>
      </w:r>
      <w:r>
        <w:t xml:space="preserve">outcomes apart would have retained 75.6 % of problematic dives and avoided</w:t>
      </w:r>
      <w:r>
        <w:t xml:space="preserve"> </w:t>
      </w:r>
      <w:r>
        <w:t xml:space="preserve">24.4 % of the others.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50 % of sites:</w:t>
      </w:r>
      <w:r>
        <w:t xml:space="preserve"> </w:t>
      </w:r>
      <w:r>
        <w:t xml:space="preserve">59.8 % (55.5–64.5 %) of problematic dives retained,</w:t>
      </w:r>
      <w:r>
        <w:t xml:space="preserve"> </w:t>
      </w:r>
      <w:r>
        <w:t xml:space="preserve">with 44.9 % of low-density and 48.2 % of ghost dives avoided.</w:t>
      </w:r>
    </w:p>
    <w:p>
      <w:pPr>
        <w:pStyle w:val="BodyText"/>
      </w:pPr>
      <w:r>
        <w:t xml:space="preserve">Within reef-years, the AUC for problematic versus low-density dives was 0.57,</w:t>
      </w:r>
      <w:r>
        <w:t xml:space="preserve"> </w:t>
      </w:r>
      <w:r>
        <w:t xml:space="preserve">and versus ghost dives 0.60. The deployed layer appeared stronger (0.61 and</w:t>
      </w:r>
      <w:r>
        <w:t xml:space="preserve"> </w:t>
      </w:r>
      <w:r>
        <w:t xml:space="preserve">0.66) only because it had been trained on these dives. Forty-three per cent</w:t>
      </w:r>
      <w:r>
        <w:t xml:space="preserve"> </w:t>
      </w:r>
      <w:r>
        <w:t xml:space="preserve">of the site-years ranked in a reef’s top 30 % were at sites that had never</w:t>
      </w:r>
      <w:r>
        <w:t xml:space="preserve"> </w:t>
      </w:r>
      <w:r>
        <w:t xml:space="preserve">been dived.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ites"/>
          <w:p>
            <w:pPr>
              <w:pStyle w:val="Compact"/>
              <w:jc w:val="center"/>
            </w:pPr>
            <w:r>
              <w:drawing>
                <wp:inline>
                  <wp:extent cx="5334000" cy="348487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14_cull_search_area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8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Share of cull dives that would still occur if only the highest-ranked designated cull sites on each reef were dived, by dive outcome. Left: held-out ranking (each reef scored without its own cull data); right: deployed layer (in-sample). The dashed diagonal is the share of sites dived. Bands are 95 % bootstrap intervals over reef-years.</w:t>
            </w:r>
          </w:p>
          <w:bookmarkEnd w:id="50"/>
        </w:tc>
      </w:tr>
    </w:tbl>
    <w:bookmarkEnd w:id="51"/>
    <w:bookmarkStart w:id="57" w:name="Xc9b574252aba68340bb6e72236a029d1fb53622"/>
    <w:p>
      <w:pPr>
        <w:pStyle w:val="Heading3"/>
      </w:pPr>
      <w:r>
        <w:t xml:space="preserve">1.4.4 Adding the previous season’s cull and manta records</w:t>
      </w:r>
    </w:p>
    <w:p>
      <w:pPr>
        <w:pStyle w:val="FirstParagraph"/>
      </w:pPr>
      <w:r>
        <w:t xml:space="preserve">The site ranking was then extended with evidence from the previous season</w:t>
      </w:r>
      <w:r>
        <w:t xml:space="preserve"> </w:t>
      </w:r>
      <w:r>
        <w:t xml:space="preserve">only, never from the season being searched:</w:t>
      </w:r>
      <w:r>
        <w:t xml:space="preserve"> </w:t>
      </w:r>
      <w:r>
        <w:t xml:space="preserve">- cull dives at the site (any problematic dive, or dived with none</w:t>
      </w:r>
      <w:r>
        <w:t xml:space="preserve"> </w:t>
      </w:r>
      <w:r>
        <w:t xml:space="preserve">problematic);</w:t>
      </w:r>
      <w:r>
        <w:t xml:space="preserve"> </w:t>
      </w:r>
      <w:r>
        <w:t xml:space="preserve">- the rate of problematic dives and dive effort within about 300 m;</w:t>
      </w:r>
      <w:r>
        <w:t xml:space="preserve"> </w:t>
      </w:r>
      <w:r>
        <w:t xml:space="preserve">- strong-evidence and total manta tows within about 300 m.</w:t>
      </w:r>
    </w:p>
    <w:p>
      <w:pPr>
        <w:pStyle w:val="BodyText"/>
      </w:pPr>
      <w:r>
        <w:t xml:space="preserve">These terms were combined with the held-out habitat rank in a logistic model</w:t>
      </w:r>
      <w:r>
        <w:t xml:space="preserve"> </w:t>
      </w:r>
      <w:r>
        <w:t xml:space="preserve">fitted on other reefs (5-fold leave-reef-out). Because the evidence raises</w:t>
      </w:r>
      <w:r>
        <w:t xml:space="preserve"> </w:t>
      </w:r>
      <w:r>
        <w:t xml:space="preserve">both problematic and low-density sites, rankings were compared at matched</w:t>
      </w:r>
      <w:r>
        <w:t xml:space="preserve"> </w:t>
      </w:r>
      <w:r>
        <w:t xml:space="preserve">retention. Each was set to keep the same share of problematic dives, and the</w:t>
      </w:r>
      <w:r>
        <w:t xml:space="preserve"> </w:t>
      </w:r>
      <w:r>
        <w:t xml:space="preserve">sites searched and dives avoided were then compared (</w:t>
      </w:r>
      <w:hyperlink w:anchor="fig-evidence">
        <w:r>
          <w:rPr>
            <w:rStyle w:val="Hyperlink"/>
          </w:rPr>
          <w:t xml:space="preserve">Figure 7</w:t>
        </w:r>
      </w:hyperlink>
      <w:r>
        <w:t xml:space="preserve">,</w:t>
      </w:r>
      <w:r>
        <w:t xml:space="preserve"> </w:t>
      </w:r>
      <w:hyperlink w:anchor="tbl-evidence">
        <w:r>
          <w:rPr>
            <w:rStyle w:val="Hyperlink"/>
          </w:rPr>
          <w:t xml:space="preserve">Table 3</w:t>
        </w:r>
      </w:hyperlink>
      <w:r>
        <w:t xml:space="preserve">).</w:t>
      </w:r>
    </w:p>
    <w:p>
      <w:pPr>
        <w:pStyle w:val="BodyText"/>
      </w:pPr>
      <w:r>
        <w:t xml:space="preserve">At 90 % of problematic dives retained (2018–2026), the combined ranking:</w:t>
      </w:r>
      <w:r>
        <w:t xml:space="preserve"> </w:t>
      </w:r>
      <w:r>
        <w:t xml:space="preserve">- reduced the share of designated sites searched from 88 % to 82 %;</w:t>
      </w:r>
      <w:r>
        <w:t xml:space="preserve"> </w:t>
      </w:r>
      <w:r>
        <w:t xml:space="preserve">- increased low-density dives avoided from 10 % to 16 %;</w:t>
      </w:r>
      <w:r>
        <w:t xml:space="preserve"> </w:t>
      </w:r>
      <w:r>
        <w:t xml:space="preserve">- increased ghost dives avoided from 13 % to 21 %.</w:t>
      </w:r>
    </w:p>
    <w:p>
      <w:pPr>
        <w:pStyle w:val="BodyText"/>
      </w:pPr>
      <w:r>
        <w:t xml:space="preserve">Non-problematic dive time avoided rose from 11 % to 19 %. All four</w:t>
      </w:r>
      <w:r>
        <w:t xml:space="preserve"> </w:t>
      </w:r>
      <w:r>
        <w:t xml:space="preserve">differences were supported by paired bootstrap intervals that excluded zero.</w:t>
      </w:r>
      <w:r>
        <w:t xml:space="preserve"> </w:t>
      </w:r>
      <w:r>
        <w:t xml:space="preserve">Gains were larger in 2022–2026. At 80 % retention, the sites searched fell</w:t>
      </w:r>
      <w:r>
        <w:t xml:space="preserve"> </w:t>
      </w:r>
      <w:r>
        <w:t xml:space="preserve">from 74 % to 61 % and low-density dives avoided rose from 20 % to 32 %.</w:t>
      </w:r>
    </w:p>
    <w:p>
      <w:pPr>
        <w:pStyle w:val="BodyText"/>
      </w:pPr>
      <w:r>
        <w:t xml:space="preserve">Most of the improvement came from the evidence terms. A ranking built from</w:t>
      </w:r>
      <w:r>
        <w:t xml:space="preserve"> </w:t>
      </w:r>
      <w:r>
        <w:t xml:space="preserve">last season’s evidence alone performed almost as well as the combined</w:t>
      </w:r>
      <w:r>
        <w:t xml:space="preserve"> </w:t>
      </w:r>
      <w:r>
        <w:t xml:space="preserve">ranking. The habitat layer contributed mainly by ordering sites without</w:t>
      </w:r>
      <w:r>
        <w:t xml:space="preserve"> </w:t>
      </w:r>
      <w:r>
        <w:t xml:space="preserve">recent evidence. It was the only information for the 30 % of reef-years</w:t>
      </w:r>
      <w:r>
        <w:t xml:space="preserve"> </w:t>
      </w:r>
      <w:r>
        <w:t xml:space="preserve">whose reef had not been visited in the previous season. On those reefs</w:t>
      </w:r>
      <w:r>
        <w:t xml:space="preserve"> </w:t>
      </w:r>
      <w:r>
        <w:t xml:space="preserve">(11 % of dives), no ranking discriminated well (AUC about 0.53).</w:t>
      </w:r>
    </w:p>
    <w:p>
      <w:pPr>
        <w:pStyle w:val="BodyText"/>
      </w:pPr>
      <w:r>
        <w:t xml:space="preserve">The fitted model ranked sites higher when strong manta tows or problematic</w:t>
      </w:r>
      <w:r>
        <w:t xml:space="preserve"> </w:t>
      </w:r>
      <w:r>
        <w:t xml:space="preserve">dives had been recorded nearby. It ranked them markedly lower when a site</w:t>
      </w:r>
      <w:r>
        <w:t xml:space="preserve"> </w:t>
      </w:r>
      <w:r>
        <w:t xml:space="preserve">had been dived the previous season without a problematic result. A site that</w:t>
      </w:r>
      <w:r>
        <w:t xml:space="preserve"> </w:t>
      </w:r>
      <w:r>
        <w:t xml:space="preserve">had itself been problematic ranked lower than its neighbourhood suggested,</w:t>
      </w:r>
      <w:r>
        <w:t xml:space="preserve"> </w:t>
      </w:r>
      <w:r>
        <w:t xml:space="preserve">consistent with culling having reduced densities there. Among dives actually</w:t>
      </w:r>
      <w:r>
        <w:t xml:space="preserve"> </w:t>
      </w:r>
      <w:r>
        <w:t xml:space="preserve">made, discrimination between problematic and low-density dives improved only</w:t>
      </w:r>
      <w:r>
        <w:t xml:space="preserve"> </w:t>
      </w:r>
      <w:r>
        <w:t xml:space="preserve">slightly (AUC 0.57 to 0.59). The reduction in search area came mainly from</w:t>
      </w:r>
      <w:r>
        <w:t xml:space="preserve"> </w:t>
      </w:r>
      <w:r>
        <w:t xml:space="preserve">ranking unproductive and never-dived sites lower. Results using a three-season</w:t>
      </w:r>
      <w:r>
        <w:t xml:space="preserve"> </w:t>
      </w:r>
      <w:r>
        <w:t xml:space="preserve">evidence window were similar.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eviden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Habitat-only ranking → habitat plus previous-season evidence, compared at matched retention of problematic dives (held out, 2018–2026; 30,037 dives in 926 reef-years). Brackets give the 95 % paired bootstrap interval of the difference in percentage points.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Problematic dives retained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Designated sites searched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Low-density dives avoided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Ghost dives avoided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Non-problematic dive time avoided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88 % → 82 % (−11 to −1)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10 % → 16 % (+2 to +10)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13 % → 21 % (+4 to +13)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11 % → 19 % (+4 to +12)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73 % → 67 % (−11 to −3)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22 % → 28 % (+2 to +10)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27 % → 36 % (+5 to +14)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23 % → 31 % (+4 to +13)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evidence"/>
          <w:p>
            <w:pPr>
              <w:pStyle w:val="Compact"/>
              <w:jc w:val="center"/>
            </w:pPr>
            <w:r>
              <w:drawing>
                <wp:inline>
                  <wp:extent cx="5334000" cy="327151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15_cull_search_area_evidenc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Habitat-only and evidence-informed rankings of designated cull sites compared at the same share of problematic dives retained (80–95 %). Panels show the share of designated sites searched (lower is better), and the shares of low-density and ghost dives avoided. Evidence is from the previous season only. Bars are 95 % bootstrap intervals over reef-years (2018–2026).</w:t>
            </w:r>
          </w:p>
          <w:bookmarkEnd w:id="56"/>
        </w:tc>
      </w:tr>
    </w:tbl>
    <w:p>
      <w:pPr>
        <w:pStyle w:val="BodyText"/>
      </w:pPr>
      <w:r>
        <w:t xml:space="preserve">A caveat applies to the search-area results in</w:t>
      </w:r>
      <w:r>
        <w:t xml:space="preserve"> </w:t>
      </w:r>
      <w:hyperlink w:anchor="fig-sit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and</w:t>
      </w:r>
      <w:r>
        <w:t xml:space="preserve"> </w:t>
      </w:r>
      <w:hyperlink w:anchor="fig-evidence">
        <w:r>
          <w:rPr>
            <w:rStyle w:val="Hyperlink"/>
          </w:rPr>
          <w:t xml:space="preserve">Figure 7</w:t>
        </w:r>
      </w:hyperlink>
      <w:r>
        <w:t xml:space="preserve">. A ranking is credited when it agrees with where crews chose to</w:t>
      </w:r>
      <w:r>
        <w:t xml:space="preserve"> </w:t>
      </w:r>
      <w:r>
        <w:t xml:space="preserve">dive, and crews already use the previous season’s knowledge. Part of the</w:t>
      </w:r>
      <w:r>
        <w:t xml:space="preserve"> </w:t>
      </w:r>
      <w:r>
        <w:t xml:space="preserve">apparent reduction therefore formalises current practice. COTS densities at</w:t>
      </w:r>
      <w:r>
        <w:t xml:space="preserve"> </w:t>
      </w:r>
      <w:r>
        <w:t xml:space="preserve">designated sites that were never dived cannot be verified from these data.</w:t>
      </w:r>
    </w:p>
    <w:bookmarkEnd w:id="57"/>
    <w:bookmarkStart w:id="62" w:name="sec-manta-model"/>
    <w:p>
      <w:pPr>
        <w:pStyle w:val="Heading3"/>
      </w:pPr>
      <w:r>
        <w:t xml:space="preserve">1.4.5 Training the habitat model on manta tows</w:t>
      </w:r>
    </w:p>
    <w:p>
      <w:pPr>
        <w:pStyle w:val="FirstParagraph"/>
      </w:pPr>
      <w:r>
        <w:t xml:space="preserve">Manta tows provide about 20 times more training rows than cull site-years.</w:t>
      </w:r>
      <w:r>
        <w:t xml:space="preserve"> </w:t>
      </w:r>
      <w:r>
        <w:t xml:space="preserve">They also cover reef areas that were searched but never dived. A habitat</w:t>
      </w:r>
      <w:r>
        <w:t xml:space="preserve"> </w:t>
      </w:r>
      <w:r>
        <w:t xml:space="preserve">model was therefore also trained on manta tows, with strong COTS evidence as</w:t>
      </w:r>
      <w:r>
        <w:t xml:space="preserve"> </w:t>
      </w:r>
      <w:r>
        <w:t xml:space="preserve">the response and strict negatives as the alternative. It was fitted on the</w:t>
      </w:r>
      <w:r>
        <w:t xml:space="preserve"> </w:t>
      </w:r>
      <w:r>
        <w:t xml:space="preserve">same leave-reef-out folds as the cull-trained model and evaluated on both</w:t>
      </w:r>
      <w:r>
        <w:t xml:space="preserve"> </w:t>
      </w:r>
      <w:r>
        <w:t xml:space="preserve">goals (</w:t>
      </w:r>
      <w:hyperlink w:anchor="fig-manta-model">
        <w:r>
          <w:rPr>
            <w:rStyle w:val="Hyperlink"/>
          </w:rPr>
          <w:t xml:space="preserve">Figure 8</w:t>
        </w:r>
      </w:hyperlink>
      <w:r>
        <w:t xml:space="preserve">). A second version fixed each reef-year’s</w:t>
      </w:r>
      <w:r>
        <w:t xml:space="preserve"> </w:t>
      </w:r>
      <w:r>
        <w:t xml:space="preserve">strong-tow rate as an offset and omitted survey year, so that it could learn</w:t>
      </w:r>
      <w:r>
        <w:t xml:space="preserve"> </w:t>
      </w:r>
      <w:r>
        <w:t xml:space="preserve">only where COTS occurred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reef-year.</w:t>
      </w:r>
    </w:p>
    <w:p>
      <w:pPr>
        <w:pStyle w:val="BodyText"/>
      </w:pPr>
      <w:r>
        <w:t xml:space="preserve">The within reef-year manta model ranked held-out tows best:</w:t>
      </w:r>
      <w:r>
        <w:t xml:space="preserve"> </w:t>
      </w:r>
      <w:r>
        <w:t xml:space="preserve">- AUC 0.612 (0.578–0.636), compared with 0.575 for the manta model with year</w:t>
      </w:r>
      <w:r>
        <w:t xml:space="preserve"> </w:t>
      </w:r>
      <w:r>
        <w:t xml:space="preserve">and 0.547 for the cull-trained model;</w:t>
      </w:r>
      <w:r>
        <w:t xml:space="preserve"> </w:t>
      </w:r>
      <w:r>
        <w:t xml:space="preserve">- top-20 % lift 1.33, compared with 1.15 for the cull-trained model.</w:t>
      </w:r>
    </w:p>
    <w:p>
      <w:pPr>
        <w:pStyle w:val="BodyText"/>
      </w:pPr>
      <w:r>
        <w:t xml:space="preserve">At 60 % of tows kept, it found 91.0 % of aggregations, 2.8 percentage points</w:t>
      </w:r>
      <w:r>
        <w:t xml:space="preserve"> </w:t>
      </w:r>
      <w:r>
        <w:t xml:space="preserve">more than the cull-trained model (95 % CI +1.1 to +4.6). This was still below</w:t>
      </w:r>
      <w:r>
        <w:t xml:space="preserve"> </w:t>
      </w:r>
      <w:r>
        <w:t xml:space="preserve">random (94.0 %) and systematic (96.5 %) thinning.</w:t>
      </w:r>
    </w:p>
    <w:p>
      <w:pPr>
        <w:pStyle w:val="BodyText"/>
      </w:pPr>
      <w:r>
        <w:t xml:space="preserve">For cull-site selection, training on manta tows gave no benefit. The manta</w:t>
      </w:r>
      <w:r>
        <w:t xml:space="preserve"> </w:t>
      </w:r>
      <w:r>
        <w:t xml:space="preserve">model with survey year ranked cull sites at chance (AUC 0.48 for problematic</w:t>
      </w:r>
      <w:r>
        <w:t xml:space="preserve"> </w:t>
      </w:r>
      <w:r>
        <w:t xml:space="preserve">vs low-density dives), because survey year accounted for 70 % of its fitted</w:t>
      </w:r>
      <w:r>
        <w:t xml:space="preserve"> </w:t>
      </w:r>
      <w:r>
        <w:t xml:space="preserve">gain. The within reef-year version matched the cull-trained model over</w:t>
      </w:r>
      <w:r>
        <w:t xml:space="preserve"> </w:t>
      </w:r>
      <w:r>
        <w:t xml:space="preserve">2018–2026 (AUC 0.566 vs 0.567). Once the previous season’s evidence was</w:t>
      </w:r>
      <w:r>
        <w:t xml:space="preserve"> </w:t>
      </w:r>
      <w:r>
        <w:t xml:space="preserve">added, all three habitat models avoided the same share of low-density dives</w:t>
      </w:r>
      <w:r>
        <w:t xml:space="preserve"> </w:t>
      </w:r>
      <w:r>
        <w:t xml:space="preserve">(about 15.5 % at 90 % of problematic dives retained).</w:t>
      </w:r>
    </w:p>
    <w:p>
      <w:pPr>
        <w:pStyle w:val="BodyText"/>
      </w:pPr>
      <w:r>
        <w:t xml:space="preserve">The within reef-year manta model was refitted on all 198,852 labelled tows</w:t>
      </w:r>
      <w:r>
        <w:t xml:space="preserve"> </w:t>
      </w:r>
      <w:r>
        <w:t xml:space="preserve">and mapped at 30 m wherever the ReefGuide layers exist (</w:t>
      </w:r>
      <w:hyperlink w:anchor="fig-maps">
        <w:r>
          <w:rPr>
            <w:rStyle w:val="Hyperlink"/>
          </w:rPr>
          <w:t xml:space="preserve">Figure 1</w:t>
        </w:r>
      </w:hyperlink>
      <w:r>
        <w:t xml:space="preserve">, third</w:t>
      </w:r>
      <w:r>
        <w:t xml:space="preserve"> </w:t>
      </w:r>
      <w:r>
        <w:t xml:space="preserve">column). It agreed with the cull-trained RG + year layer in favouring reef</w:t>
      </w:r>
      <w:r>
        <w:t xml:space="preserve"> </w:t>
      </w:r>
      <w:r>
        <w:t xml:space="preserve">margins and outer slopes. It placed more weight on the exposed perimeter,</w:t>
      </w:r>
      <w:r>
        <w:t xml:space="preserve"> </w:t>
      </w:r>
      <w:r>
        <w:t xml:space="preserve">for example the eastern rim of Eyrie Reef, and the northern and western rim</w:t>
      </w:r>
      <w:r>
        <w:t xml:space="preserve"> </w:t>
      </w:r>
      <w:r>
        <w:t xml:space="preserve">of Lady Musgrave, where RG + year favours the southern rim. Manta tows follow reef perimeters, so its values in the</w:t>
      </w:r>
      <w:r>
        <w:t xml:space="preserve"> </w:t>
      </w:r>
      <w:r>
        <w:t xml:space="preserve">back reef and lagoon are extrapolations.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manta-model"/>
          <w:p>
            <w:pPr>
              <w:pStyle w:val="Compact"/>
              <w:jc w:val="center"/>
            </w:pPr>
            <w:r>
              <w:drawing>
                <wp:inline>
                  <wp:extent cx="5334000" cy="263143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16_manta_response_model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1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Cull-trained and manta-trained habitat models compared on both goals. Left: within reef-year AUC for held-out manta tows (strong evidence vs negative). Centre: COTS aggregations found when 60 % of tows are kept, with random and systematic thinning for reference. Right: low-density cull dives avoided at 90 % of problematic dives retained, for the habitat model alone and with the previous season’s evidence. Bars are 95 % bootstrap intervals.</w:t>
            </w:r>
          </w:p>
          <w:bookmarkEnd w:id="61"/>
        </w:tc>
      </w:tr>
    </w:tbl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COTS fine-scale habitat layers: Results</dc:title>
  <dc:creator/>
  <cp:keywords/>
  <dcterms:created xsi:type="dcterms:W3CDTF">2026-10-02T07:14:55Z</dcterms:created>
  <dcterms:modified xsi:type="dcterms:W3CDTF">2026-10-02T07:14:55Z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