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E13A" w14:textId="77777777" w:rsidR="00123ABE" w:rsidRDefault="005A19AE">
      <w:pPr>
        <w:spacing w:line="360" w:lineRule="auto"/>
        <w:rPr>
          <w:sz w:val="22"/>
          <w:szCs w:val="22"/>
        </w:rPr>
      </w:pPr>
      <w:bookmarkStart w:id="0" w:name="_gjdgxs" w:colFirst="0" w:colLast="0"/>
      <w:bookmarkEnd w:id="0"/>
      <w:r>
        <w:rPr>
          <w:b/>
          <w:sz w:val="28"/>
          <w:szCs w:val="28"/>
        </w:rPr>
        <w:t>Presence of macroalgal (</w:t>
      </w:r>
      <w:r>
        <w:rPr>
          <w:b/>
          <w:i/>
          <w:sz w:val="28"/>
          <w:szCs w:val="28"/>
        </w:rPr>
        <w:t xml:space="preserve">Sargassum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5FA759C7"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F32123">
      <w:pPr>
        <w:spacing w:line="480" w:lineRule="auto"/>
        <w:rPr>
          <w:color w:val="000000"/>
        </w:rPr>
      </w:pPr>
      <w:hyperlink r:id="rId7"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Running page head: Macroalgal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1" w:name="_30j0zll" w:colFirst="0" w:colLast="0"/>
      <w:bookmarkEnd w:id="1"/>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Presence of macroalgal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macroalgal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5035BE4E"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t xml:space="preserve">Key words: </w:t>
      </w:r>
      <w:r>
        <w:t xml:space="preserve">Grazing lawn, macroalgae, herbivory, coral reef, incidental grazing, blenny, </w:t>
      </w:r>
      <w:r>
        <w:rPr>
          <w:i/>
        </w:rPr>
        <w:t xml:space="preserve">Ecsenius, </w:t>
      </w:r>
      <w:r>
        <w:t>epilithic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1389BAF1" w14:textId="2E72A17D" w:rsidR="00123ABE" w:rsidRDefault="00A75AF9" w:rsidP="00D112FE">
      <w:pPr>
        <w:pBdr>
          <w:top w:val="nil"/>
          <w:left w:val="nil"/>
          <w:bottom w:val="nil"/>
          <w:right w:val="nil"/>
          <w:between w:val="nil"/>
        </w:pBdr>
        <w:spacing w:before="240" w:line="480" w:lineRule="auto"/>
        <w:rPr>
          <w:color w:val="000000"/>
        </w:rPr>
      </w:pPr>
      <w:r>
        <w:rPr>
          <w:color w:val="000000"/>
        </w:rPr>
        <w:t>I</w:t>
      </w:r>
      <w:r w:rsidR="005957A2">
        <w:rPr>
          <w:color w:val="000000"/>
        </w:rPr>
        <w:t xml:space="preserve">ncidental grazing of </w:t>
      </w:r>
      <w:r>
        <w:rPr>
          <w:color w:val="000000"/>
        </w:rPr>
        <w:t xml:space="preserve">seedlings of woody plants or </w:t>
      </w:r>
      <w:r w:rsidR="005957A2">
        <w:rPr>
          <w:color w:val="000000"/>
        </w:rPr>
        <w:t>macroalgal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The </w:t>
      </w:r>
      <w:r w:rsidR="005A19AE">
        <w:rPr>
          <w:color w:val="000000"/>
        </w:rPr>
        <w:t>proliferation of macroalgal biomass</w:t>
      </w:r>
      <w:r w:rsidR="009B4710">
        <w:rPr>
          <w:color w:val="000000"/>
        </w:rPr>
        <w:t xml:space="preserve"> on coral reefs following reductions in herbivory </w:t>
      </w:r>
      <w:r w:rsidR="005A19AE">
        <w:rPr>
          <w:color w:val="000000"/>
        </w:rPr>
        <w:t xml:space="preserve">has led to a widely-held view that grazing fishes control macroalgal assemblages through the removal of macroalgal propagules within turf algal assemblages. However, it </w:t>
      </w:r>
      <w:r w:rsidR="004A4580">
        <w:rPr>
          <w:color w:val="000000"/>
        </w:rPr>
        <w:t xml:space="preserve">has never been explicitly tested whether </w:t>
      </w:r>
      <w:r w:rsidR="005A19AE">
        <w:rPr>
          <w:color w:val="000000"/>
        </w:rPr>
        <w:t>fishes target, avoid or incidentally graze on these early life stages of macroalgae. Here, we investigate how the presence of propagules of a common coral reef macroalga (</w:t>
      </w:r>
      <w:r w:rsidR="005A19AE">
        <w:rPr>
          <w:i/>
          <w:color w:val="000000"/>
        </w:rPr>
        <w:t>Sargassum swartzii</w:t>
      </w:r>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swartzii </w:t>
      </w:r>
      <w:r w:rsidR="005A19AE">
        <w:rPr>
          <w:color w:val="000000"/>
        </w:rPr>
        <w:t>(mean density = 10</w:t>
      </w:r>
      <w:r w:rsidR="002B38AE">
        <w:rPr>
          <w:color w:val="000000"/>
        </w:rPr>
        <w:t>.12</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either exposed to local herbivorous fish assemblages or placed within exclusion cages within two habitats (reef crest and reef flat) on Lizard Island, northern Great Barrier Reef, for six days. Although survival of </w:t>
      </w:r>
      <w:r w:rsidR="005A19AE">
        <w:rPr>
          <w:i/>
          <w:color w:val="000000"/>
        </w:rPr>
        <w:t xml:space="preserve">Sargassum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r w:rsidR="005A19AE">
        <w:rPr>
          <w:i/>
          <w:color w:val="000000"/>
        </w:rPr>
        <w:t>S</w:t>
      </w:r>
      <w:r w:rsidR="00CB3FE7">
        <w:rPr>
          <w:i/>
          <w:color w:val="000000"/>
        </w:rPr>
        <w:t>argassum</w:t>
      </w:r>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turfs containing propagules than those without, with small-bodied fishes (f. Blenniidae: </w:t>
      </w:r>
      <w:r w:rsidR="00FD7EFE">
        <w:rPr>
          <w:i/>
          <w:color w:val="000000"/>
        </w:rPr>
        <w:t>Ecsenius</w:t>
      </w:r>
      <w:r w:rsidR="00FD7EFE">
        <w:rPr>
          <w:iCs/>
          <w:color w:val="000000"/>
        </w:rPr>
        <w:t xml:space="preserve"> spp</w:t>
      </w:r>
      <w:r w:rsidR="00FD7EFE">
        <w:rPr>
          <w:color w:val="000000"/>
        </w:rPr>
        <w:t>) accounting for 85% of all bites recorded</w:t>
      </w:r>
      <w:r w:rsidR="005A19AE">
        <w:rPr>
          <w:color w:val="000000"/>
        </w:rPr>
        <w:t xml:space="preserve">. These results indicate that while grazing is an important source of mortality for </w:t>
      </w:r>
      <w:r w:rsidR="005A19AE">
        <w:rPr>
          <w:i/>
          <w:color w:val="000000"/>
        </w:rPr>
        <w:t xml:space="preserve">Sargassum </w:t>
      </w:r>
      <w:r w:rsidR="005A19AE">
        <w:rPr>
          <w:color w:val="000000"/>
        </w:rPr>
        <w:t>propagules, grazing fishes reduce feeding in areas with propagules and may lead to a mosaic of grazing intensity across reef habitats</w:t>
      </w:r>
      <w:r w:rsidR="00351A24">
        <w:rPr>
          <w:color w:val="000000"/>
        </w:rPr>
        <w:t>, and potential lead to the gradual expansion of macroalgal biomass on coral reefs</w:t>
      </w:r>
      <w:r w:rsidR="005A19AE">
        <w:rPr>
          <w:color w:val="000000"/>
        </w:rPr>
        <w:t>.</w:t>
      </w:r>
    </w:p>
    <w:p w14:paraId="662B1CC0" w14:textId="77777777" w:rsidR="002B38AE" w:rsidRDefault="002B38AE">
      <w:pPr>
        <w:rPr>
          <w:b/>
          <w:color w:val="000000"/>
          <w:sz w:val="28"/>
          <w:szCs w:val="28"/>
        </w:rPr>
      </w:pPr>
      <w:r>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Beardall, 2001). While the nature of herbivory and its importance relative to other processes varies among ecosystems, areas of high grazing intensity are typically characterised by a low standing biomass of highly productive herbaceous vegetation; a ‘grazing lawn’ (sensu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Anderies et al., 2002; Folke et al., 2004; </w:t>
      </w:r>
      <w:r w:rsidR="006B2623">
        <w:rPr>
          <w:color w:val="000000"/>
        </w:rPr>
        <w:t xml:space="preserve">Hughes et al. 2007; </w:t>
      </w:r>
      <w:r>
        <w:rPr>
          <w:color w:val="000000"/>
        </w:rPr>
        <w:t xml:space="preserve">Hempson et al., 2015). </w:t>
      </w:r>
      <w:commentRangeStart w:id="2"/>
      <w:r>
        <w:rPr>
          <w:color w:val="000000"/>
        </w:rPr>
        <w:t>While the prevention of such shifts is often related to the grazing of woody seedlings or macroalgal propagules (McNaughton, 1984; Olff et al., 1999; Uytvanck et al., 2008), the extent to which seedlings are incidentally consumed or targeted is likely to vary among grazing species and ecosystems (Olff et al., 1999; Smit et al., 2006).</w:t>
      </w:r>
      <w:commentRangeEnd w:id="2"/>
      <w:r w:rsidR="00AF7E46">
        <w:rPr>
          <w:rStyle w:val="CommentReference"/>
        </w:rPr>
        <w:commentReference w:id="2"/>
      </w:r>
    </w:p>
    <w:p w14:paraId="5ED309D9" w14:textId="063B5E41"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fleshy (typically brown) macroalgae have been linked to changes in rates of herbivory (Done, 1992; Hughes </w:t>
      </w:r>
      <w:r w:rsidR="00715085">
        <w:rPr>
          <w:color w:val="000000"/>
        </w:rPr>
        <w:t>1994</w:t>
      </w:r>
      <w:r>
        <w:rPr>
          <w:color w:val="000000"/>
        </w:rPr>
        <w:t>). On reefs with functionally intact herbivore assemblages, over 90% of daily algal production is consumed by grazing fishes and invertebrates (Hatcher and Larkum, 1983; Polunin and Klumpp, 1992), with algal assemblages dominated by short, highly productive algal turfs (</w:t>
      </w:r>
      <w:r>
        <w:rPr>
          <w:i/>
          <w:color w:val="000000"/>
        </w:rPr>
        <w:t>sensu</w:t>
      </w:r>
      <w:r>
        <w:rPr>
          <w:color w:val="000000"/>
        </w:rPr>
        <w:t xml:space="preserve"> a grazing lawn). However, reductions in grazing intensity due to overfishing or experimental exclusion can release algal communities from top-down control and ultimately lead to a shift to tall, fleshy macroalgae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macroalgal-dominance following reductions in grazing, coupled with the inability of most grazing fishes to consume large </w:t>
      </w:r>
      <w:r w:rsidR="00CE0FEE">
        <w:rPr>
          <w:color w:val="000000"/>
        </w:rPr>
        <w:t xml:space="preserve">fleshy </w:t>
      </w:r>
      <w:r>
        <w:rPr>
          <w:color w:val="000000"/>
        </w:rPr>
        <w:t xml:space="preserve">macroalgae (Bellwood et al., 2006; Hoey and Bellwood, 2009), has led to </w:t>
      </w:r>
      <w:r w:rsidR="00CE0FEE">
        <w:rPr>
          <w:color w:val="000000"/>
        </w:rPr>
        <w:t xml:space="preserve">the </w:t>
      </w:r>
      <w:r w:rsidR="00CE0FEE">
        <w:rPr>
          <w:color w:val="000000"/>
        </w:rPr>
        <w:lastRenderedPageBreak/>
        <w:t xml:space="preserve">assumption </w:t>
      </w:r>
      <w:r>
        <w:rPr>
          <w:color w:val="000000"/>
        </w:rPr>
        <w:t xml:space="preserve">that incidental grazing </w:t>
      </w:r>
      <w:r w:rsidR="008F7E6B">
        <w:rPr>
          <w:color w:val="000000"/>
        </w:rPr>
        <w:t xml:space="preserve">of macroalgal propagules </w:t>
      </w:r>
      <w:r>
        <w:rPr>
          <w:color w:val="000000"/>
        </w:rPr>
        <w:t xml:space="preserve">is important </w:t>
      </w:r>
      <w:r w:rsidR="008F7E6B">
        <w:rPr>
          <w:color w:val="000000"/>
        </w:rPr>
        <w:t xml:space="preserve">in preventing the establishment of macroalgae </w:t>
      </w:r>
      <w:r>
        <w:rPr>
          <w:color w:val="000000"/>
        </w:rPr>
        <w:t xml:space="preserve">on coral reefs.  </w:t>
      </w:r>
    </w:p>
    <w:p w14:paraId="612DBD72" w14:textId="2E9B882E" w:rsidR="00123ABE" w:rsidRDefault="005A19AE">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t>macroalgae</w:t>
      </w:r>
      <w:r>
        <w:rPr>
          <w:color w:val="000000"/>
        </w:rPr>
        <w:t xml:space="preserve"> (e.g., McCook 1997; Hoey and Bellwood 2009; Vergés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Loffler and Hoey 2019</w:t>
      </w:r>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matrix 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3" w:name="_1fob9te" w:colFirst="0" w:colLast="0"/>
      <w:bookmarkEnd w:id="3"/>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(Madin et al., 2018</w:t>
      </w:r>
      <w:r w:rsidR="00CE0FEE">
        <w:rPr>
          <w:color w:val="000000"/>
        </w:rPr>
        <w:t>; Hughes et al. 2019</w:t>
      </w:r>
      <w:r>
        <w:rPr>
          <w:color w:val="000000"/>
        </w:rPr>
        <w:t>).</w:t>
      </w:r>
    </w:p>
    <w:p w14:paraId="0D20B30F" w14:textId="1FC418C4"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sites were characterised by a higher abundance of macroalgae, predominantly </w:t>
      </w:r>
      <w:r>
        <w:rPr>
          <w:i/>
          <w:color w:val="000000"/>
        </w:rPr>
        <w:t>Sargassum cristaefolium</w:t>
      </w:r>
      <w:r>
        <w:rPr>
          <w:color w:val="000000"/>
        </w:rPr>
        <w:t xml:space="preserve">, </w:t>
      </w:r>
      <w:r>
        <w:rPr>
          <w:i/>
          <w:color w:val="000000"/>
        </w:rPr>
        <w:t>Turbinaria ornata</w:t>
      </w:r>
      <w:r>
        <w:rPr>
          <w:color w:val="000000"/>
        </w:rPr>
        <w:t xml:space="preserve"> and </w:t>
      </w:r>
      <w:r>
        <w:rPr>
          <w:i/>
          <w:color w:val="000000"/>
        </w:rPr>
        <w:t xml:space="preserve">Halimeda </w:t>
      </w:r>
      <w:r>
        <w:rPr>
          <w:color w:val="000000"/>
        </w:rPr>
        <w:t xml:space="preserve">spp., and lower fish biomass </w:t>
      </w:r>
      <w:r w:rsidR="00CE0FEE">
        <w:rPr>
          <w:color w:val="000000"/>
        </w:rPr>
        <w:t>than the reef crest sites</w:t>
      </w:r>
      <w:r w:rsidR="003E3C58">
        <w:rPr>
          <w:color w:val="000000"/>
        </w:rPr>
        <w:t xml:space="preserve"> (</w:t>
      </w:r>
      <w:r w:rsidR="00E53CD8">
        <w:rPr>
          <w:color w:val="000000"/>
        </w:rPr>
        <w:t xml:space="preserve">Hoey and Bellwood 2009, 2010a; </w:t>
      </w:r>
      <w:r w:rsidR="003E3C58" w:rsidRPr="000456BD">
        <w:rPr>
          <w:color w:val="000000"/>
          <w:highlight w:val="yellow"/>
        </w:rPr>
        <w:t>Table S1, Fig. S2</w:t>
      </w:r>
      <w:r w:rsidR="003E3C58">
        <w:rPr>
          <w:color w:val="000000"/>
        </w:rPr>
        <w:t>)</w:t>
      </w:r>
      <w:r>
        <w:rPr>
          <w:color w:val="000000"/>
        </w:rPr>
        <w:t xml:space="preserve">. </w:t>
      </w:r>
      <w:r w:rsidR="003E3C58">
        <w:rPr>
          <w:color w:val="000000"/>
        </w:rPr>
        <w:t xml:space="preserve">Conversely, the </w:t>
      </w:r>
      <w:r>
        <w:rPr>
          <w:color w:val="000000"/>
        </w:rPr>
        <w:t xml:space="preserve">reef crest sites had a higher cover of turf algae and greater fish biomass </w:t>
      </w:r>
      <w:r w:rsidR="003E3C58">
        <w:rPr>
          <w:color w:val="000000"/>
        </w:rPr>
        <w:t xml:space="preserve">than the reef flat </w:t>
      </w:r>
      <w:r>
        <w:rPr>
          <w:color w:val="000000"/>
        </w:rPr>
        <w:t>(</w:t>
      </w:r>
      <w:r w:rsidRPr="000456BD">
        <w:rPr>
          <w:color w:val="000000"/>
          <w:highlight w:val="yellow"/>
        </w:rPr>
        <w:t>Table S1, Fig. S2)</w:t>
      </w:r>
      <w:r w:rsidR="003E3C58" w:rsidRPr="000456BD">
        <w:rPr>
          <w:color w:val="000000"/>
          <w:highlight w:val="yellow"/>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r w:rsidR="00CB3FE7">
        <w:rPr>
          <w:i/>
          <w:iCs/>
          <w:color w:val="000000"/>
        </w:rPr>
        <w:t xml:space="preserve">Sargassum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r>
        <w:rPr>
          <w:i/>
          <w:color w:val="000000"/>
        </w:rPr>
        <w:t>Sargassum swartzii</w:t>
      </w:r>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swartzii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r>
        <w:rPr>
          <w:i/>
          <w:color w:val="000000"/>
        </w:rPr>
        <w:t xml:space="preserve">Sargassum </w:t>
      </w:r>
      <w:r>
        <w:rPr>
          <w:color w:val="000000"/>
        </w:rPr>
        <w:t xml:space="preserve">species present at Lizard Island (including </w:t>
      </w:r>
      <w:r>
        <w:rPr>
          <w:i/>
          <w:iCs/>
          <w:color w:val="000000"/>
        </w:rPr>
        <w:t>S. swartzii</w:t>
      </w:r>
      <w:r>
        <w:rPr>
          <w:color w:val="000000"/>
        </w:rPr>
        <w:t>:</w:t>
      </w:r>
      <w:r>
        <w:rPr>
          <w:i/>
          <w:iCs/>
          <w:color w:val="000000"/>
        </w:rPr>
        <w:t xml:space="preserve"> </w:t>
      </w:r>
      <w:r>
        <w:rPr>
          <w:color w:val="000000"/>
        </w:rPr>
        <w:t xml:space="preserve">Hoey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r>
        <w:rPr>
          <w:i/>
          <w:color w:val="000000"/>
        </w:rPr>
        <w:t>Sargassum</w:t>
      </w:r>
      <w:r>
        <w:rPr>
          <w:color w:val="000000"/>
        </w:rPr>
        <w:t xml:space="preserve"> thalli were transported back to Lizard Island within 3 h of collection in 80 L plastic aquaria filled with seawater. Approximately 5 h after collection the </w:t>
      </w:r>
      <w:r>
        <w:rPr>
          <w:i/>
          <w:color w:val="000000"/>
        </w:rPr>
        <w:t xml:space="preserve">Sargassum  </w:t>
      </w:r>
      <w:r>
        <w:rPr>
          <w:color w:val="000000"/>
        </w:rPr>
        <w:t>thalli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Island </w:t>
      </w:r>
      <w:r w:rsidR="00E4438C">
        <w:rPr>
          <w:color w:val="000000"/>
        </w:rPr>
        <w:t xml:space="preserve"> </w:t>
      </w:r>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r>
        <w:rPr>
          <w:i/>
          <w:color w:val="000000"/>
        </w:rPr>
        <w:t xml:space="preserve">Sargassum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47EA7A6"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to </w:t>
      </w:r>
      <w:r w:rsidR="004419DF">
        <w:rPr>
          <w:color w:val="000000"/>
        </w:rPr>
        <w:t xml:space="preserve"> a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Trapon et al. 2013).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w:t>
      </w:r>
      <w:r>
        <w:rPr>
          <w:color w:val="000000"/>
        </w:rPr>
        <w:lastRenderedPageBreak/>
        <w:t>experiment. The entire video footage (~240 h) was viewed and for each individual fish 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Kyphosidae, Labridae (tribe Scarini: parrotfishes), Pomacanthidae and Siganidae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Blenniidae, Gobiidae and Pomacentridae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58667196"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r w:rsidR="0086165D">
        <w:rPr>
          <w:i/>
          <w:iCs/>
          <w:color w:val="000000"/>
        </w:rPr>
        <w:t xml:space="preserve">Sargassum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w:t>
      </w:r>
      <w:r>
        <w:rPr>
          <w:color w:val="000000"/>
        </w:rPr>
        <w:lastRenderedPageBreak/>
        <w:t xml:space="preserve">between habitat and treatment. Including site in the interaction did not improve model fit, determined using leave-one-out cross-validation (Vehtari et al. 2018), therefore site was included as an additive fixed effect. Weakly informative priors were used on slope coefficients (normal(0,5)), intercept coefficients (normal(0,5)) and the error standard deviation (Cauchy(0,5)), with 5000 iterations, a warmup of 2500, a thinning factor of five 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033145CD" w:rsidR="00123ABE" w:rsidRDefault="005A19AE" w:rsidP="008A61C7">
      <w:pPr>
        <w:pBdr>
          <w:top w:val="nil"/>
          <w:left w:val="nil"/>
          <w:bottom w:val="nil"/>
          <w:right w:val="nil"/>
          <w:between w:val="nil"/>
        </w:pBdr>
        <w:spacing w:line="480" w:lineRule="auto"/>
        <w:ind w:left="720"/>
        <w:rPr>
          <w:color w:val="000000"/>
        </w:rPr>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The  run for the total bites for all species combined, and for any species that took bites on at least three tile pairs each day (i.e., </w:t>
      </w:r>
      <w:r>
        <w:rPr>
          <w:i/>
          <w:color w:val="000000"/>
        </w:rPr>
        <w:t>Ecsenius stictus,</w:t>
      </w:r>
      <w:r>
        <w:rPr>
          <w:color w:val="000000"/>
        </w:rPr>
        <w:t xml:space="preserve"> </w:t>
      </w:r>
      <w:r>
        <w:rPr>
          <w:i/>
          <w:color w:val="000000"/>
        </w:rPr>
        <w:t xml:space="preserve">Pomacentrus </w:t>
      </w:r>
      <w:r>
        <w:rPr>
          <w:color w:val="000000"/>
        </w:rPr>
        <w:t>spp</w:t>
      </w:r>
      <w:r>
        <w:rPr>
          <w:i/>
          <w:color w:val="000000"/>
        </w:rPr>
        <w:t>.</w:t>
      </w:r>
      <w:r>
        <w:rPr>
          <w:color w:val="000000"/>
        </w:rPr>
        <w:t xml:space="preserve"> and </w:t>
      </w:r>
      <w:r>
        <w:rPr>
          <w:i/>
          <w:color w:val="000000"/>
        </w:rPr>
        <w:t>Ctenochaetus striatus</w:t>
      </w:r>
      <w:r>
        <w:rPr>
          <w:color w:val="000000"/>
        </w:rPr>
        <w:t xml:space="preserve">). A negative binomial error distribution was used because the models fitted with Poisson error distribution showed evidence of overdispersion.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(Vehtari et al., 2018), therefore, site was included as an additive fixed effect. </w:t>
      </w:r>
      <w:r>
        <w:rPr>
          <w:i/>
          <w:color w:val="000000"/>
        </w:rPr>
        <w:t xml:space="preserve">Ctenochaetus striatus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xml:space="preserve">. Day nested within tile was included as a random factor, to account for the non-independence of days, and tiles within a pair. For the model of total bites (i.e., all species combined) weakly informative priors were used on intercept (normal(0,5)) and slope coefficients (normal(0,5)) and error </w:t>
      </w:r>
      <w:r>
        <w:rPr>
          <w:color w:val="000000"/>
        </w:rPr>
        <w:lastRenderedPageBreak/>
        <w:t>standard deviation (Cauchy(0,5)) with 5000 iterations, a warmup of 2500, three chains and a thinning factor of three. For the models of the bites of individual species, weakly informative priors were used on intercept (normal(0,3)) and slope coefficients (normal(0,3)) and error standard deviation (Cauchy(0,4)). 6000 iterations were used, with a warmup of 3000, a thinning factor of four and three chains. Planned contrasts were used to compare the difference in bites between substratum with and without propagules in each habitat and site combination.</w:t>
      </w:r>
    </w:p>
    <w:p w14:paraId="2A81CA86" w14:textId="77777777" w:rsidR="00123ABE" w:rsidRDefault="005A19AE">
      <w:pPr>
        <w:pBdr>
          <w:top w:val="nil"/>
          <w:left w:val="nil"/>
          <w:bottom w:val="nil"/>
          <w:right w:val="nil"/>
          <w:between w:val="nil"/>
        </w:pBdr>
        <w:spacing w:line="480" w:lineRule="auto"/>
        <w:ind w:firstLine="720"/>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Rhat were less than 1.05 and sampling chain estimates corresponded to the observed data. </w:t>
      </w:r>
    </w:p>
    <w:p w14:paraId="50434E6C" w14:textId="6B670A2E" w:rsidR="00123ABE" w:rsidRDefault="005A19AE">
      <w:pPr>
        <w:pBdr>
          <w:top w:val="nil"/>
          <w:left w:val="nil"/>
          <w:bottom w:val="nil"/>
          <w:right w:val="nil"/>
          <w:between w:val="nil"/>
        </w:pBdr>
        <w:spacing w:line="480" w:lineRule="auto"/>
        <w:ind w:firstLine="720"/>
        <w:rPr>
          <w:color w:val="000000"/>
        </w:rPr>
      </w:pPr>
      <w:r>
        <w:rPr>
          <w:color w:val="000000"/>
        </w:rPr>
        <w:t xml:space="preserve">All statistical analyses were conducted in R version 3.3.2 (R Development Core Team, 2016) and Bayesian models fitted in STAN with Markov Chain Monte Carlo sampling using the rstanarm package version 2.13.1 (Stan Development Team, 2016). Broom (version 0.4.4; Robinson 2017) and CODA (version 0.19.1; Plummer et al. 2006) packages were used to summarise the model outputs using highest posterior density intervals (probability level = 0.95). </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4" w:name="_3znysh7" w:colFirst="0" w:colLast="0"/>
      <w:bookmarkEnd w:id="4"/>
      <w:r>
        <w:t>Results</w:t>
      </w:r>
    </w:p>
    <w:p w14:paraId="3BABF085" w14:textId="03BEBD93"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r>
        <w:rPr>
          <w:color w:val="000000"/>
        </w:rPr>
        <w:t xml:space="preserve">There was a </w:t>
      </w:r>
      <w:r w:rsidR="00BF27AB">
        <w:rPr>
          <w:color w:val="000000"/>
        </w:rPr>
        <w:t xml:space="preserve">marked </w:t>
      </w:r>
      <w:r>
        <w:rPr>
          <w:color w:val="000000"/>
        </w:rPr>
        <w:t xml:space="preserve">decline in the density of </w:t>
      </w:r>
      <w:r>
        <w:rPr>
          <w:i/>
          <w:color w:val="000000"/>
        </w:rPr>
        <w:t>Sargassum</w:t>
      </w:r>
      <w:r>
        <w:rPr>
          <w:color w:val="000000"/>
        </w:rPr>
        <w:t xml:space="preserve"> propagules on tiles exposed to local herbivore assemblages compared to those placed within exclusion cages (Fig. 1). The survival of </w:t>
      </w:r>
      <w:r w:rsidR="00BF27AB">
        <w:rPr>
          <w:i/>
          <w:iCs/>
          <w:color w:val="000000"/>
        </w:rPr>
        <w:t xml:space="preserve">Sargassum </w:t>
      </w:r>
      <w:r>
        <w:rPr>
          <w:color w:val="000000"/>
        </w:rPr>
        <w:t xml:space="preserve">propagules on </w:t>
      </w:r>
      <w:r w:rsidR="00BF27AB">
        <w:rPr>
          <w:color w:val="000000"/>
        </w:rPr>
        <w:t>tiles within cages</w:t>
      </w:r>
      <w:r>
        <w:rPr>
          <w:color w:val="000000"/>
        </w:rPr>
        <w:t xml:space="preserve"> on the reef crest was (mean [95% Credible Intervals]) 0.99 [0.79, 1.18] </w:t>
      </w:r>
      <w:r w:rsidR="00BF27AB">
        <w:rPr>
          <w:color w:val="000000"/>
        </w:rPr>
        <w:t>compared to</w:t>
      </w:r>
      <w:r>
        <w:rPr>
          <w:color w:val="000000"/>
        </w:rPr>
        <w:t xml:space="preserve"> 0.46 [0.38, 0.56</w:t>
      </w:r>
      <w:r w:rsidR="00BF27AB">
        <w:rPr>
          <w:color w:val="000000"/>
        </w:rPr>
        <w:t>] on tiles exposed to herbivore assemblages</w:t>
      </w:r>
      <w:r>
        <w:rPr>
          <w:color w:val="000000"/>
        </w:rPr>
        <w:t xml:space="preserve">. The difference between caged and exposed tiles was smaller on the </w:t>
      </w:r>
      <w:r>
        <w:rPr>
          <w:color w:val="000000"/>
        </w:rPr>
        <w:lastRenderedPageBreak/>
        <w:t xml:space="preserve">reef flat, with survival of propagules on caged tiles averaging 0.96 [0.77, 1.15] compared to 0.71 [0.56, 0.85] on tiles exposed to local fish assemblages. </w:t>
      </w:r>
    </w:p>
    <w:p w14:paraId="4E36FFF3" w14:textId="77777777" w:rsidR="00123ABE" w:rsidRDefault="00123ABE">
      <w:pPr>
        <w:pStyle w:val="Heading3"/>
      </w:pPr>
    </w:p>
    <w:p w14:paraId="2F05DAC1" w14:textId="77777777" w:rsidR="00123ABE" w:rsidRDefault="005A19AE">
      <w:pPr>
        <w:pStyle w:val="Heading3"/>
      </w:pPr>
      <w:r>
        <w:t>Grazing on tiles</w:t>
      </w:r>
    </w:p>
    <w:p w14:paraId="0EA5F0EA" w14:textId="495C7CF6" w:rsidR="00123ABE" w:rsidRDefault="005A19AE">
      <w:pPr>
        <w:spacing w:line="480" w:lineRule="auto"/>
      </w:pPr>
      <w:r>
        <w:t>A total of 36,</w:t>
      </w:r>
      <w:r w:rsidR="00787EF5">
        <w:t xml:space="preserve">401 </w:t>
      </w:r>
      <w:r>
        <w:t xml:space="preserve">bites across 21 fish species were recorded across all tiles (Table S1). The total number of bites differed between tiles with and without </w:t>
      </w:r>
      <w:r w:rsidR="00BF27AB">
        <w:rPr>
          <w:i/>
          <w:iCs/>
        </w:rPr>
        <w:t xml:space="preserve">Sargassum </w:t>
      </w:r>
      <w:r>
        <w:t>propagules (with the overall bite rate being 52-86% higher on tiles without propagules),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(mean [95% Credible Intervals]) 128.28 [10.69, 278.73] bites hr</w:t>
      </w:r>
      <w:r>
        <w:rPr>
          <w:vertAlign w:val="superscript"/>
        </w:rPr>
        <w:t xml:space="preserve">-1 </w:t>
      </w:r>
      <w:r>
        <w:t xml:space="preserve">on </w:t>
      </w:r>
      <w:r w:rsidR="002058CC">
        <w:t xml:space="preserve">algal </w:t>
      </w:r>
      <w:r>
        <w:t>turf</w:t>
      </w:r>
      <w:r w:rsidR="002058CC">
        <w:t>s</w:t>
      </w:r>
      <w:r>
        <w:t xml:space="preserve"> without </w:t>
      </w:r>
      <w:r>
        <w:rPr>
          <w:i/>
        </w:rPr>
        <w:t xml:space="preserve">Sargassum </w:t>
      </w:r>
      <w:r>
        <w:t xml:space="preserve">propagules </w:t>
      </w:r>
      <w:r w:rsidR="00E53CD8">
        <w:t xml:space="preserve">compared to </w:t>
      </w:r>
      <w:r>
        <w:t>84.23 [6.01, 181.51]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 </w:t>
      </w:r>
      <w:r>
        <w:t xml:space="preserve">but displayed similar trends, with </w:t>
      </w:r>
      <w:r w:rsidR="00876D3A">
        <w:t xml:space="preserve">the total </w:t>
      </w:r>
      <w:r>
        <w:t xml:space="preserve">bite rate </w:t>
      </w:r>
      <w:r w:rsidR="00876D3A">
        <w:t xml:space="preserve">being greater on algal turfs without </w:t>
      </w:r>
      <w:r w:rsidR="00876D3A">
        <w:rPr>
          <w:i/>
        </w:rPr>
        <w:t xml:space="preserve">Sargassum </w:t>
      </w:r>
      <w:r w:rsidR="00876D3A">
        <w:t>propagules (</w:t>
      </w:r>
      <w:r>
        <w:t>67.71 [7.14, 146.04]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r>
        <w:t>44.30 [6.15, 98.34] bites hr</w:t>
      </w:r>
      <w:r>
        <w:rPr>
          <w:vertAlign w:val="superscript"/>
        </w:rPr>
        <w:t>-1</w:t>
      </w:r>
      <w:r w:rsidR="00876D3A">
        <w:t>)</w:t>
      </w:r>
      <w:r>
        <w:t>. Grazing rates were lower on the reef flat compared to the reef crest</w:t>
      </w:r>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r>
        <w:rPr>
          <w:i/>
        </w:rPr>
        <w:t xml:space="preserve">Sargassum </w:t>
      </w:r>
      <w:r>
        <w:t xml:space="preserve">propagules </w:t>
      </w:r>
      <w:r w:rsidR="002058CC">
        <w:t>(Site 1: 17.87 [2.48, 41.17] bites hr</w:t>
      </w:r>
      <w:r w:rsidR="002058CC">
        <w:rPr>
          <w:vertAlign w:val="superscript"/>
        </w:rPr>
        <w:t>-1</w:t>
      </w:r>
      <w:r w:rsidR="002058CC">
        <w:t>; Site 2:</w:t>
      </w:r>
      <w:r w:rsidR="002058CC">
        <w:rPr>
          <w:vertAlign w:val="superscript"/>
        </w:rPr>
        <w:t xml:space="preserve"> </w:t>
      </w:r>
      <w:r w:rsidR="002058CC">
        <w:t>9.38 [1.01, 20.11]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r w:rsidR="00390DAE">
        <w:rPr>
          <w:i/>
          <w:iCs/>
        </w:rPr>
        <w:t xml:space="preserve">Sargassum </w:t>
      </w:r>
      <w:r w:rsidR="00390DAE">
        <w:t>propagules</w:t>
      </w:r>
      <w:r w:rsidR="00390DAE" w:rsidDel="002058CC">
        <w:t xml:space="preserve"> </w:t>
      </w:r>
      <w:r w:rsidR="00390DAE">
        <w:t xml:space="preserve">(Site 1: </w:t>
      </w:r>
      <w:r>
        <w:t>10.13 [1.00, 22.57] bites hr</w:t>
      </w:r>
      <w:r>
        <w:rPr>
          <w:vertAlign w:val="superscript"/>
        </w:rPr>
        <w:t>-1</w:t>
      </w:r>
      <w:r w:rsidR="00390DAE">
        <w:t xml:space="preserve">; </w:t>
      </w:r>
      <w:r>
        <w:t>Site 2</w:t>
      </w:r>
      <w:r w:rsidR="00390DAE">
        <w:t>:</w:t>
      </w:r>
      <w:r>
        <w:t xml:space="preserve"> 5.31 [0.51, 11.56] bites hr</w:t>
      </w:r>
      <w:r>
        <w:rPr>
          <w:vertAlign w:val="superscript"/>
        </w:rPr>
        <w:t>-1</w:t>
      </w:r>
      <w:r w:rsidR="00390DAE">
        <w:t xml:space="preserve">; </w:t>
      </w:r>
      <w:r>
        <w:t>Fig. 2).</w:t>
      </w:r>
    </w:p>
    <w:p w14:paraId="0F17E979" w14:textId="330E32CE"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iCs/>
          <w:color w:val="000000"/>
        </w:rPr>
        <w:t xml:space="preserve">Sargassum </w:t>
      </w:r>
      <w:r>
        <w:rPr>
          <w:color w:val="000000"/>
        </w:rPr>
        <w:t xml:space="preserve">propagules than on tiles without propagules (Table S1), with a </w:t>
      </w:r>
      <w:r w:rsidR="005A19AE">
        <w:rPr>
          <w:color w:val="000000"/>
        </w:rPr>
        <w:t xml:space="preserve">single species, </w:t>
      </w:r>
      <w:r w:rsidR="005A19AE">
        <w:rPr>
          <w:i/>
          <w:color w:val="000000"/>
        </w:rPr>
        <w:t xml:space="preserve">Ecsenius stictus </w:t>
      </w:r>
      <w:r w:rsidR="005A19AE">
        <w:rPr>
          <w:color w:val="000000"/>
        </w:rPr>
        <w:t xml:space="preserve">(f. Blenniidae),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stictus </w:t>
      </w:r>
      <w:r w:rsidR="005A19AE">
        <w:rPr>
          <w:color w:val="000000"/>
        </w:rPr>
        <w:t xml:space="preserve">and </w:t>
      </w:r>
      <w:r w:rsidR="005A19AE">
        <w:rPr>
          <w:i/>
          <w:color w:val="000000"/>
        </w:rPr>
        <w:t xml:space="preserve">Pomacentrus </w:t>
      </w:r>
      <w:r w:rsidR="005A19AE">
        <w:rPr>
          <w:color w:val="000000"/>
        </w:rPr>
        <w:t xml:space="preserve">spp. took </w:t>
      </w:r>
      <w:r w:rsidR="00C90C78">
        <w:rPr>
          <w:color w:val="000000"/>
        </w:rPr>
        <w:t>1.7- to 2.6-times</w:t>
      </w:r>
      <w:r w:rsidR="005A19AE">
        <w:rPr>
          <w:color w:val="000000"/>
        </w:rPr>
        <w:t xml:space="preserve"> more bites on tiles without </w:t>
      </w:r>
      <w:r w:rsidR="00390DAE">
        <w:rPr>
          <w:i/>
          <w:iCs/>
          <w:color w:val="000000"/>
        </w:rPr>
        <w:t xml:space="preserve">Sargassum </w:t>
      </w:r>
      <w:r w:rsidR="005A19AE">
        <w:rPr>
          <w:color w:val="000000"/>
        </w:rPr>
        <w:t>propagules than tiles with propagules on both the reef crest (</w:t>
      </w:r>
      <w:r w:rsidR="005A19AE">
        <w:rPr>
          <w:i/>
          <w:color w:val="000000"/>
        </w:rPr>
        <w:t>E. stictus</w:t>
      </w:r>
      <w:r w:rsidR="005A19AE">
        <w:rPr>
          <w:color w:val="000000"/>
        </w:rPr>
        <w:t>:</w:t>
      </w:r>
      <w:r w:rsidR="005A19AE">
        <w:rPr>
          <w:i/>
          <w:color w:val="000000"/>
        </w:rPr>
        <w:t xml:space="preserve"> </w:t>
      </w:r>
      <w:r w:rsidR="005A19AE">
        <w:rPr>
          <w:color w:val="000000"/>
        </w:rPr>
        <w:t>40.68 [0.46, 105.90] vs. 24.41 [0.23, 62.78]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 xml:space="preserve">spp: 0.24 [0.02, 0.61] vs 0.09 [0.01, 0.23] </w:t>
      </w:r>
      <w:r w:rsidR="005A19AE">
        <w:rPr>
          <w:color w:val="000000"/>
        </w:rPr>
        <w:lastRenderedPageBreak/>
        <w:t>bites hr</w:t>
      </w:r>
      <w:r w:rsidR="005A19AE">
        <w:rPr>
          <w:color w:val="000000"/>
          <w:vertAlign w:val="superscript"/>
        </w:rPr>
        <w:t>-1</w:t>
      </w:r>
      <w:r w:rsidR="005A19AE">
        <w:rPr>
          <w:color w:val="000000"/>
        </w:rPr>
        <w:t>) and reef flat (</w:t>
      </w:r>
      <w:r w:rsidR="005A19AE">
        <w:rPr>
          <w:i/>
          <w:color w:val="000000"/>
        </w:rPr>
        <w:t>E. stictus</w:t>
      </w:r>
      <w:r w:rsidR="005A19AE">
        <w:rPr>
          <w:color w:val="000000"/>
        </w:rPr>
        <w:t>:</w:t>
      </w:r>
      <w:r w:rsidR="005A19AE">
        <w:rPr>
          <w:i/>
          <w:color w:val="000000"/>
        </w:rPr>
        <w:t xml:space="preserve"> </w:t>
      </w:r>
      <w:r w:rsidR="005A19AE">
        <w:rPr>
          <w:color w:val="000000"/>
        </w:rPr>
        <w:t>8.56 [0.05, 23.23] vs 4.42 [0.03, 12.31]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spp.: 0.65 [0.03, 1.58] vs 0.25 [0.02, 0.64] bites hr</w:t>
      </w:r>
      <w:r w:rsidR="005A19AE">
        <w:rPr>
          <w:color w:val="000000"/>
          <w:vertAlign w:val="superscript"/>
        </w:rPr>
        <w:t>-1</w:t>
      </w:r>
      <w:r w:rsidR="005A19AE">
        <w:rPr>
          <w:color w:val="000000"/>
        </w:rPr>
        <w:t xml:space="preserve">; Figs. 3a, b). There was no evidence of a difference in bite rate </w:t>
      </w:r>
      <w:r w:rsidR="004A4F31">
        <w:rPr>
          <w:color w:val="000000"/>
        </w:rPr>
        <w:t xml:space="preserve">due to the presence of </w:t>
      </w:r>
      <w:r w:rsidR="004A4F31">
        <w:rPr>
          <w:i/>
          <w:iCs/>
          <w:color w:val="000000"/>
        </w:rPr>
        <w:t xml:space="preserve">Sargassum </w:t>
      </w:r>
      <w:r w:rsidR="004A4F31">
        <w:rPr>
          <w:color w:val="000000"/>
        </w:rPr>
        <w:t xml:space="preserve">propagules </w:t>
      </w:r>
      <w:r w:rsidR="005A19AE">
        <w:rPr>
          <w:color w:val="000000"/>
        </w:rPr>
        <w:t xml:space="preserve">for </w:t>
      </w:r>
      <w:r w:rsidR="005A19AE">
        <w:rPr>
          <w:i/>
          <w:color w:val="000000"/>
        </w:rPr>
        <w:t>Ctenochaetus striatus</w:t>
      </w:r>
      <w:r w:rsidR="005A19AE">
        <w:rPr>
          <w:color w:val="000000"/>
        </w:rPr>
        <w:t xml:space="preserve"> (without propagules: 1.18 [0.15, 2.46], with propagules: 1.04 [0.12, 2.17] bites hr</w:t>
      </w:r>
      <w:r w:rsidR="005A19AE">
        <w:rPr>
          <w:color w:val="000000"/>
          <w:vertAlign w:val="superscript"/>
        </w:rPr>
        <w:t>-1</w:t>
      </w:r>
      <w:r w:rsidR="005A19AE">
        <w:rPr>
          <w:color w:val="000000"/>
        </w:rPr>
        <w:t xml:space="preserve">, respectively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3E78FD40" w:rsidR="00123ABE" w:rsidRDefault="005A19AE">
      <w:pPr>
        <w:spacing w:line="480" w:lineRule="auto"/>
      </w:pPr>
      <w:r>
        <w:t xml:space="preserve">The abundance and diversity of fishes was higher on the reef crest than the reef flat; 434 individuals from 48 species were recorded on the reef crest and only 80 individuals of 22 species were recorded on the reef flat (Table S3). These patterns were largely due to the difference in scarines, siganids and acanthurids between habitats (Table S3). </w:t>
      </w:r>
      <w:commentRangeStart w:id="5"/>
      <w:r>
        <w:t xml:space="preserve">The abundance of </w:t>
      </w:r>
      <w:r>
        <w:rPr>
          <w:i/>
        </w:rPr>
        <w:t>Ecsenius</w:t>
      </w:r>
      <w:r>
        <w:t xml:space="preserve"> spp (f. Blenniidae)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(Table S3). </w:t>
      </w:r>
      <w:commentRangeEnd w:id="5"/>
      <w:r w:rsidR="00FD48B3">
        <w:rPr>
          <w:rStyle w:val="CommentReference"/>
        </w:rPr>
        <w:commentReference w:id="5"/>
      </w:r>
      <w:r>
        <w:t xml:space="preserve">Abundances of pomacentrids was comparable, with 9.5 ± 2.0 on the reef crest and 10.5 ± 4.29 on the reef flat. There was an average of 6 ± 1.6 </w:t>
      </w:r>
      <w:r>
        <w:rPr>
          <w:i/>
        </w:rPr>
        <w:t xml:space="preserve">Ctenochaetus striatus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6" w:name="_2et92p0" w:colFirst="0" w:colLast="0"/>
      <w:bookmarkEnd w:id="6"/>
      <w:commentRangeStart w:id="7"/>
      <w:r>
        <w:t>Discussion</w:t>
      </w:r>
      <w:commentRangeEnd w:id="7"/>
      <w:r w:rsidR="0097507F">
        <w:rPr>
          <w:rStyle w:val="CommentReference"/>
          <w:b w:val="0"/>
          <w:color w:val="auto"/>
        </w:rPr>
        <w:commentReference w:id="7"/>
      </w:r>
    </w:p>
    <w:p w14:paraId="435051A6" w14:textId="560879FF" w:rsidR="00123ABE" w:rsidRDefault="005A19AE">
      <w:pPr>
        <w:pBdr>
          <w:top w:val="nil"/>
          <w:left w:val="nil"/>
          <w:bottom w:val="nil"/>
          <w:right w:val="nil"/>
          <w:between w:val="nil"/>
        </w:pBdr>
        <w:spacing w:line="480" w:lineRule="auto"/>
        <w:rPr>
          <w:color w:val="000000"/>
        </w:rPr>
      </w:pPr>
      <w:r>
        <w:rPr>
          <w:color w:val="000000"/>
        </w:rPr>
        <w:t>Incidental grazing is often assumed, either implicitly or explicitly, to be a major source of mortality for the seedlings of woody plants and propagules of fleshy macroalgae (</w:t>
      </w:r>
      <w:r w:rsidR="004A4F31">
        <w:rPr>
          <w:color w:val="000000"/>
        </w:rPr>
        <w:t xml:space="preserve">e.g., </w:t>
      </w:r>
      <w:r>
        <w:rPr>
          <w:color w:val="000000"/>
        </w:rPr>
        <w:t xml:space="preserve">McNaughton, 1984; </w:t>
      </w:r>
      <w:r w:rsidR="004A4F31">
        <w:rPr>
          <w:color w:val="000000"/>
        </w:rPr>
        <w:t xml:space="preserve">Olff </w:t>
      </w:r>
      <w:r w:rsidR="004A4F31">
        <w:rPr>
          <w:i/>
          <w:iCs/>
          <w:color w:val="000000"/>
        </w:rPr>
        <w:t xml:space="preserve">et al. </w:t>
      </w:r>
      <w:r w:rsidR="004A4F31">
        <w:rPr>
          <w:color w:val="000000"/>
        </w:rPr>
        <w:t xml:space="preserve">1999; </w:t>
      </w:r>
      <w:r>
        <w:rPr>
          <w:color w:val="000000"/>
        </w:rPr>
        <w:t xml:space="preserve">Mumby, 2006), but has rarely been tested. </w:t>
      </w:r>
      <w:r w:rsidR="004A4F31">
        <w:rPr>
          <w:color w:val="000000"/>
        </w:rPr>
        <w:t xml:space="preserve">Our results </w:t>
      </w:r>
      <w:r w:rsidR="00876D3A">
        <w:rPr>
          <w:color w:val="000000"/>
        </w:rPr>
        <w:t xml:space="preserve">show </w:t>
      </w:r>
      <w:r>
        <w:rPr>
          <w:color w:val="000000"/>
        </w:rPr>
        <w:t xml:space="preserve">a </w:t>
      </w:r>
      <w:r w:rsidR="00876D3A">
        <w:rPr>
          <w:color w:val="000000"/>
        </w:rPr>
        <w:t xml:space="preserve">ca. 40 </w:t>
      </w:r>
      <w:r>
        <w:rPr>
          <w:color w:val="000000"/>
        </w:rPr>
        <w:t xml:space="preserve">% reduction in the survival of </w:t>
      </w:r>
      <w:r>
        <w:rPr>
          <w:i/>
          <w:color w:val="000000"/>
        </w:rPr>
        <w:t xml:space="preserve">Sargassum </w:t>
      </w:r>
      <w:r>
        <w:rPr>
          <w:color w:val="000000"/>
        </w:rPr>
        <w:t>propagules within turf algal assemblages exposed to herbivores compared to those maintained within exclusion cages</w:t>
      </w:r>
      <w:r w:rsidR="00876D3A">
        <w:rPr>
          <w:color w:val="000000"/>
        </w:rPr>
        <w:t xml:space="preserve"> (pooled across </w:t>
      </w:r>
      <w:bookmarkStart w:id="8" w:name="_GoBack"/>
      <w:r w:rsidR="00876D3A">
        <w:rPr>
          <w:color w:val="000000"/>
        </w:rPr>
        <w:t xml:space="preserve">habitats and sites), supporting </w:t>
      </w:r>
      <w:bookmarkEnd w:id="8"/>
      <w:r w:rsidR="00876D3A">
        <w:rPr>
          <w:color w:val="000000"/>
        </w:rPr>
        <w:t xml:space="preserve">the role of grazing as a source of mortality of </w:t>
      </w:r>
      <w:r w:rsidR="00876D3A">
        <w:rPr>
          <w:i/>
          <w:iCs/>
          <w:color w:val="000000"/>
        </w:rPr>
        <w:lastRenderedPageBreak/>
        <w:t xml:space="preserve">Sargassum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r w:rsidR="009D5C2F">
        <w:rPr>
          <w:i/>
          <w:iCs/>
          <w:color w:val="000000"/>
        </w:rPr>
        <w:t xml:space="preserve">Sargassum </w:t>
      </w:r>
      <w:r w:rsidR="009D5C2F">
        <w:rPr>
          <w:color w:val="000000"/>
        </w:rPr>
        <w:t xml:space="preserve">propagules within algal turf assemblages reduced </w:t>
      </w:r>
      <w:r w:rsidR="009D5C2F">
        <w:t>feeding rates of grazing fishes 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r>
        <w:rPr>
          <w:i/>
          <w:color w:val="000000"/>
        </w:rPr>
        <w:t xml:space="preserve">Sargassum </w:t>
      </w:r>
      <w:r>
        <w:rPr>
          <w:color w:val="000000"/>
        </w:rPr>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Mumby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r>
        <w:rPr>
          <w:i/>
          <w:color w:val="000000"/>
        </w:rPr>
        <w:t>Sargassum</w:t>
      </w:r>
      <w:r>
        <w:rPr>
          <w:color w:val="000000"/>
        </w:rPr>
        <w:t>, and potentially other macroalga</w:t>
      </w:r>
      <w:r w:rsidR="009D5C2F">
        <w:rPr>
          <w:color w:val="000000"/>
        </w:rPr>
        <w:t>l taxa</w:t>
      </w:r>
      <w:r>
        <w:rPr>
          <w:color w:val="000000"/>
        </w:rPr>
        <w:t xml:space="preserve">. </w:t>
      </w:r>
    </w:p>
    <w:p w14:paraId="7B5933E1" w14:textId="1E3D0B8C"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(Choat, 1982; McNaughton, 1984; Mumby, 2006). However, our results provide evidence that grazing </w:t>
      </w:r>
      <w:r>
        <w:t xml:space="preserve">coral reefs </w:t>
      </w:r>
      <w:r w:rsidR="005A19AE">
        <w:t xml:space="preserve">fishes are able to detect small </w:t>
      </w:r>
      <w:r>
        <w:t xml:space="preserve">macroalgal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Hay and Fenical, 1988; Hanley et al., 2007; Clements et al., 2009; Rasher et al., 2013</w:t>
      </w:r>
      <w:r w:rsidR="00FC4D02">
        <w:t xml:space="preserve">), </w:t>
      </w:r>
      <w:r w:rsidR="0097507F">
        <w:t xml:space="preserve">which </w:t>
      </w:r>
      <w:r w:rsidR="00FC4D02">
        <w:t xml:space="preserve">may explain the apparent avoidance of </w:t>
      </w:r>
      <w:r w:rsidR="00FC4D02">
        <w:rPr>
          <w:i/>
        </w:rPr>
        <w:t xml:space="preserve">Sargassum </w:t>
      </w:r>
      <w:r w:rsidR="00FC4D02">
        <w:t>propagules by grazing fishes in the current study</w:t>
      </w:r>
      <w:r w:rsidR="005A19AE">
        <w:t xml:space="preserve">. However, unlike mature thalli, </w:t>
      </w:r>
      <w:r w:rsidR="005A19AE">
        <w:rPr>
          <w:i/>
        </w:rPr>
        <w:t xml:space="preserve">Sargassum </w:t>
      </w:r>
      <w:r w:rsidR="005A19AE">
        <w:t xml:space="preserve">propagules do not have a tough morphology, and propagules (&lt;1 cm in height) of the tropical congener </w:t>
      </w:r>
      <w:r w:rsidR="005A19AE">
        <w:rPr>
          <w:i/>
        </w:rPr>
        <w:t>Sargassum mangarevense</w:t>
      </w:r>
      <w:r w:rsidR="005A19AE">
        <w:t xml:space="preserve"> produce 75 % fewer phenolic compounds than adults (Stiger et al., 2004). </w:t>
      </w:r>
      <w:r w:rsidR="00FC4D02">
        <w:t>Irrespective of the mechanism</w:t>
      </w:r>
      <w:r w:rsidR="005A19AE">
        <w:t xml:space="preserve">, the difference in grazing rates on areas with and without propagules could lead to a mosaic of short, productive turfs and </w:t>
      </w:r>
      <w:r w:rsidR="00FC4D02">
        <w:t xml:space="preserve">larger, </w:t>
      </w:r>
      <w:r w:rsidR="005A19AE">
        <w:t xml:space="preserve">less productive macroalgal stands on coral reefs, as has been reported in terrestrial savannahs (McNaughton, 1984; McNaughton et al., 1997; Augustine and McNaughton, 1998), and may provide a </w:t>
      </w:r>
      <w:r w:rsidR="005A19AE">
        <w:lastRenderedPageBreak/>
        <w:t xml:space="preserve">mechanism </w:t>
      </w:r>
      <w:r w:rsidR="0097507F">
        <w:t xml:space="preserve">that allows </w:t>
      </w:r>
      <w:r w:rsidR="005A19AE">
        <w:t xml:space="preserve">for the expansion of macroalgal beds. </w:t>
      </w:r>
      <w:r w:rsidR="005A19AE">
        <w:rPr>
          <w:i/>
        </w:rPr>
        <w:t>Sargassum</w:t>
      </w:r>
      <w:r w:rsidR="005A19AE">
        <w:t xml:space="preserve"> propagules predominantly settle within one metre of the parent</w:t>
      </w:r>
      <w:r w:rsidR="00FC4D02">
        <w:t xml:space="preserve"> alga</w:t>
      </w:r>
      <w:r w:rsidR="005A19AE">
        <w:t xml:space="preserve"> (Kendrick and Walker, 1991, 1995) and any reduction in grazing due to the high density of propagules may promote the maintenance and expansion of</w:t>
      </w:r>
      <w:r w:rsidR="005A19AE">
        <w:rPr>
          <w:i/>
        </w:rPr>
        <w:t xml:space="preserve"> Sargassum </w:t>
      </w:r>
      <w:r w:rsidR="005A19AE">
        <w:t xml:space="preserve">on coral reefs. This adds to a growing number of studies that have identified positive feedbacks reinforcing </w:t>
      </w:r>
      <w:r w:rsidR="005A19AE">
        <w:rPr>
          <w:i/>
        </w:rPr>
        <w:t>Sargassum</w:t>
      </w:r>
      <w:r w:rsidR="005A19AE">
        <w:t xml:space="preserve">-dominance on coral reefs (Nugues et al., 2004; Hughes et al., 2007; Hoey and Bellwood, 2011; Webster et al., 2015; </w:t>
      </w:r>
      <w:r w:rsidR="00FC4D02">
        <w:t xml:space="preserve">Dell et al. 2016; </w:t>
      </w:r>
      <w:r w:rsidR="005A19AE">
        <w:t xml:space="preserve">Clements et al., 2018). </w:t>
      </w:r>
    </w:p>
    <w:p w14:paraId="28283221" w14:textId="40DC58F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macroalgal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Cryptobenthic fishes likely have a high capacity for consumption of </w:t>
      </w:r>
      <w:r w:rsidR="00FC4D02">
        <w:rPr>
          <w:color w:val="000000"/>
        </w:rPr>
        <w:t xml:space="preserve">algal turfs and associated </w:t>
      </w:r>
      <w:r>
        <w:rPr>
          <w:color w:val="000000"/>
        </w:rPr>
        <w:t xml:space="preserve">components due to their high abundance, high metabolism and fast growth rates (Depczynski and Bellwood, 2003; Brandl et al., 2018; Brandl et al., 2019). </w:t>
      </w:r>
      <w:commentRangeStart w:id="9"/>
      <w:r>
        <w:rPr>
          <w:color w:val="000000"/>
        </w:rPr>
        <w:t xml:space="preserve">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Pr>
          <w:color w:val="000000"/>
        </w:rPr>
        <w:t xml:space="preserve">, and </w:t>
      </w:r>
      <w:r w:rsidR="002F082E">
        <w:rPr>
          <w:color w:val="000000"/>
        </w:rPr>
        <w:t xml:space="preserve">suggests </w:t>
      </w:r>
      <w:r>
        <w:rPr>
          <w:color w:val="000000"/>
        </w:rPr>
        <w:t xml:space="preserve">cryptobenthic fishes </w:t>
      </w:r>
      <w:r w:rsidR="002F082E">
        <w:rPr>
          <w:color w:val="000000"/>
        </w:rPr>
        <w:t xml:space="preserve">are </w:t>
      </w:r>
      <w:r>
        <w:rPr>
          <w:color w:val="000000"/>
        </w:rPr>
        <w:t xml:space="preserve">a cornerstone of coral reef trophodynamics (Brandl et al., 2019). Our results suggest they may also play an important role in the </w:t>
      </w:r>
      <w:r w:rsidR="000456BD">
        <w:rPr>
          <w:color w:val="000000"/>
        </w:rPr>
        <w:t xml:space="preserve">grazing and </w:t>
      </w:r>
      <w:r>
        <w:rPr>
          <w:color w:val="000000"/>
        </w:rPr>
        <w:t>removal of macroalgal propagules.</w:t>
      </w:r>
      <w:commentRangeEnd w:id="9"/>
      <w:r w:rsidR="00AF7E46">
        <w:rPr>
          <w:rStyle w:val="CommentReference"/>
        </w:rPr>
        <w:commentReference w:id="9"/>
      </w:r>
    </w:p>
    <w:p w14:paraId="5DB555E2" w14:textId="42839771" w:rsidR="00EB2D48" w:rsidRDefault="005A19AE" w:rsidP="00EB2D48">
      <w:pPr>
        <w:pBdr>
          <w:top w:val="nil"/>
          <w:left w:val="nil"/>
          <w:bottom w:val="nil"/>
          <w:right w:val="nil"/>
          <w:between w:val="nil"/>
        </w:pBdr>
        <w:spacing w:line="480" w:lineRule="auto"/>
        <w:ind w:firstLine="720"/>
        <w:rPr>
          <w:color w:val="000000"/>
        </w:rPr>
      </w:pPr>
      <w:r>
        <w:rPr>
          <w:color w:val="000000"/>
        </w:rPr>
        <w:t xml:space="preserve">We found a significant decrease in the density of </w:t>
      </w:r>
      <w:r w:rsidR="002F082E">
        <w:rPr>
          <w:i/>
          <w:iCs/>
          <w:color w:val="000000"/>
        </w:rPr>
        <w:t xml:space="preserve">Sargassum </w:t>
      </w:r>
      <w:r>
        <w:rPr>
          <w:color w:val="000000"/>
        </w:rPr>
        <w:t xml:space="preserve">propagules on tiles exposed to herbivores, yet </w:t>
      </w:r>
      <w:r w:rsidR="002F082E">
        <w:rPr>
          <w:color w:val="000000"/>
        </w:rPr>
        <w:t xml:space="preserve">how this grazing-related mortality of small propagules translates to populations of adult </w:t>
      </w:r>
      <w:r w:rsidR="002F082E">
        <w:rPr>
          <w:i/>
          <w:iCs/>
          <w:color w:val="000000"/>
        </w:rPr>
        <w:t xml:space="preserve">Sargassum </w:t>
      </w:r>
      <w:r w:rsidR="002F082E">
        <w:rPr>
          <w:color w:val="000000"/>
        </w:rPr>
        <w:t>is largely unknown</w:t>
      </w:r>
      <w:r>
        <w:rPr>
          <w:color w:val="000000"/>
        </w:rPr>
        <w:t xml:space="preserve">.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Loffler, unpub. data) with the mortality rates from this study (reef crest:  55%.6 days</w:t>
      </w:r>
      <w:r>
        <w:rPr>
          <w:color w:val="000000"/>
          <w:vertAlign w:val="superscript"/>
        </w:rPr>
        <w:t>-1</w:t>
      </w:r>
      <w:r>
        <w:rPr>
          <w:color w:val="000000"/>
        </w:rPr>
        <w:t>; reef flat 31%.6 days</w:t>
      </w:r>
      <w:r>
        <w:rPr>
          <w:color w:val="000000"/>
          <w:vertAlign w:val="superscript"/>
        </w:rPr>
        <w:t>-1</w:t>
      </w:r>
      <w:r>
        <w:rPr>
          <w:color w:val="000000"/>
        </w:rPr>
        <w:t xml:space="preserve">) suggest that </w:t>
      </w:r>
      <w:r>
        <w:rPr>
          <w:color w:val="000000"/>
        </w:rPr>
        <w:lastRenderedPageBreak/>
        <w:t>only 0.37 % of propagules on the reef crest and 7.5 % on the reef flat would survive to reach 1</w:t>
      </w:r>
      <w:r w:rsidR="002F082E">
        <w:rPr>
          <w:color w:val="000000"/>
        </w:rPr>
        <w:t>0 m</w:t>
      </w:r>
      <w:r>
        <w:rPr>
          <w:color w:val="000000"/>
        </w:rPr>
        <w:t>m in height. Although these estimates are speculative and assume growth and mortality rates are relatively constant</w:t>
      </w:r>
      <w:r w:rsidR="002F082E">
        <w:rPr>
          <w:color w:val="000000"/>
        </w:rPr>
        <w:t xml:space="preserve"> over this time period</w:t>
      </w:r>
      <w:r>
        <w:rPr>
          <w:color w:val="000000"/>
        </w:rPr>
        <w:t xml:space="preserve">, the difference in estimated survival between habitats is consistent with the among-habitat distribution of </w:t>
      </w:r>
      <w:r>
        <w:rPr>
          <w:i/>
          <w:color w:val="000000"/>
        </w:rPr>
        <w:t xml:space="preserve">Sargassum </w:t>
      </w:r>
      <w:r>
        <w:rPr>
          <w:color w:val="000000"/>
        </w:rPr>
        <w:t>on many GBR reefs (</w:t>
      </w:r>
      <w:r w:rsidR="002F082E">
        <w:rPr>
          <w:color w:val="000000"/>
        </w:rPr>
        <w:t xml:space="preserve">e.g., </w:t>
      </w:r>
      <w:r>
        <w:rPr>
          <w:color w:val="000000"/>
        </w:rPr>
        <w:t>McCook, 1997</w:t>
      </w:r>
      <w:r w:rsidR="002F082E">
        <w:rPr>
          <w:color w:val="000000"/>
        </w:rPr>
        <w:t>; Fox and Bellwood 2007; Wismer et al. 2009</w:t>
      </w:r>
      <w:r>
        <w:rPr>
          <w:color w:val="000000"/>
        </w:rPr>
        <w:t>)</w:t>
      </w:r>
      <w:r w:rsidR="002F082E">
        <w:rPr>
          <w:color w:val="000000"/>
        </w:rPr>
        <w:t xml:space="preserve">, and broadly </w:t>
      </w:r>
      <w:r>
        <w:rPr>
          <w:color w:val="000000"/>
        </w:rPr>
        <w:t xml:space="preserve">. </w:t>
      </w:r>
      <w:r w:rsidR="002F082E">
        <w:rPr>
          <w:color w:val="000000"/>
        </w:rPr>
        <w:t>similar to mortality rates for propagules of temperate</w:t>
      </w:r>
      <w:r>
        <w:rPr>
          <w:color w:val="000000"/>
        </w:rPr>
        <w:t xml:space="preserve"> </w:t>
      </w:r>
      <w:r>
        <w:rPr>
          <w:i/>
          <w:color w:val="000000"/>
        </w:rPr>
        <w:t xml:space="preserve">Sargassum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r>
        <w:rPr>
          <w:i/>
          <w:iCs/>
          <w:color w:val="000000"/>
        </w:rPr>
        <w:t xml:space="preserve">Sargassum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macroalgae and corals </w:t>
      </w:r>
      <w:r w:rsidRPr="00EB2D48">
        <w:rPr>
          <w:color w:val="000000"/>
        </w:rPr>
        <w:t>(</w:t>
      </w:r>
      <w:r w:rsidR="00803D67">
        <w:rPr>
          <w:color w:val="000000"/>
        </w:rPr>
        <w:t xml:space="preserve">Nozawa 2008; </w:t>
      </w:r>
      <w:r w:rsidR="005E64A3" w:rsidRPr="00EB2D48">
        <w:rPr>
          <w:color w:val="000000"/>
        </w:rPr>
        <w:t>Brandl et al</w:t>
      </w:r>
      <w:r w:rsidR="005E64A3">
        <w:rPr>
          <w:color w:val="000000"/>
        </w:rPr>
        <w:t>. 2014;</w:t>
      </w:r>
      <w:r w:rsidR="005E64A3" w:rsidRPr="00EB2D48">
        <w:rPr>
          <w:color w:val="000000"/>
        </w:rPr>
        <w:t xml:space="preserve"> </w:t>
      </w:r>
      <w:r w:rsidR="003F7F4E">
        <w:rPr>
          <w:color w:val="000000"/>
        </w:rPr>
        <w:t xml:space="preserve">Gallagher and Doropoulos 2017; </w:t>
      </w:r>
      <w:r w:rsidRPr="00EB2D48">
        <w:rPr>
          <w:color w:val="000000"/>
        </w:rPr>
        <w:t xml:space="preserve">Loffler </w:t>
      </w:r>
      <w:r w:rsidR="005E64A3">
        <w:rPr>
          <w:color w:val="000000"/>
        </w:rPr>
        <w:t>and Hoey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r w:rsidR="005A19AE">
        <w:rPr>
          <w:i/>
          <w:color w:val="000000"/>
        </w:rPr>
        <w:t xml:space="preserve">Sargassum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macroalgae </w:t>
      </w:r>
      <w:r w:rsidR="005A19AE">
        <w:rPr>
          <w:color w:val="000000"/>
        </w:rPr>
        <w:t>(</w:t>
      </w:r>
      <w:r w:rsidR="00803D67">
        <w:rPr>
          <w:color w:val="000000"/>
        </w:rPr>
        <w:t xml:space="preserve">e.g., reduced herbivory: Hoey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grazing rate on algal turfs containing propagules, the mortality of </w:t>
      </w:r>
      <w:r>
        <w:rPr>
          <w:i/>
          <w:color w:val="000000"/>
        </w:rPr>
        <w:t xml:space="preserve">Sargassum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t xml:space="preserve">vegetation (McNaughton, 1984), the reduced grazing rates on turf algal assemblages containing high densities of </w:t>
      </w:r>
      <w:r>
        <w:rPr>
          <w:i/>
          <w:color w:val="000000"/>
        </w:rPr>
        <w:t xml:space="preserve">Sargassum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w:t>
      </w:r>
      <w:r>
        <w:rPr>
          <w:color w:val="000000"/>
        </w:rPr>
        <w:lastRenderedPageBreak/>
        <w:t xml:space="preserve">these propagules from top-down control, </w:t>
      </w:r>
      <w:r w:rsidR="004D0B7D">
        <w:rPr>
          <w:color w:val="000000"/>
        </w:rPr>
        <w:t>re</w:t>
      </w:r>
      <w:r>
        <w:rPr>
          <w:color w:val="000000"/>
        </w:rPr>
        <w:t>presenting a mechanism for the maintenance and expansion of macroalgal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macroalgal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7777777" w:rsidR="00123ABE" w:rsidRDefault="005A19AE">
      <w:pPr>
        <w:spacing w:line="480" w:lineRule="auto"/>
      </w:pPr>
      <w:r>
        <w:t xml:space="preserve">We would like to thank K Hannan, J Kidgell, M Larkin and C Murphy for field assistance, and the staff at Lizard Island Research Station for invaluable field support. Financial support was provided by the Ian Potter Doctoral Fellowship at Lizard Island (ZL), the Holsworth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r>
        <w:rPr>
          <w:color w:val="000000"/>
        </w:rPr>
        <w:t>Anderies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r>
        <w:rPr>
          <w:color w:val="000000"/>
        </w:rPr>
        <w:t>Brandl SJ, Goatley CH, Bellwood DR, Tornabene L. 2018. The hidden half: ecology and evolution of cryptobenthic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Brandl SJ, Hoey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Brandl SJ, Tornabene L, Goatley CHR, Casey JM, Morais RA, Côté IM, Baldwin CC, Parravicini V, Schiettekatte NMD, Bellwood DR. 2019. Demographic dynamics of </w:t>
      </w:r>
      <w:r>
        <w:rPr>
          <w:color w:val="000000"/>
        </w:rPr>
        <w:lastRenderedPageBreak/>
        <w:t>the smallest marine vertebrates fuel coral reef ecosystem functioning. Science 364: 1189-1192.</w:t>
      </w:r>
    </w:p>
    <w:p w14:paraId="70911198" w14:textId="77777777" w:rsidR="00123ABE" w:rsidRDefault="005A19AE">
      <w:pPr>
        <w:pBdr>
          <w:top w:val="nil"/>
          <w:left w:val="nil"/>
          <w:bottom w:val="nil"/>
          <w:right w:val="nil"/>
          <w:between w:val="nil"/>
        </w:pBdr>
        <w:spacing w:line="480" w:lineRule="auto"/>
        <w:ind w:left="700" w:hanging="700"/>
        <w:rPr>
          <w:color w:val="000000"/>
        </w:rPr>
      </w:pPr>
      <w:r>
        <w:rPr>
          <w:color w:val="000000"/>
        </w:rPr>
        <w:t>Carl C, de Nys R, Lawton RJ, Paul NA. 2014. Methods for the induction of reproduction in a tropical species of filamentous ulva. PLoS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r>
        <w:rPr>
          <w:color w:val="000000"/>
        </w:rPr>
        <w:t>Choat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CS, Rasher DB, Hoey AS, Bonito VE, Hay ME. 2018. Spatial and temporal limits of coral-macroalgal competition: the negative impacts of macroalgal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KD, Raubenheimer D, Choat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Dell CLA, Longo GO, Hay ME. 2016. Positive feedbacks enhance macroalgal resilience on degraded coral reefs. PLoS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r>
        <w:rPr>
          <w:color w:val="000000"/>
        </w:rPr>
        <w:t>Depczynski M, Bellwood D, R. . 2003. The role of cryptobenthic reef fishes in coral reef trophodynamics.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Done TJ. 1992. Phase-shifts in coral reef communities and their ecological significance. Hydrobiologia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t>Fletcher RL, Callow ME. 1992. The settlement, attachment and establishment of marine algal spores. British phycological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r>
        <w:rPr>
          <w:color w:val="000000"/>
        </w:rPr>
        <w:t>Folke C, Carpenter S, Walker B, Scheffer M, Elmqvist T, Gunderson L, Holling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lastRenderedPageBreak/>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Gallagher C, Doropoulos C</w:t>
      </w:r>
      <w:r w:rsidR="003F7F4E">
        <w:rPr>
          <w:color w:val="000000"/>
        </w:rPr>
        <w:t xml:space="preserve">. 2017. </w:t>
      </w:r>
      <w:r w:rsidRPr="005E64A3">
        <w:rPr>
          <w:color w:val="000000"/>
        </w:rPr>
        <w:t>Spatial refugia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Gill R, Beardall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Graham NAJ, Jennings S, MacNeil MA, Mouillot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Hatcher BG, Larkum AWD. 1983. An experimental analysis of factors controlling the standing crop of the epilithic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Hay ME, Colburn T, Downing D. 1983. Spatial and temporal patterns in herbivory on a Caribbean fringing reef: the effects on plant distribution. Oecologia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Hay ME, Fenical W. 1988. Marine plant-herbivore interactions: the ecology of chemical defense.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r>
        <w:rPr>
          <w:color w:val="000000"/>
        </w:rPr>
        <w:t>Hempson GP, Archibald S, Bond WJ, Ellis RP, Grant CC, Kruger FJ, Kruger LM, Moxley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r>
        <w:rPr>
          <w:color w:val="000000"/>
        </w:rPr>
        <w:t>Hoey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lastRenderedPageBreak/>
        <w:t xml:space="preserve">Hoey AS, Bellwood DR. </w:t>
      </w:r>
      <w:r>
        <w:rPr>
          <w:color w:val="000000"/>
        </w:rPr>
        <w:t xml:space="preserve">2010a. </w:t>
      </w:r>
      <w:r w:rsidRPr="00715085">
        <w:rPr>
          <w:color w:val="000000"/>
        </w:rPr>
        <w:t xml:space="preserve">Among-habitat variation in herbivory on </w:t>
      </w:r>
      <w:r w:rsidRPr="00D112FE">
        <w:rPr>
          <w:i/>
          <w:iCs/>
          <w:color w:val="000000"/>
        </w:rPr>
        <w:t>Sargassum</w:t>
      </w:r>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2010b. </w:t>
      </w:r>
      <w:r w:rsidRPr="00715085">
        <w:rPr>
          <w:color w:val="000000"/>
        </w:rPr>
        <w:t>Damselfish territories as a refuge for macroalgae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Hughes TP, Rodrigues MJ, Bellwood DR, Ceccarelli D, Hoegh-Guldberg O, McCook L, Moltschaniwskyj N, Pratchett MS, Steneck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Hughes TP, Kerry JT, Connolly SR, Baird AH, Eakin CM, Heron SF, Hoey AS, Hoogenboom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77777777" w:rsidR="00123ABE" w:rsidRDefault="005A19AE">
      <w:pPr>
        <w:pBdr>
          <w:top w:val="nil"/>
          <w:left w:val="nil"/>
          <w:bottom w:val="nil"/>
          <w:right w:val="nil"/>
          <w:between w:val="nil"/>
        </w:pBdr>
        <w:spacing w:line="480" w:lineRule="auto"/>
        <w:ind w:left="700" w:hanging="700"/>
        <w:rPr>
          <w:color w:val="000000"/>
        </w:rPr>
      </w:pPr>
      <w:r>
        <w:rPr>
          <w:color w:val="000000"/>
        </w:rPr>
        <w:t>Hunt HL, Scheibling RE. 1997. Role of early post-settlement mortality in recruitment of benthic marine invertebrates. Marine Ecology Progress Series 155: 269-301.</w:t>
      </w:r>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1991. Dispersal distances for propagules of </w:t>
      </w:r>
      <w:r>
        <w:rPr>
          <w:i/>
          <w:color w:val="000000"/>
        </w:rPr>
        <w:t>Sargassum spinuligerum</w:t>
      </w:r>
      <w:r>
        <w:rPr>
          <w:color w:val="000000"/>
        </w:rPr>
        <w:t xml:space="preserve"> (Sargassaceae, Phaeophyta)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252ADDE9"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Kendrick GA, Walker DI. 1995. Dispersal of propagules of </w:t>
      </w:r>
      <w:r>
        <w:rPr>
          <w:i/>
          <w:color w:val="000000"/>
        </w:rPr>
        <w:t>Sargassum</w:t>
      </w:r>
      <w:r>
        <w:rPr>
          <w:color w:val="000000"/>
        </w:rPr>
        <w:t xml:space="preserve"> spp. (Sargassaceae, Phaeophyta) - observations of local patterns of dispersal and consequences for recruitment and population structure. Journal of Experimental Marine Biology and Ecology 192: 273-288.</w:t>
      </w:r>
    </w:p>
    <w:p w14:paraId="6DDF1B9C" w14:textId="7912DA34" w:rsid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Loffler Z, Bellwood DR, Hoey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Hoey AS. </w:t>
      </w:r>
      <w:r>
        <w:rPr>
          <w:color w:val="000000"/>
        </w:rPr>
        <w:t xml:space="preserve">2019. </w:t>
      </w:r>
      <w:r w:rsidRPr="00715085">
        <w:rPr>
          <w:color w:val="000000"/>
        </w:rPr>
        <w:t xml:space="preserve">Microtopographic refuges enhance recruitment and survival but inhibit growth of propagules of the tropical macroalga </w:t>
      </w:r>
      <w:r w:rsidRPr="00D112FE">
        <w:rPr>
          <w:i/>
          <w:iCs/>
          <w:color w:val="000000"/>
        </w:rPr>
        <w:t>Sargassum swartzii</w:t>
      </w:r>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r>
        <w:rPr>
          <w:color w:val="000000"/>
        </w:rPr>
        <w:t>Lubchenco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r>
        <w:rPr>
          <w:color w:val="000000"/>
        </w:rPr>
        <w:t>Madin JS, Baird AH, Bridge TC, Connolly SR, Zawada KJ, Dornelas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Banyikwa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r>
        <w:rPr>
          <w:color w:val="000000"/>
        </w:rPr>
        <w:t>Mumby PJ. 2006. The impact of exploiting grazers (Scaridae) on the dynamics of Caribbean coral reefs. Ecological Applications 16: 747-769.</w:t>
      </w:r>
    </w:p>
    <w:p w14:paraId="221F6B35" w14:textId="77777777" w:rsidR="00123ABE" w:rsidRDefault="005A19AE">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Nugues MM, Smith GW, Van Hooidonk RJ, Seabra MI, Bak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r>
        <w:rPr>
          <w:color w:val="000000"/>
        </w:rPr>
        <w:t>Olff H, Vera FWM, Bokdam J, Bakker ES, Gleichman JM, Maeyer K, Smit R. 1999. Shifting Mosaics in Grazed Woodlands Driven by the Alternation of Plant Facilitation and Competition. Plant Biology 1: 127-137.</w:t>
      </w:r>
    </w:p>
    <w:p w14:paraId="7D448F78" w14:textId="77777777" w:rsidR="00123ABE" w:rsidRDefault="005A19AE">
      <w:pPr>
        <w:pBdr>
          <w:top w:val="nil"/>
          <w:left w:val="nil"/>
          <w:bottom w:val="nil"/>
          <w:right w:val="nil"/>
          <w:between w:val="nil"/>
        </w:pBdr>
        <w:spacing w:line="480" w:lineRule="auto"/>
        <w:ind w:left="700" w:hanging="700"/>
        <w:rPr>
          <w:color w:val="000000"/>
        </w:rPr>
      </w:pPr>
      <w:r>
        <w:rPr>
          <w:color w:val="000000"/>
        </w:rPr>
        <w:t>Plummer M, Best N, Cowles K, Vines K. 2006. CODA: convergence diagnosis and output analysis for MCMC. R news 6: 7-11.</w:t>
      </w:r>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Polunin N, Klumpp D. 1992. Algal food supply and grazer demand in a very productive coral-reef zone. Journal of Experimental Marine Biology and Ecology 164: 1-15.</w:t>
      </w:r>
    </w:p>
    <w:p w14:paraId="353BBAB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 Development Core Team. 2016. R: A language and environment for statistical computing. R Foundation for Statistical Computing, Vienna, Austria. URL: </w:t>
      </w:r>
      <w:hyperlink r:id="rId10">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Rasher DB, Hoey AS, Hay ME. 2013. Consumer diversity interacts with prey defenses to drive ecosystem function. Ecology 94: 1347-1358.</w:t>
      </w:r>
    </w:p>
    <w:p w14:paraId="0EB41BFA" w14:textId="77777777" w:rsidR="00123ABE" w:rsidRDefault="005A19AE">
      <w:pPr>
        <w:pBdr>
          <w:top w:val="nil"/>
          <w:left w:val="nil"/>
          <w:bottom w:val="nil"/>
          <w:right w:val="nil"/>
          <w:between w:val="nil"/>
        </w:pBdr>
        <w:spacing w:line="480" w:lineRule="auto"/>
        <w:ind w:left="700" w:hanging="700"/>
        <w:rPr>
          <w:color w:val="000000"/>
        </w:rPr>
      </w:pPr>
      <w:r>
        <w:rPr>
          <w:color w:val="000000"/>
        </w:rPr>
        <w:t>Robinson D. 2017. broom: Convert statistical analysis objects into tidy data frames. R package version 0.4.</w:t>
      </w:r>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Smit C, Den Ouden J, Müller‐Schärer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t>Stan Development Team. 2016. rstanarm: Bayesian applied regression modeling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Stiger V, Deslandes E, Payri CE. 2004. Phenolic contents of two brown algae, </w:t>
      </w:r>
      <w:r>
        <w:rPr>
          <w:i/>
          <w:color w:val="000000"/>
        </w:rPr>
        <w:t xml:space="preserve">Turbinaria ornata </w:t>
      </w:r>
      <w:r>
        <w:rPr>
          <w:color w:val="000000"/>
        </w:rPr>
        <w:t>and</w:t>
      </w:r>
      <w:r>
        <w:rPr>
          <w:i/>
          <w:color w:val="000000"/>
        </w:rPr>
        <w:t xml:space="preserve"> Sargassum mangarevense</w:t>
      </w:r>
      <w:r>
        <w:rPr>
          <w:color w:val="000000"/>
        </w:rPr>
        <w:t xml:space="preserve"> on Tahiti (French Polynesia): interspecific, ontogenic and spatio-temporal variations. Botanica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Uytvanck JV, Maes D, Vandenhaute D, Hoffmann M. 2008. Restoration of woodpasture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Vehtari A, Gabry J, Yao Y, Gelman A. 2018. loo: Efficient leave-one-out cross-validation and WAIC for Bayesian models. R package version 2.0.0, </w:t>
      </w:r>
      <w:hyperlink r:id="rId11">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r>
        <w:rPr>
          <w:color w:val="000000"/>
        </w:rPr>
        <w:t>Vergés A, Vanderklift MA, Doropoulos C, Hyndes GA. 2011. Spatial patterns in herbivory on a coral reef are influenced by structural complexity but not by algal traits. PLoS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Webster FJ, Babcock RC, Van Keulen M, Loneragan NR. 2015. Macroalgae inhibits larval settlement and increases recruit mortality at Ningaloo Reef, Western Australia. PLoS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r w:rsidRPr="003F7F4E">
        <w:rPr>
          <w:color w:val="000000"/>
        </w:rPr>
        <w:t xml:space="preserve">Wismer S, Hoey AS, Bellwood DR. </w:t>
      </w:r>
      <w:r>
        <w:rPr>
          <w:color w:val="000000"/>
        </w:rPr>
        <w:t xml:space="preserve">2009. </w:t>
      </w:r>
      <w:r w:rsidRPr="003F7F4E">
        <w:rPr>
          <w:color w:val="000000"/>
        </w:rPr>
        <w:t>Cross-shelf benthic community structure on the Great Barrier Reef: relationships between macroalgal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23A40B31"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w:t>
      </w:r>
      <w:r w:rsidR="004A7988">
        <w:rPr>
          <w:i/>
          <w:color w:val="000000"/>
        </w:rPr>
        <w:t>argassum</w:t>
      </w:r>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r w:rsidR="0086165D">
        <w:rPr>
          <w:i/>
          <w:iCs/>
          <w:color w:val="000000"/>
        </w:rPr>
        <w:t xml:space="preserve">Sargassum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95% Credible Intervals</w:t>
      </w:r>
      <w:r w:rsidR="00EB46E1">
        <w:rPr>
          <w:color w:val="000000"/>
        </w:rPr>
        <w:t>, and open symbols are the model residuals.</w:t>
      </w:r>
      <w:r>
        <w:rPr>
          <w:color w:val="000000"/>
        </w:rPr>
        <w:t xml:space="preserve"> </w:t>
      </w:r>
    </w:p>
    <w:p w14:paraId="6E8A8098" w14:textId="77777777" w:rsidR="00123ABE" w:rsidRDefault="00123ABE"/>
    <w:p w14:paraId="52743271" w14:textId="674E1FEE" w:rsidR="00123ABE" w:rsidRDefault="005A19AE">
      <w:pPr>
        <w:pBdr>
          <w:top w:val="nil"/>
          <w:left w:val="nil"/>
          <w:bottom w:val="nil"/>
          <w:right w:val="nil"/>
          <w:between w:val="nil"/>
        </w:pBdr>
        <w:spacing w:after="200" w:line="480" w:lineRule="auto"/>
        <w:rPr>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r w:rsidRPr="00D112FE">
        <w:rPr>
          <w:i/>
          <w:iCs/>
          <w:color w:val="000000"/>
        </w:rPr>
        <w:t>Sargassum</w:t>
      </w:r>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r w:rsidR="0086165D">
        <w:rPr>
          <w:color w:val="000000"/>
        </w:rPr>
        <w:t xml:space="preserve">Solid symbols </w:t>
      </w:r>
      <w:r>
        <w:rPr>
          <w:color w:val="000000"/>
        </w:rPr>
        <w:t>ar</w:t>
      </w:r>
      <w:r w:rsidR="00351A24">
        <w:rPr>
          <w:color w:val="000000"/>
        </w:rPr>
        <w:t xml:space="preserve">e </w:t>
      </w:r>
      <w:r w:rsidR="004A7988" w:rsidRPr="004C4485">
        <w:t xml:space="preserve">mean model estimates of Bayesian </w:t>
      </w:r>
      <w:r w:rsidR="004A7988">
        <w:t xml:space="preserve">generalised linear </w:t>
      </w:r>
      <w:r w:rsidR="004A7988" w:rsidRPr="004C4485">
        <w:t xml:space="preserve">mixed effects model with </w:t>
      </w:r>
      <w:r w:rsidR="004A7988">
        <w:t xml:space="preserve">negative binomial </w:t>
      </w:r>
      <w:r w:rsidR="004A7988" w:rsidRPr="004C4485">
        <w:t>distributed errors, ± 95% Credible Intervals</w:t>
      </w:r>
      <w:r w:rsidR="00EB46E1">
        <w:rPr>
          <w:color w:val="000000"/>
        </w:rPr>
        <w:t>, and open symbols are the model residuals</w:t>
      </w:r>
      <w:r w:rsidR="004A7988">
        <w:t>.</w:t>
      </w:r>
      <w:r>
        <w:rPr>
          <w:color w:val="000000"/>
        </w:rPr>
        <w:t xml:space="preserve"> </w:t>
      </w:r>
    </w:p>
    <w:p w14:paraId="4EBFF031" w14:textId="77777777" w:rsidR="00123ABE" w:rsidRDefault="00123ABE"/>
    <w:p w14:paraId="346E6B28" w14:textId="1B279406" w:rsidR="00123ABE" w:rsidRDefault="005A19AE">
      <w:pPr>
        <w:pBdr>
          <w:top w:val="nil"/>
          <w:left w:val="nil"/>
          <w:bottom w:val="nil"/>
          <w:right w:val="nil"/>
          <w:between w:val="nil"/>
        </w:pBdr>
        <w:spacing w:after="200" w:line="480" w:lineRule="auto"/>
        <w:rPr>
          <w:color w:val="000000"/>
        </w:rPr>
      </w:pPr>
      <w:r>
        <w:rPr>
          <w:color w:val="000000"/>
        </w:rPr>
        <w:t xml:space="preserve">Figure 3: </w:t>
      </w:r>
      <w:r w:rsidR="00F81425">
        <w:rPr>
          <w:color w:val="000000"/>
        </w:rPr>
        <w:t xml:space="preserve">Differences in the effect of the presence of </w:t>
      </w:r>
      <w:r w:rsidR="00F81425" w:rsidRPr="00B2737A">
        <w:rPr>
          <w:i/>
          <w:iCs/>
          <w:color w:val="000000"/>
        </w:rPr>
        <w:t>Sargassum</w:t>
      </w:r>
      <w:r w:rsidR="00F81425">
        <w:rPr>
          <w:color w:val="000000"/>
        </w:rPr>
        <w:t xml:space="preserve"> propagules on the bite rates of (a) </w:t>
      </w:r>
      <w:r w:rsidR="00F81425">
        <w:rPr>
          <w:i/>
          <w:color w:val="000000"/>
        </w:rPr>
        <w:t>Ecsenius stictus</w:t>
      </w:r>
      <w:r w:rsidR="00F81425">
        <w:rPr>
          <w:color w:val="000000"/>
        </w:rPr>
        <w:t xml:space="preserve">, (b) </w:t>
      </w:r>
      <w:r w:rsidR="00F81425">
        <w:rPr>
          <w:i/>
          <w:color w:val="000000"/>
        </w:rPr>
        <w:t>Pomacentrus</w:t>
      </w:r>
      <w:r w:rsidR="00F81425">
        <w:rPr>
          <w:color w:val="000000"/>
        </w:rPr>
        <w:t xml:space="preserve"> spp. and (c) </w:t>
      </w:r>
      <w:r w:rsidR="00F81425">
        <w:rPr>
          <w:i/>
          <w:color w:val="000000"/>
        </w:rPr>
        <w:t>Ctenochaetus</w:t>
      </w:r>
      <w:r w:rsidR="00F81425">
        <w:rPr>
          <w:color w:val="000000"/>
        </w:rPr>
        <w:t xml:space="preserve"> </w:t>
      </w:r>
      <w:r w:rsidR="00F81425">
        <w:rPr>
          <w:i/>
          <w:color w:val="000000"/>
        </w:rPr>
        <w:t>striatus</w:t>
      </w:r>
      <w:r w:rsidR="00F81425">
        <w:rPr>
          <w:color w:val="000000"/>
        </w:rPr>
        <w:t xml:space="preserve"> feeding on algal turf assemblages between sites and habitats (reef crest and reef flat) at Lizard Island. Triangles are </w:t>
      </w:r>
      <w:r w:rsidR="00F81425" w:rsidRPr="004C4485">
        <w:t xml:space="preserve">mean model estimates of Bayesian </w:t>
      </w:r>
      <w:r w:rsidR="00F81425">
        <w:t xml:space="preserve">generalised linear </w:t>
      </w:r>
      <w:r w:rsidR="00F81425" w:rsidRPr="004C4485">
        <w:t xml:space="preserve">mixed effects model with </w:t>
      </w:r>
      <w:r w:rsidR="00F81425">
        <w:t xml:space="preserve">negative binomial </w:t>
      </w:r>
      <w:r w:rsidR="00F81425" w:rsidRPr="004C4485">
        <w:t>distributed errors, ± 95% Credible Intervals</w:t>
      </w:r>
      <w:r w:rsidR="00F81425">
        <w:t>.</w:t>
      </w:r>
      <w:r w:rsidR="00F81425">
        <w:rPr>
          <w:color w:val="000000"/>
        </w:rPr>
        <w:t xml:space="preserve"> </w:t>
      </w:r>
      <w:r w:rsidR="00EB46E1">
        <w:rPr>
          <w:color w:val="000000"/>
        </w:rPr>
        <w:t>Open symbols</w:t>
      </w:r>
      <w:r w:rsidR="00F81425" w:rsidRPr="004C4485">
        <w:t xml:space="preserve"> are partial residuals of the model</w:t>
      </w:r>
      <w:r w:rsidR="00F81425">
        <w:t>.</w:t>
      </w:r>
      <w:r w:rsidR="00F81425" w:rsidDel="00F81425">
        <w:rPr>
          <w:color w:val="000000"/>
        </w:rPr>
        <w:t xml:space="preserve"> </w:t>
      </w:r>
      <w:r>
        <w:rPr>
          <w:color w:val="000000"/>
        </w:rPr>
        <w:t xml:space="preserve">Note: </w:t>
      </w:r>
      <w:r>
        <w:rPr>
          <w:i/>
          <w:color w:val="000000"/>
        </w:rPr>
        <w:t>Ctenochaetus</w:t>
      </w:r>
      <w:r>
        <w:rPr>
          <w:color w:val="000000"/>
        </w:rPr>
        <w:t xml:space="preserve"> </w:t>
      </w:r>
      <w:r>
        <w:rPr>
          <w:i/>
          <w:color w:val="000000"/>
        </w:rPr>
        <w:t>striatus</w:t>
      </w:r>
      <w:r>
        <w:rPr>
          <w:color w:val="000000"/>
        </w:rPr>
        <w:t xml:space="preserve"> only took bites on tiles on the reef crest.</w:t>
      </w: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13BC9632" w:rsidR="00123ABE" w:rsidRDefault="00E7190E">
      <w:pPr>
        <w:keepNext/>
        <w:pBdr>
          <w:top w:val="nil"/>
          <w:left w:val="nil"/>
          <w:bottom w:val="nil"/>
          <w:right w:val="nil"/>
          <w:between w:val="nil"/>
        </w:pBdr>
        <w:spacing w:before="180" w:after="180" w:line="360" w:lineRule="auto"/>
        <w:rPr>
          <w:color w:val="000000"/>
        </w:rPr>
      </w:pPr>
      <w:bookmarkStart w:id="10" w:name="_tyjcwt" w:colFirst="0" w:colLast="0"/>
      <w:bookmarkEnd w:id="10"/>
      <w:r>
        <w:rPr>
          <w:color w:val="000000"/>
        </w:rPr>
        <w:lastRenderedPageBreak/>
        <w:pict w14:anchorId="0B34D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1.25pt">
            <v:imagedata r:id="rId12" o:title="PropSurvival"/>
          </v:shape>
        </w:pict>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0B1B445B" w:rsidR="00123ABE" w:rsidRDefault="00953818">
      <w:pPr>
        <w:keepNext/>
        <w:pBdr>
          <w:top w:val="nil"/>
          <w:left w:val="nil"/>
          <w:bottom w:val="nil"/>
          <w:right w:val="nil"/>
          <w:between w:val="nil"/>
        </w:pBdr>
        <w:spacing w:after="200" w:line="360" w:lineRule="auto"/>
        <w:rPr>
          <w:color w:val="000000"/>
          <w:sz w:val="20"/>
          <w:szCs w:val="20"/>
        </w:rPr>
      </w:pPr>
      <w:r w:rsidRPr="00953818">
        <w:rPr>
          <w:noProof/>
          <w:color w:val="000000"/>
          <w:sz w:val="20"/>
          <w:szCs w:val="20"/>
          <w:lang w:eastAsia="en-AU"/>
        </w:rPr>
        <w:drawing>
          <wp:inline distT="0" distB="0" distL="0" distR="0" wp14:anchorId="05FAA8FC" wp14:editId="431A310D">
            <wp:extent cx="5727700" cy="3579813"/>
            <wp:effectExtent l="0" t="0" r="6350" b="1905"/>
            <wp:docPr id="4" name="Picture 4"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346867\Documents\GitHub\Hoeyetal2021_Survival\Figures\Graz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677D4C3B" w:rsidR="00123ABE" w:rsidRDefault="00165EB3">
      <w:pPr>
        <w:keepNext/>
        <w:pBdr>
          <w:top w:val="nil"/>
          <w:left w:val="nil"/>
          <w:bottom w:val="nil"/>
          <w:right w:val="nil"/>
          <w:between w:val="nil"/>
        </w:pBdr>
        <w:spacing w:before="180" w:after="180" w:line="360" w:lineRule="auto"/>
        <w:rPr>
          <w:color w:val="000000"/>
        </w:rPr>
      </w:pPr>
      <w:bookmarkStart w:id="11" w:name="_3dy6vkm" w:colFirst="0" w:colLast="0"/>
      <w:bookmarkEnd w:id="11"/>
      <w:r w:rsidRPr="00165EB3">
        <w:rPr>
          <w:noProof/>
          <w:color w:val="000000"/>
          <w:lang w:eastAsia="en-AU"/>
        </w:rPr>
        <w:lastRenderedPageBreak/>
        <w:drawing>
          <wp:inline distT="0" distB="0" distL="0" distR="0" wp14:anchorId="256E7176" wp14:editId="29C4AD45">
            <wp:extent cx="5727700" cy="7364186"/>
            <wp:effectExtent l="0" t="0" r="6350" b="8255"/>
            <wp:docPr id="7" name="Picture 7"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346867\Documents\GitHub\Hoeyetal2021_Survival\Figures\GrazingSpeci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7364186"/>
                    </a:xfrm>
                    <a:prstGeom prst="rect">
                      <a:avLst/>
                    </a:prstGeom>
                    <a:noFill/>
                    <a:ln>
                      <a:noFill/>
                    </a:ln>
                  </pic:spPr>
                </pic:pic>
              </a:graphicData>
            </a:graphic>
          </wp:inline>
        </w:drawing>
      </w:r>
    </w:p>
    <w:p w14:paraId="0D16B201" w14:textId="77777777" w:rsidR="00123ABE" w:rsidRDefault="005A19AE">
      <w:pPr>
        <w:keepNext/>
        <w:pBdr>
          <w:top w:val="nil"/>
          <w:left w:val="nil"/>
          <w:bottom w:val="nil"/>
          <w:right w:val="nil"/>
          <w:between w:val="nil"/>
        </w:pBdr>
        <w:spacing w:before="180" w:after="180" w:line="360" w:lineRule="auto"/>
        <w:rPr>
          <w:color w:val="000000"/>
        </w:rPr>
      </w:pPr>
      <w:r>
        <w:rPr>
          <w:color w:val="000000"/>
        </w:rPr>
        <w:t>Figure 3</w:t>
      </w:r>
    </w:p>
    <w:p w14:paraId="3AB794EC" w14:textId="77777777" w:rsidR="00123ABE" w:rsidRDefault="00123ABE"/>
    <w:sectPr w:rsidR="00123ABE">
      <w:headerReference w:type="default" r:id="rId15"/>
      <w:footerReference w:type="even" r:id="rId16"/>
      <w:footerReference w:type="default" r:id="rId17"/>
      <w:footerReference w:type="first" r:id="rId18"/>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ratchett, Morgan" w:date="2020-10-21T12:27:00Z" w:initials="PM">
    <w:p w14:paraId="10F31289" w14:textId="6B763ADA" w:rsidR="00AF7E46" w:rsidRDefault="00AF7E46">
      <w:pPr>
        <w:pStyle w:val="CommentText"/>
      </w:pPr>
      <w:r>
        <w:rPr>
          <w:rStyle w:val="CommentReference"/>
        </w:rPr>
        <w:annotationRef/>
      </w:r>
      <w:r>
        <w:t>While I like the extension of this work to terrestrial systems, I think need to follow through and discuss more of the relevant terrestrial literature as indicated in dicussion.</w:t>
      </w:r>
    </w:p>
  </w:comment>
  <w:comment w:id="5" w:author="Pratchett, Morgan" w:date="2020-10-21T12:00:00Z" w:initials="PM">
    <w:p w14:paraId="769892DA" w14:textId="23C8ACC4" w:rsidR="00FD48B3" w:rsidRDefault="00FD48B3">
      <w:pPr>
        <w:pStyle w:val="CommentText"/>
      </w:pPr>
      <w:r>
        <w:rPr>
          <w:rStyle w:val="CommentReference"/>
        </w:rPr>
        <w:annotationRef/>
      </w:r>
      <w:r>
        <w:t>Given very little data currently being presented, I’d plot abundances of the relevant fish taxa and combine with current Figure 3.</w:t>
      </w:r>
    </w:p>
  </w:comment>
  <w:comment w:id="7" w:author="Pratchett, Morgan" w:date="2020-10-21T12:10:00Z" w:initials="PM">
    <w:p w14:paraId="7D42AD00" w14:textId="17A725FE" w:rsidR="0097507F" w:rsidRDefault="0097507F">
      <w:pPr>
        <w:pStyle w:val="CommentText"/>
      </w:pPr>
      <w:r>
        <w:rPr>
          <w:rStyle w:val="CommentReference"/>
        </w:rPr>
        <w:annotationRef/>
      </w:r>
      <w:r>
        <w:t xml:space="preserve">The opening paragraph is clearly an overview of topics which are expanded in </w:t>
      </w:r>
      <w:r w:rsidR="004D0B7D">
        <w:t>subsequent paragraphs. This is fine, but best the order is consistent.</w:t>
      </w:r>
    </w:p>
  </w:comment>
  <w:comment w:id="9" w:author="Pratchett, Morgan" w:date="2020-10-21T12:28:00Z" w:initials="PM">
    <w:p w14:paraId="31BCB754" w14:textId="4D46B0BB" w:rsidR="00AF7E46" w:rsidRDefault="00AF7E46">
      <w:pPr>
        <w:pStyle w:val="CommentText"/>
      </w:pPr>
      <w:r>
        <w:rPr>
          <w:rStyle w:val="CommentReference"/>
        </w:rPr>
        <w:annotationRef/>
      </w:r>
      <w:r>
        <w:t>Is same also true for terrestrial systems. for example, I can imagine specialist seed-eaters might be more important in preventing establishment of trees than grazing herbivores.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31289" w15:done="0"/>
  <w15:commentEx w15:paraId="769892DA" w15:done="0"/>
  <w15:commentEx w15:paraId="7D42AD00" w15:done="0"/>
  <w15:commentEx w15:paraId="31BCB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A7B5" w16cex:dateUtc="2020-10-21T02:27:00Z"/>
  <w16cex:commentExtensible w16cex:durableId="233AA16A" w16cex:dateUtc="2020-10-21T02:00:00Z"/>
  <w16cex:commentExtensible w16cex:durableId="233AA3BC" w16cex:dateUtc="2020-10-21T02:10:00Z"/>
  <w16cex:commentExtensible w16cex:durableId="233AA7FF" w16cex:dateUtc="2020-10-2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31289" w16cid:durableId="233AA7B5"/>
  <w16cid:commentId w16cid:paraId="769892DA" w16cid:durableId="233AA16A"/>
  <w16cid:commentId w16cid:paraId="7D42AD00" w16cid:durableId="233AA3BC"/>
  <w16cid:commentId w16cid:paraId="31BCB754" w16cid:durableId="233AA7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77C23" w14:textId="77777777" w:rsidR="00F32123" w:rsidRDefault="00F32123">
      <w:r>
        <w:separator/>
      </w:r>
    </w:p>
  </w:endnote>
  <w:endnote w:type="continuationSeparator" w:id="0">
    <w:p w14:paraId="6EA5FEA4" w14:textId="77777777" w:rsidR="00F32123" w:rsidRDefault="00F3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8ADE" w14:textId="61F13806"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04217">
      <w:rPr>
        <w:noProof/>
        <w:color w:val="000000"/>
      </w:rPr>
      <w:t>21</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F2ED3" w14:textId="77777777" w:rsidR="00F32123" w:rsidRDefault="00F32123">
      <w:r>
        <w:separator/>
      </w:r>
    </w:p>
  </w:footnote>
  <w:footnote w:type="continuationSeparator" w:id="0">
    <w:p w14:paraId="1E5AF273" w14:textId="77777777" w:rsidR="00F32123" w:rsidRDefault="00F32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chett, Morgan">
    <w15:presenceInfo w15:providerId="AD" w15:userId="S::morgan.pratchett@jcu.edu.au::a053d97c-15d3-4504-b6b6-d17064c76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BE"/>
    <w:rsid w:val="000456BD"/>
    <w:rsid w:val="000D3141"/>
    <w:rsid w:val="000D368F"/>
    <w:rsid w:val="00110C2E"/>
    <w:rsid w:val="001128FD"/>
    <w:rsid w:val="00123ABE"/>
    <w:rsid w:val="00165EB3"/>
    <w:rsid w:val="001E6A64"/>
    <w:rsid w:val="00204217"/>
    <w:rsid w:val="002058CC"/>
    <w:rsid w:val="002B38AE"/>
    <w:rsid w:val="002D7486"/>
    <w:rsid w:val="002F082E"/>
    <w:rsid w:val="00347840"/>
    <w:rsid w:val="00351A24"/>
    <w:rsid w:val="00390DAE"/>
    <w:rsid w:val="003E3C58"/>
    <w:rsid w:val="003F7F4E"/>
    <w:rsid w:val="004419DF"/>
    <w:rsid w:val="004A4580"/>
    <w:rsid w:val="004A4F31"/>
    <w:rsid w:val="004A7988"/>
    <w:rsid w:val="004D0B7D"/>
    <w:rsid w:val="00523297"/>
    <w:rsid w:val="005626D4"/>
    <w:rsid w:val="00592104"/>
    <w:rsid w:val="00595523"/>
    <w:rsid w:val="005957A2"/>
    <w:rsid w:val="005A19AE"/>
    <w:rsid w:val="005E395E"/>
    <w:rsid w:val="005E64A3"/>
    <w:rsid w:val="00602A32"/>
    <w:rsid w:val="0064399D"/>
    <w:rsid w:val="006B2623"/>
    <w:rsid w:val="006E3E12"/>
    <w:rsid w:val="006F1D2E"/>
    <w:rsid w:val="00715085"/>
    <w:rsid w:val="00787EF5"/>
    <w:rsid w:val="007A287D"/>
    <w:rsid w:val="007C7F8C"/>
    <w:rsid w:val="00803D67"/>
    <w:rsid w:val="0086165D"/>
    <w:rsid w:val="00876D3A"/>
    <w:rsid w:val="008A61C7"/>
    <w:rsid w:val="008A6538"/>
    <w:rsid w:val="008F7E6B"/>
    <w:rsid w:val="00950694"/>
    <w:rsid w:val="00953818"/>
    <w:rsid w:val="0097507F"/>
    <w:rsid w:val="009B4710"/>
    <w:rsid w:val="009D5C2F"/>
    <w:rsid w:val="00A261D1"/>
    <w:rsid w:val="00A75AF9"/>
    <w:rsid w:val="00A76C3F"/>
    <w:rsid w:val="00AF7E46"/>
    <w:rsid w:val="00B84C75"/>
    <w:rsid w:val="00BF27AB"/>
    <w:rsid w:val="00C11BB4"/>
    <w:rsid w:val="00C458C2"/>
    <w:rsid w:val="00C90C78"/>
    <w:rsid w:val="00CB3FE7"/>
    <w:rsid w:val="00CD220F"/>
    <w:rsid w:val="00CE0FEE"/>
    <w:rsid w:val="00D00697"/>
    <w:rsid w:val="00D112FE"/>
    <w:rsid w:val="00D75F40"/>
    <w:rsid w:val="00D87705"/>
    <w:rsid w:val="00D9047A"/>
    <w:rsid w:val="00DF7B15"/>
    <w:rsid w:val="00E4438C"/>
    <w:rsid w:val="00E53CD8"/>
    <w:rsid w:val="00E7190E"/>
    <w:rsid w:val="00EB2D48"/>
    <w:rsid w:val="00EB46E1"/>
    <w:rsid w:val="00F32123"/>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
    <w:name w:val="Unresolved Mention"/>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drew.hoey1@jcu.edu.au"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loo"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https://www.r-projec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7314</TotalTime>
  <Pages>25</Pages>
  <Words>6256</Words>
  <Characters>35661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Matthews</cp:lastModifiedBy>
  <cp:revision>7</cp:revision>
  <dcterms:created xsi:type="dcterms:W3CDTF">2020-11-17T22:18:00Z</dcterms:created>
  <dcterms:modified xsi:type="dcterms:W3CDTF">2021-04-14T02:56:00Z</dcterms:modified>
</cp:coreProperties>
</file>