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7/1/2020</w:t>
      </w:r>
    </w:p>
    <w:p>
      <w:pPr>
        <w:pStyle w:val="Title"/>
        <w:rPr/>
      </w:pPr>
      <w:r>
        <w:rPr/>
        <w:t>Lab 2.1A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MILEAGE REIMBURSEMENT CALCULATOR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Enter the beginning odometer reading: 13505.2</w:t>
      </w:r>
    </w:p>
    <w:p>
      <w:pPr>
        <w:pStyle w:val="TextBody"/>
        <w:bidi w:val="0"/>
        <w:jc w:val="left"/>
        <w:rPr/>
      </w:pPr>
      <w:r>
        <w:rPr/>
        <w:t>Enter the final odometer reading: 13810.6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You traveled 305.40 miles. At $0.35 per mile, your reimbursement is $106.89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1</Pages>
  <Words>33</Words>
  <Characters>210</Characters>
  <CharactersWithSpaces>235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2020-07-02T07:38:29Z</dcterms:created>
  <dc:creator/>
  <dc:description/>
  <dc:language>en-US</dc:language>
  <cp:lastModifiedBy/>
  <dcterms:modified xsi:type="dcterms:W3CDTF">2020-07-02T07:47:53Z</dcterms:modified>
  <cp:revision>4</cp:revision>
  <dc:subject/>
  <dc:title/>
</cp:coreProperties>
</file>