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6755" w14:textId="77777777" w:rsidR="00FB52FF" w:rsidRPr="00FC6F26" w:rsidRDefault="006D1171">
      <w:pPr>
        <w:spacing w:before="160" w:after="1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b/>
          <w:color w:val="404040"/>
          <w:sz w:val="25"/>
          <w:lang w:eastAsia="zh-CN"/>
        </w:rPr>
        <w:t xml:space="preserve">3.2.1  </w:t>
      </w:r>
      <w:r w:rsidRPr="00FC6F26">
        <w:rPr>
          <w:rFonts w:ascii="华文中宋" w:eastAsia="华文中宋" w:hAnsi="华文中宋"/>
          <w:b/>
          <w:color w:val="404040"/>
          <w:sz w:val="25"/>
          <w:lang w:eastAsia="zh-CN"/>
        </w:rPr>
        <w:t>财产险保费分析</w:t>
      </w:r>
    </w:p>
    <w:p w14:paraId="0267D810" w14:textId="77777777" w:rsidR="00FB52FF" w:rsidRPr="00FC6F26" w:rsidRDefault="006D1171">
      <w:pPr>
        <w:spacing w:after="80"/>
        <w:ind w:firstLine="48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lang w:eastAsia="zh-CN"/>
        </w:rPr>
        <w:t>财产险公司三季度实现保费收入</w:t>
      </w:r>
      <w:r w:rsidRPr="00FC6F26">
        <w:rPr>
          <w:rFonts w:ascii="华文中宋" w:eastAsia="华文中宋" w:hAnsi="华文中宋"/>
          <w:lang w:eastAsia="zh-CN"/>
        </w:rPr>
        <w:t>5,350</w:t>
      </w:r>
      <w:r w:rsidRPr="00FC6F26">
        <w:rPr>
          <w:rFonts w:ascii="华文中宋" w:eastAsia="华文中宋" w:hAnsi="华文中宋"/>
          <w:lang w:eastAsia="zh-CN"/>
        </w:rPr>
        <w:t>亿元，同比增长</w:t>
      </w:r>
      <w:r w:rsidRPr="00FC6F26">
        <w:rPr>
          <w:rFonts w:ascii="华文中宋" w:eastAsia="华文中宋" w:hAnsi="华文中宋"/>
          <w:lang w:eastAsia="zh-CN"/>
        </w:rPr>
        <w:t>6.0%</w:t>
      </w:r>
      <w:r w:rsidRPr="00FC6F26">
        <w:rPr>
          <w:rFonts w:ascii="华文中宋" w:eastAsia="华文中宋" w:hAnsi="华文中宋"/>
          <w:lang w:eastAsia="zh-CN"/>
        </w:rPr>
        <w:t>。非车险业务保持较快扩张，业务结构持续优化。</w:t>
      </w:r>
    </w:p>
    <w:p w14:paraId="64D8896B" w14:textId="77777777" w:rsidR="00FB52FF" w:rsidRPr="00FC6F26" w:rsidRDefault="006D1171">
      <w:pPr>
        <w:spacing w:before="120" w:after="40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各险种经营表现</w:t>
      </w:r>
      <w:proofErr w:type="spellEnd"/>
    </w:p>
    <w:p w14:paraId="621CC322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车险保费收入</w:t>
      </w:r>
      <w:r w:rsidRPr="00FC6F26">
        <w:rPr>
          <w:rFonts w:ascii="华文中宋" w:eastAsia="华文中宋" w:hAnsi="华文中宋"/>
          <w:sz w:val="21"/>
          <w:lang w:eastAsia="zh-CN"/>
        </w:rPr>
        <w:t>3,240</w:t>
      </w:r>
      <w:r w:rsidRPr="00FC6F26">
        <w:rPr>
          <w:rFonts w:ascii="华文中宋" w:eastAsia="华文中宋" w:hAnsi="华文中宋"/>
          <w:sz w:val="21"/>
          <w:lang w:eastAsia="zh-CN"/>
        </w:rPr>
        <w:t>亿元，同比增长</w:t>
      </w:r>
      <w:r w:rsidRPr="00FC6F26">
        <w:rPr>
          <w:rFonts w:ascii="华文中宋" w:eastAsia="华文中宋" w:hAnsi="华文中宋"/>
          <w:sz w:val="21"/>
          <w:lang w:eastAsia="zh-CN"/>
        </w:rPr>
        <w:t>4.5%</w:t>
      </w:r>
      <w:r w:rsidRPr="00FC6F26">
        <w:rPr>
          <w:rFonts w:ascii="华文中宋" w:eastAsia="华文中宋" w:hAnsi="华文中宋"/>
          <w:sz w:val="21"/>
          <w:lang w:eastAsia="zh-CN"/>
        </w:rPr>
        <w:t>，份额</w:t>
      </w:r>
      <w:r w:rsidRPr="00FC6F26">
        <w:rPr>
          <w:rFonts w:ascii="华文中宋" w:eastAsia="华文中宋" w:hAnsi="华文中宋"/>
          <w:sz w:val="21"/>
          <w:lang w:eastAsia="zh-CN"/>
        </w:rPr>
        <w:t>60.5%</w:t>
      </w:r>
    </w:p>
    <w:p w14:paraId="598F820C" w14:textId="77777777" w:rsidR="00FC6F26" w:rsidRPr="00FC6F26" w:rsidRDefault="00FC6F26" w:rsidP="00FC6F26">
      <w:pPr>
        <w:pStyle w:val="ListBullet"/>
        <w:numPr>
          <w:ilvl w:val="0"/>
          <w:numId w:val="0"/>
        </w:numPr>
        <w:spacing w:after="20"/>
        <w:rPr>
          <w:rFonts w:ascii="华文中宋" w:eastAsia="华文中宋" w:hAnsi="华文中宋"/>
          <w:lang w:eastAsia="zh-CN"/>
        </w:rPr>
      </w:pPr>
    </w:p>
    <w:p w14:paraId="0476EA76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非车险保费收入</w:t>
      </w:r>
      <w:r w:rsidRPr="00FC6F26">
        <w:rPr>
          <w:rFonts w:ascii="华文中宋" w:eastAsia="华文中宋" w:hAnsi="华文中宋"/>
          <w:sz w:val="21"/>
          <w:lang w:eastAsia="zh-CN"/>
        </w:rPr>
        <w:t>2,110</w:t>
      </w:r>
      <w:r w:rsidRPr="00FC6F26">
        <w:rPr>
          <w:rFonts w:ascii="华文中宋" w:eastAsia="华文中宋" w:hAnsi="华文中宋"/>
          <w:sz w:val="21"/>
          <w:lang w:eastAsia="zh-CN"/>
        </w:rPr>
        <w:t>亿元，同比增长</w:t>
      </w:r>
      <w:r w:rsidRPr="00FC6F26">
        <w:rPr>
          <w:rFonts w:ascii="华文中宋" w:eastAsia="华文中宋" w:hAnsi="华文中宋"/>
          <w:sz w:val="21"/>
          <w:lang w:eastAsia="zh-CN"/>
        </w:rPr>
        <w:t>8.4%</w:t>
      </w:r>
      <w:r w:rsidRPr="00FC6F26">
        <w:rPr>
          <w:rFonts w:ascii="华文中宋" w:eastAsia="华文中宋" w:hAnsi="华文中宋"/>
          <w:sz w:val="21"/>
          <w:lang w:eastAsia="zh-CN"/>
        </w:rPr>
        <w:t>，份额</w:t>
      </w:r>
      <w:r w:rsidRPr="00FC6F26">
        <w:rPr>
          <w:rFonts w:ascii="华文中宋" w:eastAsia="华文中宋" w:hAnsi="华文中宋"/>
          <w:sz w:val="21"/>
          <w:lang w:eastAsia="zh-CN"/>
        </w:rPr>
        <w:t>39.5%</w:t>
      </w:r>
    </w:p>
    <w:p w14:paraId="5F0AF230" w14:textId="77777777" w:rsidR="00FC6F26" w:rsidRPr="00FC6F26" w:rsidRDefault="00FC6F26" w:rsidP="00FC6F26">
      <w:pPr>
        <w:pStyle w:val="ListBullet"/>
        <w:numPr>
          <w:ilvl w:val="0"/>
          <w:numId w:val="0"/>
        </w:numPr>
        <w:spacing w:after="20"/>
        <w:rPr>
          <w:rFonts w:ascii="华文中宋" w:eastAsia="华文中宋" w:hAnsi="华文中宋"/>
          <w:lang w:eastAsia="zh-CN"/>
        </w:rPr>
      </w:pPr>
    </w:p>
    <w:p w14:paraId="610D750D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责任险保费收入</w:t>
      </w:r>
      <w:r w:rsidRPr="00FC6F26">
        <w:rPr>
          <w:rFonts w:ascii="华文中宋" w:eastAsia="华文中宋" w:hAnsi="华文中宋"/>
          <w:sz w:val="21"/>
          <w:lang w:eastAsia="zh-CN"/>
        </w:rPr>
        <w:t>410</w:t>
      </w:r>
      <w:r w:rsidRPr="00FC6F26">
        <w:rPr>
          <w:rFonts w:ascii="华文中宋" w:eastAsia="华文中宋" w:hAnsi="华文中宋"/>
          <w:sz w:val="21"/>
          <w:lang w:eastAsia="zh-CN"/>
        </w:rPr>
        <w:t>亿元，同比增长</w:t>
      </w:r>
      <w:r w:rsidRPr="00FC6F26">
        <w:rPr>
          <w:rFonts w:ascii="华文中宋" w:eastAsia="华文中宋" w:hAnsi="华文中宋"/>
          <w:sz w:val="21"/>
          <w:lang w:eastAsia="zh-CN"/>
        </w:rPr>
        <w:t>13.2%</w:t>
      </w:r>
      <w:r w:rsidRPr="00FC6F26">
        <w:rPr>
          <w:rFonts w:ascii="华文中宋" w:eastAsia="华文中宋" w:hAnsi="华文中宋"/>
          <w:sz w:val="21"/>
          <w:lang w:eastAsia="zh-CN"/>
        </w:rPr>
        <w:t>，增速居各险种之首</w:t>
      </w:r>
    </w:p>
    <w:p w14:paraId="291C5BAA" w14:textId="77777777" w:rsidR="00FC6F26" w:rsidRDefault="00FC6F26" w:rsidP="00FC6F26">
      <w:pPr>
        <w:pStyle w:val="ListParagraph"/>
        <w:rPr>
          <w:rFonts w:ascii="华文中宋" w:eastAsia="华文中宋" w:hAnsi="华文中宋"/>
          <w:lang w:eastAsia="zh-CN"/>
        </w:rPr>
      </w:pPr>
    </w:p>
    <w:p w14:paraId="310F0AC1" w14:textId="77777777" w:rsidR="00FC6F26" w:rsidRPr="00FC6F26" w:rsidRDefault="00FC6F26" w:rsidP="00FC6F26">
      <w:pPr>
        <w:pStyle w:val="ListBullet"/>
        <w:numPr>
          <w:ilvl w:val="0"/>
          <w:numId w:val="0"/>
        </w:numPr>
        <w:spacing w:after="20"/>
        <w:rPr>
          <w:rFonts w:ascii="华文中宋" w:eastAsia="华文中宋" w:hAnsi="华文中宋"/>
          <w:lang w:eastAsia="zh-CN"/>
        </w:rPr>
      </w:pPr>
    </w:p>
    <w:p w14:paraId="5C5058CD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农险保费收入</w:t>
      </w:r>
      <w:r w:rsidRPr="00FC6F26">
        <w:rPr>
          <w:rFonts w:ascii="华文中宋" w:eastAsia="华文中宋" w:hAnsi="华文中宋"/>
          <w:sz w:val="21"/>
          <w:lang w:eastAsia="zh-CN"/>
        </w:rPr>
        <w:t>440</w:t>
      </w:r>
      <w:r w:rsidRPr="00FC6F26">
        <w:rPr>
          <w:rFonts w:ascii="华文中宋" w:eastAsia="华文中宋" w:hAnsi="华文中宋"/>
          <w:sz w:val="21"/>
          <w:lang w:eastAsia="zh-CN"/>
        </w:rPr>
        <w:t>亿元，同比增长</w:t>
      </w:r>
      <w:r w:rsidRPr="00FC6F26">
        <w:rPr>
          <w:rFonts w:ascii="华文中宋" w:eastAsia="华文中宋" w:hAnsi="华文中宋"/>
          <w:sz w:val="21"/>
          <w:lang w:eastAsia="zh-CN"/>
        </w:rPr>
        <w:t>9.1%</w:t>
      </w:r>
    </w:p>
    <w:p w14:paraId="116B8B97" w14:textId="77777777" w:rsidR="00FB52FF" w:rsidRPr="00FC6F26" w:rsidRDefault="006D1171">
      <w:pPr>
        <w:jc w:val="center"/>
        <w:rPr>
          <w:rFonts w:ascii="华文中宋" w:eastAsia="华文中宋" w:hAnsi="华文中宋"/>
        </w:rPr>
      </w:pPr>
      <w:r w:rsidRPr="00FC6F26">
        <w:rPr>
          <w:rFonts w:ascii="华文中宋" w:eastAsia="华文中宋" w:hAnsi="华文中宋"/>
          <w:noProof/>
        </w:rPr>
        <w:lastRenderedPageBreak/>
        <w:drawing>
          <wp:inline distT="0" distB="0" distL="0" distR="0" wp14:anchorId="289B0CA4" wp14:editId="5F40BCD4">
            <wp:extent cx="4754880" cy="5006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财险占比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CE89" w14:textId="77777777" w:rsidR="00FB52FF" w:rsidRPr="00FC6F26" w:rsidRDefault="006D1171">
      <w:pPr>
        <w:spacing w:after="160"/>
        <w:jc w:val="center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图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2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：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2026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年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Q3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财产险分险种保费占比</w:t>
      </w:r>
    </w:p>
    <w:p w14:paraId="7CBE3DD3" w14:textId="77777777" w:rsidR="00FB52FF" w:rsidRPr="00FC6F26" w:rsidRDefault="006D1171">
      <w:pPr>
        <w:spacing w:before="120" w:after="40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车险市场观察</w:t>
      </w:r>
      <w:proofErr w:type="spellEnd"/>
    </w:p>
    <w:p w14:paraId="2956C29D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车均保费小幅降至</w:t>
      </w:r>
      <w:r w:rsidRPr="00FC6F26">
        <w:rPr>
          <w:rFonts w:ascii="华文中宋" w:eastAsia="华文中宋" w:hAnsi="华文中宋"/>
          <w:sz w:val="21"/>
          <w:lang w:eastAsia="zh-CN"/>
        </w:rPr>
        <w:t>1,820</w:t>
      </w:r>
      <w:r w:rsidRPr="00FC6F26">
        <w:rPr>
          <w:rFonts w:ascii="华文中宋" w:eastAsia="华文中宋" w:hAnsi="华文中宋"/>
          <w:sz w:val="21"/>
          <w:lang w:eastAsia="zh-CN"/>
        </w:rPr>
        <w:t>元，同比下降</w:t>
      </w:r>
      <w:r w:rsidRPr="00FC6F26">
        <w:rPr>
          <w:rFonts w:ascii="华文中宋" w:eastAsia="华文中宋" w:hAnsi="华文中宋"/>
          <w:sz w:val="21"/>
          <w:lang w:eastAsia="zh-CN"/>
        </w:rPr>
        <w:t>1.5%</w:t>
      </w:r>
    </w:p>
    <w:p w14:paraId="0074B75D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新能源车险保费收入</w:t>
      </w:r>
      <w:r w:rsidRPr="00FC6F26">
        <w:rPr>
          <w:rFonts w:ascii="华文中宋" w:eastAsia="华文中宋" w:hAnsi="华文中宋"/>
          <w:sz w:val="21"/>
          <w:lang w:eastAsia="zh-CN"/>
        </w:rPr>
        <w:t>380</w:t>
      </w:r>
      <w:r w:rsidRPr="00FC6F26">
        <w:rPr>
          <w:rFonts w:ascii="华文中宋" w:eastAsia="华文中宋" w:hAnsi="华文中宋"/>
          <w:sz w:val="21"/>
          <w:lang w:eastAsia="zh-CN"/>
        </w:rPr>
        <w:t>亿元，同比增长</w:t>
      </w:r>
      <w:r w:rsidRPr="00FC6F26">
        <w:rPr>
          <w:rFonts w:ascii="华文中宋" w:eastAsia="华文中宋" w:hAnsi="华文中宋"/>
          <w:sz w:val="21"/>
          <w:lang w:eastAsia="zh-CN"/>
        </w:rPr>
        <w:t>52%</w:t>
      </w:r>
      <w:r w:rsidRPr="00FC6F26">
        <w:rPr>
          <w:rFonts w:ascii="华文中宋" w:eastAsia="华文中宋" w:hAnsi="华文中宋"/>
          <w:sz w:val="21"/>
          <w:lang w:eastAsia="zh-CN"/>
        </w:rPr>
        <w:t>，成为关键增长极</w:t>
      </w:r>
    </w:p>
    <w:p w14:paraId="18AB125A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车险自主定价系数浮动区间进一步拓宽，差异化定价能力提升</w:t>
      </w:r>
    </w:p>
    <w:p w14:paraId="43D17962" w14:textId="77777777" w:rsidR="00FC6F26" w:rsidRDefault="00FC6F26" w:rsidP="0034426D">
      <w:pPr>
        <w:spacing w:after="80"/>
        <w:ind w:firstLine="480"/>
        <w:rPr>
          <w:rFonts w:ascii="华文中宋" w:eastAsia="华文中宋" w:hAnsi="华文中宋"/>
          <w:lang w:eastAsia="zh-CN"/>
        </w:rPr>
      </w:pPr>
    </w:p>
    <w:p w14:paraId="6338F1D5" w14:textId="562A821C" w:rsidR="0034426D" w:rsidRPr="00FC6F26" w:rsidRDefault="006D1171" w:rsidP="0034426D">
      <w:pPr>
        <w:spacing w:after="80"/>
        <w:ind w:firstLine="48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lang w:eastAsia="zh-CN"/>
        </w:rPr>
        <w:t>非车险业务的快速扩张有效对冲了车险增速放缓的影响，财险公司业务结构持续优化，非车份额创近年新高。</w:t>
      </w:r>
    </w:p>
    <w:p w14:paraId="63C27747" w14:textId="77777777" w:rsidR="0034426D" w:rsidRPr="00FC6F26" w:rsidRDefault="0034426D" w:rsidP="0034426D">
      <w:pPr>
        <w:spacing w:after="80"/>
        <w:rPr>
          <w:rFonts w:ascii="华文中宋" w:eastAsia="华文中宋" w:hAnsi="华文中宋"/>
          <w:lang w:eastAsia="zh-CN"/>
        </w:rPr>
      </w:pPr>
    </w:p>
    <w:p w14:paraId="6C6ECAD9" w14:textId="1AA269D3" w:rsidR="00FB52FF" w:rsidRDefault="006D1171" w:rsidP="0034426D">
      <w:pPr>
        <w:spacing w:after="80"/>
        <w:rPr>
          <w:rFonts w:ascii="华文中宋" w:eastAsia="华文中宋" w:hAnsi="华文中宋"/>
          <w:b/>
          <w:color w:val="404040"/>
          <w:sz w:val="25"/>
          <w:lang w:eastAsia="zh-CN"/>
        </w:rPr>
      </w:pPr>
      <w:r w:rsidRPr="00FC6F26">
        <w:rPr>
          <w:rFonts w:ascii="华文中宋" w:eastAsia="华文中宋" w:hAnsi="华文中宋"/>
          <w:b/>
          <w:color w:val="404040"/>
          <w:sz w:val="25"/>
          <w:lang w:eastAsia="zh-CN"/>
        </w:rPr>
        <w:t xml:space="preserve">5.2.1  </w:t>
      </w:r>
      <w:r w:rsidRPr="00FC6F26">
        <w:rPr>
          <w:rFonts w:ascii="华文中宋" w:eastAsia="华文中宋" w:hAnsi="华文中宋"/>
          <w:b/>
          <w:color w:val="404040"/>
          <w:sz w:val="25"/>
          <w:lang w:eastAsia="zh-CN"/>
        </w:rPr>
        <w:t>互联网保险平台</w:t>
      </w:r>
    </w:p>
    <w:p w14:paraId="09742999" w14:textId="77777777" w:rsidR="00FC6F26" w:rsidRDefault="00FC6F26" w:rsidP="0034426D">
      <w:pPr>
        <w:spacing w:after="80"/>
        <w:rPr>
          <w:rFonts w:ascii="华文中宋" w:eastAsia="华文中宋" w:hAnsi="华文中宋"/>
          <w:b/>
          <w:color w:val="404040"/>
          <w:sz w:val="25"/>
          <w:lang w:eastAsia="zh-CN"/>
        </w:rPr>
      </w:pPr>
    </w:p>
    <w:p w14:paraId="047CD4DA" w14:textId="77777777" w:rsidR="00FC6F26" w:rsidRPr="00FC6F26" w:rsidRDefault="00FC6F26" w:rsidP="0034426D">
      <w:pPr>
        <w:spacing w:after="80"/>
        <w:rPr>
          <w:rFonts w:ascii="华文中宋" w:eastAsia="华文中宋" w:hAnsi="华文中宋" w:hint="eastAsia"/>
          <w:lang w:eastAsia="zh-CN"/>
        </w:rPr>
      </w:pPr>
    </w:p>
    <w:p w14:paraId="7168C95C" w14:textId="77777777" w:rsidR="00FB52FF" w:rsidRPr="00FC6F26" w:rsidRDefault="006D1171">
      <w:pPr>
        <w:spacing w:after="80"/>
        <w:ind w:firstLine="48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lang w:eastAsia="zh-CN"/>
        </w:rPr>
        <w:t>互联网保险本季度实现保费收入</w:t>
      </w:r>
      <w:r w:rsidRPr="00FC6F26">
        <w:rPr>
          <w:rFonts w:ascii="华文中宋" w:eastAsia="华文中宋" w:hAnsi="华文中宋"/>
          <w:lang w:eastAsia="zh-CN"/>
        </w:rPr>
        <w:t>4,850</w:t>
      </w:r>
      <w:r w:rsidRPr="00FC6F26">
        <w:rPr>
          <w:rFonts w:ascii="华文中宋" w:eastAsia="华文中宋" w:hAnsi="华文中宋"/>
          <w:lang w:eastAsia="zh-CN"/>
        </w:rPr>
        <w:t>亿元，同比增长</w:t>
      </w:r>
      <w:r w:rsidRPr="00FC6F26">
        <w:rPr>
          <w:rFonts w:ascii="华文中宋" w:eastAsia="华文中宋" w:hAnsi="华文中宋"/>
          <w:lang w:eastAsia="zh-CN"/>
        </w:rPr>
        <w:t>19.2%</w:t>
      </w:r>
      <w:r w:rsidRPr="00FC6F26">
        <w:rPr>
          <w:rFonts w:ascii="华文中宋" w:eastAsia="华文中宋" w:hAnsi="华文中宋"/>
          <w:lang w:eastAsia="zh-CN"/>
        </w:rPr>
        <w:t>，增速远超行业均值。</w:t>
      </w:r>
    </w:p>
    <w:p w14:paraId="5C01C93A" w14:textId="77777777" w:rsidR="00FB52FF" w:rsidRPr="00FC6F26" w:rsidRDefault="006D1171">
      <w:pPr>
        <w:jc w:val="center"/>
        <w:rPr>
          <w:rFonts w:ascii="华文中宋" w:eastAsia="华文中宋" w:hAnsi="华文中宋"/>
        </w:rPr>
      </w:pPr>
      <w:r w:rsidRPr="00FC6F26">
        <w:rPr>
          <w:rFonts w:ascii="华文中宋" w:eastAsia="华文中宋" w:hAnsi="华文中宋"/>
          <w:noProof/>
        </w:rPr>
        <w:drawing>
          <wp:inline distT="0" distB="0" distL="0" distR="0" wp14:anchorId="5198F545" wp14:editId="74063340">
            <wp:extent cx="4754880" cy="28184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渠道变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AB2F" w14:textId="77777777" w:rsidR="00FB52FF" w:rsidRPr="00FC6F26" w:rsidRDefault="006D1171">
      <w:pPr>
        <w:spacing w:after="160"/>
        <w:jc w:val="center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图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3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：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2024-2026</w:t>
      </w:r>
      <w:r w:rsidRPr="00FC6F26">
        <w:rPr>
          <w:rFonts w:ascii="华文中宋" w:eastAsia="华文中宋" w:hAnsi="华文中宋"/>
          <w:i/>
          <w:color w:val="666666"/>
          <w:sz w:val="19"/>
          <w:lang w:eastAsia="zh-CN"/>
        </w:rPr>
        <w:t>年各销售渠道保费占比变化</w:t>
      </w:r>
    </w:p>
    <w:p w14:paraId="2E61003E" w14:textId="77777777" w:rsidR="00FB52FF" w:rsidRPr="00FC6F26" w:rsidRDefault="006D1171">
      <w:pPr>
        <w:spacing w:before="120" w:after="40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平台竞争格局</w:t>
      </w:r>
      <w:proofErr w:type="spellEnd"/>
    </w:p>
    <w:p w14:paraId="5A532004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头部互联网保险平台集中度提升，</w:t>
      </w:r>
      <w:r w:rsidRPr="00FC6F26">
        <w:rPr>
          <w:rFonts w:ascii="华文中宋" w:eastAsia="华文中宋" w:hAnsi="华文中宋"/>
          <w:sz w:val="21"/>
          <w:lang w:eastAsia="zh-CN"/>
        </w:rPr>
        <w:t>CR3</w:t>
      </w:r>
      <w:r w:rsidRPr="00FC6F26">
        <w:rPr>
          <w:rFonts w:ascii="华文中宋" w:eastAsia="华文中宋" w:hAnsi="华文中宋"/>
          <w:sz w:val="21"/>
          <w:lang w:eastAsia="zh-CN"/>
        </w:rPr>
        <w:t>占比达</w:t>
      </w:r>
      <w:r w:rsidRPr="00FC6F26">
        <w:rPr>
          <w:rFonts w:ascii="华文中宋" w:eastAsia="华文中宋" w:hAnsi="华文中宋"/>
          <w:sz w:val="21"/>
          <w:lang w:eastAsia="zh-CN"/>
        </w:rPr>
        <w:t>57%</w:t>
      </w:r>
    </w:p>
    <w:p w14:paraId="42001CF5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险企自营平台建设投入加码，直销能力持续增强</w:t>
      </w:r>
    </w:p>
    <w:p w14:paraId="1963C53D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短视频与直播渠道成为重要获客入口，贡献度持续提升</w:t>
      </w:r>
    </w:p>
    <w:p w14:paraId="23926DA8" w14:textId="77777777" w:rsidR="00FB52FF" w:rsidRPr="00FC6F26" w:rsidRDefault="006D1171">
      <w:pPr>
        <w:spacing w:before="120" w:after="40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产品特征</w:t>
      </w:r>
      <w:proofErr w:type="spellEnd"/>
    </w:p>
    <w:p w14:paraId="43859E39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以短险产品为主，件均保费约</w:t>
      </w:r>
      <w:r w:rsidRPr="00FC6F26">
        <w:rPr>
          <w:rFonts w:ascii="华文中宋" w:eastAsia="华文中宋" w:hAnsi="华文中宋"/>
          <w:sz w:val="21"/>
          <w:lang w:eastAsia="zh-CN"/>
        </w:rPr>
        <w:t>380</w:t>
      </w:r>
      <w:r w:rsidRPr="00FC6F26">
        <w:rPr>
          <w:rFonts w:ascii="华文中宋" w:eastAsia="华文中宋" w:hAnsi="华文中宋"/>
          <w:sz w:val="21"/>
          <w:lang w:eastAsia="zh-CN"/>
        </w:rPr>
        <w:t>元</w:t>
      </w:r>
    </w:p>
    <w:p w14:paraId="7813C287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健康险与意外险合计占比超</w:t>
      </w:r>
      <w:r w:rsidRPr="00FC6F26">
        <w:rPr>
          <w:rFonts w:ascii="华文中宋" w:eastAsia="华文中宋" w:hAnsi="华文中宋"/>
          <w:sz w:val="21"/>
          <w:lang w:eastAsia="zh-CN"/>
        </w:rPr>
        <w:t>72%</w:t>
      </w:r>
    </w:p>
    <w:p w14:paraId="291A9C5F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长期险产品线上化率升至</w:t>
      </w:r>
      <w:r w:rsidRPr="00FC6F26">
        <w:rPr>
          <w:rFonts w:ascii="华文中宋" w:eastAsia="华文中宋" w:hAnsi="华文中宋"/>
          <w:sz w:val="21"/>
          <w:lang w:eastAsia="zh-CN"/>
        </w:rPr>
        <w:t>9.5%</w:t>
      </w:r>
      <w:r w:rsidRPr="00FC6F26">
        <w:rPr>
          <w:rFonts w:ascii="华文中宋" w:eastAsia="华文中宋" w:hAnsi="华文中宋"/>
          <w:sz w:val="21"/>
          <w:lang w:eastAsia="zh-CN"/>
        </w:rPr>
        <w:t>，仍有较大提升空间</w:t>
      </w:r>
    </w:p>
    <w:p w14:paraId="7CEDAE91" w14:textId="77777777" w:rsidR="00FB52FF" w:rsidRPr="00FC6F26" w:rsidRDefault="006D1171">
      <w:pPr>
        <w:spacing w:before="120" w:after="40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技术驱动</w:t>
      </w:r>
      <w:proofErr w:type="spellEnd"/>
    </w:p>
    <w:p w14:paraId="454EEA82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智能核保覆盖率突破</w:t>
      </w:r>
      <w:r w:rsidRPr="00FC6F26">
        <w:rPr>
          <w:rFonts w:ascii="华文中宋" w:eastAsia="华文中宋" w:hAnsi="华文中宋"/>
          <w:sz w:val="21"/>
          <w:lang w:eastAsia="zh-CN"/>
        </w:rPr>
        <w:t>92%</w:t>
      </w:r>
      <w:r w:rsidRPr="00FC6F26">
        <w:rPr>
          <w:rFonts w:ascii="华文中宋" w:eastAsia="华文中宋" w:hAnsi="华文中宋"/>
          <w:sz w:val="21"/>
          <w:lang w:eastAsia="zh-CN"/>
        </w:rPr>
        <w:t>，秒级出单已成为行业标配</w:t>
      </w:r>
    </w:p>
    <w:p w14:paraId="7F87648D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AI</w:t>
      </w:r>
      <w:r w:rsidRPr="00FC6F26">
        <w:rPr>
          <w:rFonts w:ascii="华文中宋" w:eastAsia="华文中宋" w:hAnsi="华文中宋"/>
          <w:sz w:val="21"/>
          <w:lang w:eastAsia="zh-CN"/>
        </w:rPr>
        <w:t>智能客服承接逾</w:t>
      </w:r>
      <w:r w:rsidRPr="00FC6F26">
        <w:rPr>
          <w:rFonts w:ascii="华文中宋" w:eastAsia="华文中宋" w:hAnsi="华文中宋"/>
          <w:sz w:val="21"/>
          <w:lang w:eastAsia="zh-CN"/>
        </w:rPr>
        <w:t>85%</w:t>
      </w:r>
      <w:r w:rsidRPr="00FC6F26">
        <w:rPr>
          <w:rFonts w:ascii="华文中宋" w:eastAsia="华文中宋" w:hAnsi="华文中宋"/>
          <w:sz w:val="21"/>
          <w:lang w:eastAsia="zh-CN"/>
        </w:rPr>
        <w:t>的在线咨询量</w:t>
      </w:r>
    </w:p>
    <w:p w14:paraId="08296193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电子保单渗透率达</w:t>
      </w:r>
      <w:r w:rsidRPr="00FC6F26">
        <w:rPr>
          <w:rFonts w:ascii="华文中宋" w:eastAsia="华文中宋" w:hAnsi="华文中宋"/>
          <w:sz w:val="21"/>
          <w:lang w:eastAsia="zh-CN"/>
        </w:rPr>
        <w:t>96%</w:t>
      </w:r>
      <w:r w:rsidRPr="00FC6F26">
        <w:rPr>
          <w:rFonts w:ascii="华文中宋" w:eastAsia="华文中宋" w:hAnsi="华文中宋"/>
          <w:sz w:val="21"/>
          <w:lang w:eastAsia="zh-CN"/>
        </w:rPr>
        <w:t>以上，无纸化进程加快</w:t>
      </w:r>
    </w:p>
    <w:p w14:paraId="3690EAB1" w14:textId="1EA34691" w:rsidR="00FB52FF" w:rsidRPr="00FC6F26" w:rsidRDefault="00FB52FF" w:rsidP="0034426D">
      <w:pPr>
        <w:spacing w:before="200"/>
        <w:rPr>
          <w:rFonts w:ascii="华文中宋" w:eastAsia="华文中宋" w:hAnsi="华文中宋"/>
          <w:lang w:eastAsia="zh-CN"/>
        </w:rPr>
      </w:pPr>
    </w:p>
    <w:p w14:paraId="70885B2B" w14:textId="77777777" w:rsidR="00FB52FF" w:rsidRPr="00FC6F26" w:rsidRDefault="006D1171">
      <w:pPr>
        <w:spacing w:before="160" w:after="1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b/>
          <w:color w:val="404040"/>
          <w:sz w:val="25"/>
          <w:lang w:eastAsia="zh-CN"/>
        </w:rPr>
        <w:t xml:space="preserve">2.2.1  </w:t>
      </w:r>
      <w:r w:rsidRPr="00FC6F26">
        <w:rPr>
          <w:rFonts w:ascii="华文中宋" w:eastAsia="华文中宋" w:hAnsi="华文中宋"/>
          <w:b/>
          <w:color w:val="404040"/>
          <w:sz w:val="25"/>
          <w:lang w:eastAsia="zh-CN"/>
        </w:rPr>
        <w:t>利率走势分析</w:t>
      </w:r>
    </w:p>
    <w:p w14:paraId="3A1E7CC7" w14:textId="77777777" w:rsidR="00FB52FF" w:rsidRPr="00FC6F26" w:rsidRDefault="006D1171">
      <w:pPr>
        <w:spacing w:before="120" w:after="4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b/>
          <w:lang w:eastAsia="zh-CN"/>
        </w:rPr>
        <w:t>市场利率全景</w:t>
      </w:r>
    </w:p>
    <w:p w14:paraId="3EA5B762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1</w:t>
      </w:r>
      <w:r w:rsidRPr="00FC6F26">
        <w:rPr>
          <w:rFonts w:ascii="华文中宋" w:eastAsia="华文中宋" w:hAnsi="华文中宋"/>
          <w:sz w:val="21"/>
          <w:lang w:eastAsia="zh-CN"/>
        </w:rPr>
        <w:t>年期</w:t>
      </w:r>
      <w:r w:rsidRPr="00FC6F26">
        <w:rPr>
          <w:rFonts w:ascii="华文中宋" w:eastAsia="华文中宋" w:hAnsi="华文中宋"/>
          <w:sz w:val="21"/>
          <w:lang w:eastAsia="zh-CN"/>
        </w:rPr>
        <w:t>LPR</w:t>
      </w:r>
      <w:r w:rsidRPr="00FC6F26">
        <w:rPr>
          <w:rFonts w:ascii="华文中宋" w:eastAsia="华文中宋" w:hAnsi="华文中宋"/>
          <w:sz w:val="21"/>
          <w:lang w:eastAsia="zh-CN"/>
        </w:rPr>
        <w:t>持平于</w:t>
      </w:r>
      <w:r w:rsidRPr="00FC6F26">
        <w:rPr>
          <w:rFonts w:ascii="华文中宋" w:eastAsia="华文中宋" w:hAnsi="华文中宋"/>
          <w:sz w:val="21"/>
          <w:lang w:eastAsia="zh-CN"/>
        </w:rPr>
        <w:t>3.10%</w:t>
      </w:r>
      <w:r w:rsidRPr="00FC6F26">
        <w:rPr>
          <w:rFonts w:ascii="华文中宋" w:eastAsia="华文中宋" w:hAnsi="华文中宋"/>
          <w:sz w:val="21"/>
          <w:lang w:eastAsia="zh-CN"/>
        </w:rPr>
        <w:t>，</w:t>
      </w:r>
      <w:r w:rsidRPr="00FC6F26">
        <w:rPr>
          <w:rFonts w:ascii="华文中宋" w:eastAsia="华文中宋" w:hAnsi="华文中宋"/>
          <w:sz w:val="21"/>
          <w:lang w:eastAsia="zh-CN"/>
        </w:rPr>
        <w:t>5</w:t>
      </w:r>
      <w:r w:rsidRPr="00FC6F26">
        <w:rPr>
          <w:rFonts w:ascii="华文中宋" w:eastAsia="华文中宋" w:hAnsi="华文中宋"/>
          <w:sz w:val="21"/>
          <w:lang w:eastAsia="zh-CN"/>
        </w:rPr>
        <w:t>年期以上</w:t>
      </w:r>
      <w:r w:rsidRPr="00FC6F26">
        <w:rPr>
          <w:rFonts w:ascii="华文中宋" w:eastAsia="华文中宋" w:hAnsi="华文中宋"/>
          <w:sz w:val="21"/>
          <w:lang w:eastAsia="zh-CN"/>
        </w:rPr>
        <w:t>LPR</w:t>
      </w:r>
      <w:r w:rsidRPr="00FC6F26">
        <w:rPr>
          <w:rFonts w:ascii="华文中宋" w:eastAsia="华文中宋" w:hAnsi="华文中宋"/>
          <w:sz w:val="21"/>
          <w:lang w:eastAsia="zh-CN"/>
        </w:rPr>
        <w:t>下调至</w:t>
      </w:r>
      <w:r w:rsidRPr="00FC6F26">
        <w:rPr>
          <w:rFonts w:ascii="华文中宋" w:eastAsia="华文中宋" w:hAnsi="华文中宋"/>
          <w:sz w:val="21"/>
          <w:lang w:eastAsia="zh-CN"/>
        </w:rPr>
        <w:t>3.55%</w:t>
      </w:r>
      <w:r w:rsidRPr="00FC6F26">
        <w:rPr>
          <w:rFonts w:ascii="华文中宋" w:eastAsia="华文中宋" w:hAnsi="华文中宋"/>
          <w:sz w:val="21"/>
          <w:lang w:eastAsia="zh-CN"/>
        </w:rPr>
        <w:t>，较二季度下降</w:t>
      </w:r>
      <w:r w:rsidRPr="00FC6F26">
        <w:rPr>
          <w:rFonts w:ascii="华文中宋" w:eastAsia="华文中宋" w:hAnsi="华文中宋"/>
          <w:sz w:val="21"/>
          <w:lang w:eastAsia="zh-CN"/>
        </w:rPr>
        <w:t>5</w:t>
      </w:r>
      <w:r w:rsidRPr="00FC6F26">
        <w:rPr>
          <w:rFonts w:ascii="华文中宋" w:eastAsia="华文中宋" w:hAnsi="华文中宋"/>
          <w:sz w:val="21"/>
          <w:lang w:eastAsia="zh-CN"/>
        </w:rPr>
        <w:t>个基点</w:t>
      </w:r>
    </w:p>
    <w:p w14:paraId="76790350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lastRenderedPageBreak/>
        <w:t>10</w:t>
      </w:r>
      <w:r w:rsidRPr="00FC6F26">
        <w:rPr>
          <w:rFonts w:ascii="华文中宋" w:eastAsia="华文中宋" w:hAnsi="华文中宋"/>
          <w:sz w:val="21"/>
          <w:lang w:eastAsia="zh-CN"/>
        </w:rPr>
        <w:t>年期国债收益率于</w:t>
      </w:r>
      <w:r w:rsidRPr="00FC6F26">
        <w:rPr>
          <w:rFonts w:ascii="华文中宋" w:eastAsia="华文中宋" w:hAnsi="华文中宋"/>
          <w:sz w:val="21"/>
          <w:lang w:eastAsia="zh-CN"/>
        </w:rPr>
        <w:t>2.30%-2.45%</w:t>
      </w:r>
      <w:r w:rsidRPr="00FC6F26">
        <w:rPr>
          <w:rFonts w:ascii="华文中宋" w:eastAsia="华文中宋" w:hAnsi="华文中宋"/>
          <w:sz w:val="21"/>
          <w:lang w:eastAsia="zh-CN"/>
        </w:rPr>
        <w:t>区间窄幅波动，均值与二季度大致持平</w:t>
      </w:r>
    </w:p>
    <w:p w14:paraId="1B8116AA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货币市场利率中枢略有抬升，</w:t>
      </w:r>
      <w:r w:rsidRPr="00FC6F26">
        <w:rPr>
          <w:rFonts w:ascii="华文中宋" w:eastAsia="华文中宋" w:hAnsi="华文中宋"/>
          <w:sz w:val="21"/>
          <w:lang w:eastAsia="zh-CN"/>
        </w:rPr>
        <w:t>DR007</w:t>
      </w:r>
      <w:r w:rsidRPr="00FC6F26">
        <w:rPr>
          <w:rFonts w:ascii="华文中宋" w:eastAsia="华文中宋" w:hAnsi="华文中宋"/>
          <w:sz w:val="21"/>
          <w:lang w:eastAsia="zh-CN"/>
        </w:rPr>
        <w:t>均值约</w:t>
      </w:r>
      <w:r w:rsidRPr="00FC6F26">
        <w:rPr>
          <w:rFonts w:ascii="华文中宋" w:eastAsia="华文中宋" w:hAnsi="华文中宋"/>
          <w:sz w:val="21"/>
          <w:lang w:eastAsia="zh-CN"/>
        </w:rPr>
        <w:t>1.90%</w:t>
      </w:r>
    </w:p>
    <w:p w14:paraId="114FEFD5" w14:textId="77777777" w:rsidR="00FC6F26" w:rsidRDefault="00FC6F26" w:rsidP="00FC6F26">
      <w:pPr>
        <w:pStyle w:val="ListBullet"/>
        <w:numPr>
          <w:ilvl w:val="0"/>
          <w:numId w:val="0"/>
        </w:numPr>
        <w:spacing w:after="20"/>
        <w:ind w:left="360"/>
        <w:rPr>
          <w:rFonts w:ascii="华文中宋" w:eastAsia="华文中宋" w:hAnsi="华文中宋"/>
          <w:sz w:val="21"/>
          <w:lang w:eastAsia="zh-CN"/>
        </w:rPr>
      </w:pPr>
    </w:p>
    <w:p w14:paraId="065D2C9D" w14:textId="77777777" w:rsidR="00FC6F26" w:rsidRPr="00FC6F26" w:rsidRDefault="00FC6F26" w:rsidP="00FC6F26">
      <w:pPr>
        <w:pStyle w:val="ListBullet"/>
        <w:numPr>
          <w:ilvl w:val="0"/>
          <w:numId w:val="0"/>
        </w:numPr>
        <w:spacing w:after="20"/>
        <w:ind w:left="360"/>
        <w:rPr>
          <w:rFonts w:ascii="华文中宋" w:eastAsia="华文中宋" w:hAnsi="华文中宋"/>
          <w:lang w:eastAsia="zh-CN"/>
        </w:rPr>
      </w:pPr>
    </w:p>
    <w:p w14:paraId="424F4250" w14:textId="77777777" w:rsidR="00FB52FF" w:rsidRPr="00FC6F26" w:rsidRDefault="006D1171">
      <w:pPr>
        <w:spacing w:before="120" w:after="40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对保险业传导效应</w:t>
      </w:r>
      <w:proofErr w:type="spellEnd"/>
    </w:p>
    <w:p w14:paraId="75AFC6A2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新单定价：监管维持传统寿险定价利率上限</w:t>
      </w:r>
      <w:r w:rsidRPr="00FC6F26">
        <w:rPr>
          <w:rFonts w:ascii="华文中宋" w:eastAsia="华文中宋" w:hAnsi="华文中宋"/>
          <w:sz w:val="21"/>
          <w:lang w:eastAsia="zh-CN"/>
        </w:rPr>
        <w:t>2.5%</w:t>
      </w:r>
      <w:r w:rsidRPr="00FC6F26">
        <w:rPr>
          <w:rFonts w:ascii="华文中宋" w:eastAsia="华文中宋" w:hAnsi="华文中宋"/>
          <w:sz w:val="21"/>
          <w:lang w:eastAsia="zh-CN"/>
        </w:rPr>
        <w:t>，分红险与万能险相对吸引力进一步增强</w:t>
      </w:r>
    </w:p>
    <w:p w14:paraId="7364314E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存量业务：高利率存量保单利差损风险仍需警惕，部分公司主动优化产品结构以缓解压力</w:t>
      </w:r>
    </w:p>
    <w:p w14:paraId="65C4724C" w14:textId="77777777" w:rsidR="00FB52FF" w:rsidRPr="00FC6F26" w:rsidRDefault="006D1171">
      <w:pPr>
        <w:pStyle w:val="ListBullet"/>
        <w:spacing w:after="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资产配置：险企加大长久期利率债与高股息权益资产配置，改善资产负债匹配</w:t>
      </w:r>
    </w:p>
    <w:p w14:paraId="3C61BC47" w14:textId="77777777" w:rsidR="00FB52FF" w:rsidRPr="00FC6F26" w:rsidRDefault="006D1171">
      <w:pPr>
        <w:spacing w:after="80"/>
        <w:ind w:firstLine="48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lang w:eastAsia="zh-CN"/>
        </w:rPr>
        <w:t>在利率长期低位运行的背景下，险企资产负债匹配管理挑战依旧，同时也驱动产品形态向分红型、保障型方向加速调整。</w:t>
      </w:r>
    </w:p>
    <w:p w14:paraId="69E78660" w14:textId="77777777" w:rsidR="0034426D" w:rsidRPr="00FC6F26" w:rsidRDefault="0034426D">
      <w:pPr>
        <w:spacing w:before="160" w:after="120"/>
        <w:rPr>
          <w:rFonts w:ascii="华文中宋" w:eastAsia="华文中宋" w:hAnsi="华文中宋"/>
          <w:color w:val="AAAAAA"/>
          <w:sz w:val="18"/>
          <w:lang w:eastAsia="zh-CN"/>
        </w:rPr>
      </w:pPr>
    </w:p>
    <w:p w14:paraId="4564EAC5" w14:textId="78D6F7A6" w:rsidR="00FB52FF" w:rsidRPr="00FC6F26" w:rsidRDefault="006D1171">
      <w:pPr>
        <w:spacing w:before="160" w:after="12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b/>
          <w:color w:val="2E5C8A"/>
          <w:sz w:val="28"/>
          <w:lang w:eastAsia="zh-CN"/>
        </w:rPr>
        <w:t xml:space="preserve">4.3  </w:t>
      </w:r>
      <w:r w:rsidRPr="00FC6F26">
        <w:rPr>
          <w:rFonts w:ascii="华文中宋" w:eastAsia="华文中宋" w:hAnsi="华文中宋"/>
          <w:b/>
          <w:color w:val="2E5C8A"/>
          <w:sz w:val="28"/>
          <w:lang w:eastAsia="zh-CN"/>
        </w:rPr>
        <w:t>产品定价策略变化</w:t>
      </w:r>
    </w:p>
    <w:p w14:paraId="4B8F7137" w14:textId="77777777" w:rsidR="00FB52FF" w:rsidRPr="00FC6F26" w:rsidRDefault="006D1171" w:rsidP="00FC6F26">
      <w:pPr>
        <w:spacing w:after="80" w:line="360" w:lineRule="auto"/>
        <w:ind w:firstLine="480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lang w:eastAsia="zh-CN"/>
        </w:rPr>
        <w:t>低利率环境下，各公司定价策略持续调整，定价机制从粗放统一定价向精细化、动态化、差异化定价加速演进。</w:t>
      </w:r>
    </w:p>
    <w:p w14:paraId="58F7292A" w14:textId="77777777" w:rsidR="00FB52FF" w:rsidRPr="00FC6F26" w:rsidRDefault="006D1171" w:rsidP="00FC6F26">
      <w:pPr>
        <w:spacing w:before="120" w:after="40" w:line="360" w:lineRule="auto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定价利率监管动态</w:t>
      </w:r>
      <w:proofErr w:type="spellEnd"/>
    </w:p>
    <w:p w14:paraId="1CF31676" w14:textId="77777777" w:rsidR="00FB52FF" w:rsidRPr="00FC6F26" w:rsidRDefault="006D1171" w:rsidP="00FC6F26">
      <w:pPr>
        <w:pStyle w:val="ListBullet"/>
        <w:spacing w:after="20" w:line="360" w:lineRule="auto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传统寿险定价利率上限保持在</w:t>
      </w:r>
      <w:r w:rsidRPr="00FC6F26">
        <w:rPr>
          <w:rFonts w:ascii="华文中宋" w:eastAsia="华文中宋" w:hAnsi="华文中宋"/>
          <w:sz w:val="21"/>
          <w:lang w:eastAsia="zh-CN"/>
        </w:rPr>
        <w:t>2.5%</w:t>
      </w:r>
      <w:r w:rsidRPr="00FC6F26">
        <w:rPr>
          <w:rFonts w:ascii="华文中宋" w:eastAsia="华文中宋" w:hAnsi="华文中宋"/>
          <w:sz w:val="21"/>
          <w:lang w:eastAsia="zh-CN"/>
        </w:rPr>
        <w:t>水平</w:t>
      </w:r>
    </w:p>
    <w:p w14:paraId="34B17D6B" w14:textId="77777777" w:rsidR="00FB52FF" w:rsidRPr="00FC6F26" w:rsidRDefault="006D1171" w:rsidP="00FC6F26">
      <w:pPr>
        <w:pStyle w:val="ListBullet"/>
        <w:spacing w:after="20" w:line="360" w:lineRule="auto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分红险演示利率上限维持</w:t>
      </w:r>
      <w:r w:rsidRPr="00FC6F26">
        <w:rPr>
          <w:rFonts w:ascii="华文中宋" w:eastAsia="华文中宋" w:hAnsi="华文中宋"/>
          <w:sz w:val="21"/>
          <w:lang w:eastAsia="zh-CN"/>
        </w:rPr>
        <w:t>4.0%</w:t>
      </w:r>
      <w:r w:rsidRPr="00FC6F26">
        <w:rPr>
          <w:rFonts w:ascii="华文中宋" w:eastAsia="华文中宋" w:hAnsi="华文中宋"/>
          <w:sz w:val="21"/>
          <w:lang w:eastAsia="zh-CN"/>
        </w:rPr>
        <w:t>，实际派发红利水平有所上浮</w:t>
      </w:r>
    </w:p>
    <w:p w14:paraId="18252F77" w14:textId="77777777" w:rsidR="00FB52FF" w:rsidRPr="00FC6F26" w:rsidRDefault="006D1171" w:rsidP="00FC6F26">
      <w:pPr>
        <w:pStyle w:val="ListBullet"/>
        <w:spacing w:after="20" w:line="360" w:lineRule="auto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万能险最低保证利率上限维持</w:t>
      </w:r>
      <w:r w:rsidRPr="00FC6F26">
        <w:rPr>
          <w:rFonts w:ascii="华文中宋" w:eastAsia="华文中宋" w:hAnsi="华文中宋"/>
          <w:sz w:val="21"/>
          <w:lang w:eastAsia="zh-CN"/>
        </w:rPr>
        <w:t>1.75%</w:t>
      </w:r>
    </w:p>
    <w:p w14:paraId="659AA78B" w14:textId="77777777" w:rsidR="00FB52FF" w:rsidRPr="00FC6F26" w:rsidRDefault="006D1171" w:rsidP="00FC6F26">
      <w:pPr>
        <w:spacing w:before="120" w:after="40" w:line="360" w:lineRule="auto"/>
        <w:rPr>
          <w:rFonts w:ascii="华文中宋" w:eastAsia="华文中宋" w:hAnsi="华文中宋"/>
        </w:rPr>
      </w:pPr>
      <w:proofErr w:type="spellStart"/>
      <w:r w:rsidRPr="00FC6F26">
        <w:rPr>
          <w:rFonts w:ascii="华文中宋" w:eastAsia="华文中宋" w:hAnsi="华文中宋"/>
          <w:b/>
        </w:rPr>
        <w:t>定价技术升级</w:t>
      </w:r>
      <w:proofErr w:type="spellEnd"/>
    </w:p>
    <w:p w14:paraId="791A6BFD" w14:textId="77777777" w:rsidR="00FB52FF" w:rsidRPr="00FC6F26" w:rsidRDefault="006D1171" w:rsidP="00FC6F26">
      <w:pPr>
        <w:pStyle w:val="ListBullet"/>
        <w:spacing w:after="20" w:line="360" w:lineRule="auto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大数据精算模型应用广度持续拓展，定价颗粒度进一步细化</w:t>
      </w:r>
    </w:p>
    <w:p w14:paraId="05ADC9B7" w14:textId="77777777" w:rsidR="00FB52FF" w:rsidRPr="00FC6F26" w:rsidRDefault="006D1171" w:rsidP="00FC6F26">
      <w:pPr>
        <w:pStyle w:val="ListBullet"/>
        <w:spacing w:after="20" w:line="360" w:lineRule="auto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动态定价试点范围由车险向健康险、意外险领域延伸</w:t>
      </w:r>
    </w:p>
    <w:p w14:paraId="77202E3F" w14:textId="77777777" w:rsidR="00FB52FF" w:rsidRPr="00FC6F26" w:rsidRDefault="006D1171" w:rsidP="00FC6F26">
      <w:pPr>
        <w:pStyle w:val="ListBullet"/>
        <w:spacing w:after="20" w:line="360" w:lineRule="auto"/>
        <w:rPr>
          <w:rFonts w:ascii="华文中宋" w:eastAsia="华文中宋" w:hAnsi="华文中宋"/>
          <w:lang w:eastAsia="zh-CN"/>
        </w:rPr>
      </w:pPr>
      <w:r w:rsidRPr="00FC6F26">
        <w:rPr>
          <w:rFonts w:ascii="华文中宋" w:eastAsia="华文中宋" w:hAnsi="华文中宋"/>
          <w:sz w:val="21"/>
          <w:lang w:eastAsia="zh-CN"/>
        </w:rPr>
        <w:t>基于行为数据的定价（</w:t>
      </w:r>
      <w:r w:rsidRPr="00FC6F26">
        <w:rPr>
          <w:rFonts w:ascii="华文中宋" w:eastAsia="华文中宋" w:hAnsi="华文中宋"/>
          <w:sz w:val="21"/>
          <w:lang w:eastAsia="zh-CN"/>
        </w:rPr>
        <w:t>BPAI</w:t>
      </w:r>
      <w:r w:rsidRPr="00FC6F26">
        <w:rPr>
          <w:rFonts w:ascii="华文中宋" w:eastAsia="华文中宋" w:hAnsi="华文中宋"/>
          <w:sz w:val="21"/>
          <w:lang w:eastAsia="zh-CN"/>
        </w:rPr>
        <w:t>）在部分产品中扩大试运行范围</w:t>
      </w:r>
    </w:p>
    <w:sectPr w:rsidR="00FB52FF" w:rsidRPr="00FC6F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ADDEB" w14:textId="77777777" w:rsidR="006D1171" w:rsidRDefault="006D1171" w:rsidP="0034426D">
      <w:pPr>
        <w:spacing w:after="0" w:line="240" w:lineRule="auto"/>
      </w:pPr>
      <w:r>
        <w:separator/>
      </w:r>
    </w:p>
  </w:endnote>
  <w:endnote w:type="continuationSeparator" w:id="0">
    <w:p w14:paraId="6154C7C7" w14:textId="77777777" w:rsidR="006D1171" w:rsidRDefault="006D1171" w:rsidP="0034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093A" w14:textId="77777777" w:rsidR="006D1171" w:rsidRDefault="006D1171" w:rsidP="0034426D">
      <w:pPr>
        <w:spacing w:after="0" w:line="240" w:lineRule="auto"/>
      </w:pPr>
      <w:r>
        <w:separator/>
      </w:r>
    </w:p>
  </w:footnote>
  <w:footnote w:type="continuationSeparator" w:id="0">
    <w:p w14:paraId="17A9E6FC" w14:textId="77777777" w:rsidR="006D1171" w:rsidRDefault="006D1171" w:rsidP="00344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838013">
    <w:abstractNumId w:val="8"/>
  </w:num>
  <w:num w:numId="2" w16cid:durableId="904800363">
    <w:abstractNumId w:val="6"/>
  </w:num>
  <w:num w:numId="3" w16cid:durableId="331952985">
    <w:abstractNumId w:val="5"/>
  </w:num>
  <w:num w:numId="4" w16cid:durableId="33816867">
    <w:abstractNumId w:val="4"/>
  </w:num>
  <w:num w:numId="5" w16cid:durableId="342048069">
    <w:abstractNumId w:val="7"/>
  </w:num>
  <w:num w:numId="6" w16cid:durableId="1925070781">
    <w:abstractNumId w:val="3"/>
  </w:num>
  <w:num w:numId="7" w16cid:durableId="1744982341">
    <w:abstractNumId w:val="2"/>
  </w:num>
  <w:num w:numId="8" w16cid:durableId="1248534133">
    <w:abstractNumId w:val="1"/>
  </w:num>
  <w:num w:numId="9" w16cid:durableId="24322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E75"/>
    <w:rsid w:val="0029639D"/>
    <w:rsid w:val="00326F90"/>
    <w:rsid w:val="0034426D"/>
    <w:rsid w:val="004265FC"/>
    <w:rsid w:val="006D1171"/>
    <w:rsid w:val="008B62BA"/>
    <w:rsid w:val="00AA1D8D"/>
    <w:rsid w:val="00B47730"/>
    <w:rsid w:val="00CB0664"/>
    <w:rsid w:val="00FB52FF"/>
    <w:rsid w:val="00FC693F"/>
    <w:rsid w:val="00FC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8ABB0E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宋体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651</Characters>
  <Application>Microsoft Office Word</Application>
  <DocSecurity>0</DocSecurity>
  <Lines>34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Liping - Beijing-MR</cp:lastModifiedBy>
  <cp:revision>3</cp:revision>
  <dcterms:created xsi:type="dcterms:W3CDTF">2013-12-23T23:15:00Z</dcterms:created>
  <dcterms:modified xsi:type="dcterms:W3CDTF">2026-07-25T03:15:00Z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2026-07-20T05:59:29Z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00ccce52-702d-4342-8c18-052f0322e58e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  <property fmtid="{D5CDD505-2E9C-101B-9397-08002B2CF9AE}" pid="10" name="MSIP_Label_f45d0447-72b7-4595-8ee5-b32b4892557e_Enabled">
    <vt:lpwstr>true</vt:lpwstr>
  </property>
  <property fmtid="{D5CDD505-2E9C-101B-9397-08002B2CF9AE}" pid="11" name="MSIP_Label_f45d0447-72b7-4595-8ee5-b32b4892557e_SetDate">
    <vt:lpwstr>2026-07-25T03:14:38Z</vt:lpwstr>
  </property>
  <property fmtid="{D5CDD505-2E9C-101B-9397-08002B2CF9AE}" pid="12" name="MSIP_Label_f45d0447-72b7-4595-8ee5-b32b4892557e_Method">
    <vt:lpwstr>Privileged</vt:lpwstr>
  </property>
  <property fmtid="{D5CDD505-2E9C-101B-9397-08002B2CF9AE}" pid="13" name="MSIP_Label_f45d0447-72b7-4595-8ee5-b32b4892557e_Name">
    <vt:lpwstr>f45d0447-72b7-4595-8ee5-b32b4892557e</vt:lpwstr>
  </property>
  <property fmtid="{D5CDD505-2E9C-101B-9397-08002B2CF9AE}" pid="14" name="MSIP_Label_f45d0447-72b7-4595-8ee5-b32b4892557e_SiteId">
    <vt:lpwstr>582259a1-dcaa-4cca-b1cf-e60d3f045ecd</vt:lpwstr>
  </property>
  <property fmtid="{D5CDD505-2E9C-101B-9397-08002B2CF9AE}" pid="15" name="MSIP_Label_f45d0447-72b7-4595-8ee5-b32b4892557e_ActionId">
    <vt:lpwstr>9ec8dd5f-deba-4737-82bb-dc14fd87eb8b</vt:lpwstr>
  </property>
  <property fmtid="{D5CDD505-2E9C-101B-9397-08002B2CF9AE}" pid="16" name="MSIP_Label_f45d0447-72b7-4595-8ee5-b32b4892557e_ContentBits">
    <vt:lpwstr>0</vt:lpwstr>
  </property>
  <property fmtid="{D5CDD505-2E9C-101B-9397-08002B2CF9AE}" pid="17" name="MSIP_Label_f45d0447-72b7-4595-8ee5-b32b4892557e_Tag">
    <vt:lpwstr>10, 0, 1, 1</vt:lpwstr>
  </property>
</Properties>
</file>