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34"/>
      </w:tblGrid>
      <w:tr w:rsidR="00136C3B" w14:paraId="3A954AE6" w14:textId="77777777" w:rsidTr="00C13D7D">
        <w:tc>
          <w:tcPr>
            <w:tcW w:w="5103" w:type="dxa"/>
            <w:vAlign w:val="center"/>
          </w:tcPr>
          <w:p w14:paraId="15B308A6" w14:textId="5E944F64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Kriterien der wiss. Qualität</w:t>
            </w:r>
          </w:p>
        </w:tc>
        <w:tc>
          <w:tcPr>
            <w:tcW w:w="5534" w:type="dxa"/>
            <w:vAlign w:val="center"/>
          </w:tcPr>
          <w:p w14:paraId="682013D3" w14:textId="77777777" w:rsidR="00136C3B" w:rsidRPr="00057C75" w:rsidRDefault="00136C3B" w:rsidP="006E6F60">
            <w:pPr>
              <w:ind w:left="457" w:hanging="141"/>
              <w:rPr>
                <w:rFonts w:cstheme="minorHAnsi"/>
                <w:b/>
                <w:bCs/>
                <w:color w:val="C00000"/>
              </w:rPr>
            </w:pPr>
            <w:r w:rsidRPr="00057C75">
              <w:rPr>
                <w:rFonts w:cstheme="minorHAnsi"/>
                <w:b/>
                <w:bCs/>
                <w:color w:val="C00000"/>
              </w:rPr>
              <w:t xml:space="preserve">Kriterien der wiss. Qualität </w:t>
            </w:r>
          </w:p>
          <w:p w14:paraId="67605C49" w14:textId="07ACC12D" w:rsidR="00136C3B" w:rsidRPr="00057C75" w:rsidRDefault="00136C3B" w:rsidP="006E6F60">
            <w:pPr>
              <w:pStyle w:val="Listenabsatz"/>
              <w:numPr>
                <w:ilvl w:val="0"/>
                <w:numId w:val="2"/>
              </w:numPr>
              <w:ind w:left="599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Relevanz</w:t>
            </w:r>
          </w:p>
          <w:p w14:paraId="76C15AFF" w14:textId="738615EB" w:rsidR="00136C3B" w:rsidRPr="00057C75" w:rsidRDefault="00136C3B" w:rsidP="006E6F60">
            <w:pPr>
              <w:pStyle w:val="Listenabsatz"/>
              <w:numPr>
                <w:ilvl w:val="0"/>
                <w:numId w:val="2"/>
              </w:numPr>
              <w:ind w:left="599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Ethische Strenge</w:t>
            </w:r>
          </w:p>
          <w:p w14:paraId="39FAA4B3" w14:textId="77777777" w:rsidR="006E6F60" w:rsidRPr="00057C75" w:rsidRDefault="00136C3B" w:rsidP="006E6F60">
            <w:pPr>
              <w:pStyle w:val="Listenabsatz"/>
              <w:numPr>
                <w:ilvl w:val="0"/>
                <w:numId w:val="2"/>
              </w:numPr>
              <w:ind w:left="599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Methodische Strenge</w:t>
            </w:r>
          </w:p>
          <w:p w14:paraId="47B52295" w14:textId="77777777" w:rsidR="006E6F60" w:rsidRPr="00057C75" w:rsidRDefault="00136C3B" w:rsidP="006E6F60">
            <w:pPr>
              <w:pStyle w:val="Listenabsatz"/>
              <w:numPr>
                <w:ilvl w:val="1"/>
                <w:numId w:val="2"/>
              </w:numPr>
              <w:ind w:left="1024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Konstruktvalidität</w:t>
            </w:r>
          </w:p>
          <w:p w14:paraId="68A273FE" w14:textId="77777777" w:rsidR="006E6F60" w:rsidRPr="00057C75" w:rsidRDefault="00136C3B" w:rsidP="006E6F60">
            <w:pPr>
              <w:pStyle w:val="Listenabsatz"/>
              <w:numPr>
                <w:ilvl w:val="1"/>
                <w:numId w:val="2"/>
              </w:numPr>
              <w:ind w:left="1024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Interne Validität</w:t>
            </w:r>
          </w:p>
          <w:p w14:paraId="01F56103" w14:textId="1EEF97E2" w:rsidR="00136C3B" w:rsidRPr="00057C75" w:rsidRDefault="00136C3B" w:rsidP="006E6F60">
            <w:pPr>
              <w:pStyle w:val="Listenabsatz"/>
              <w:numPr>
                <w:ilvl w:val="1"/>
                <w:numId w:val="2"/>
              </w:numPr>
              <w:ind w:left="1024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Externe Validität</w:t>
            </w:r>
          </w:p>
          <w:p w14:paraId="3D975F85" w14:textId="77777777" w:rsidR="00136C3B" w:rsidRPr="00057C75" w:rsidRDefault="00136C3B" w:rsidP="006E6F60">
            <w:pPr>
              <w:pStyle w:val="Listenabsatz"/>
              <w:numPr>
                <w:ilvl w:val="0"/>
                <w:numId w:val="2"/>
              </w:numPr>
              <w:ind w:left="599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Statistische Validität</w:t>
            </w:r>
          </w:p>
          <w:p w14:paraId="105F7EEF" w14:textId="68DCC23A" w:rsidR="00136C3B" w:rsidRPr="00057C75" w:rsidRDefault="00136C3B" w:rsidP="006E6F60">
            <w:pPr>
              <w:pStyle w:val="Listenabsatz"/>
              <w:numPr>
                <w:ilvl w:val="0"/>
                <w:numId w:val="2"/>
              </w:numPr>
              <w:ind w:left="599" w:hanging="283"/>
              <w:rPr>
                <w:rFonts w:cstheme="minorHAnsi"/>
                <w:color w:val="C00000"/>
              </w:rPr>
            </w:pPr>
            <w:r w:rsidRPr="00057C75">
              <w:rPr>
                <w:rFonts w:cstheme="minorHAnsi"/>
                <w:color w:val="C00000"/>
              </w:rPr>
              <w:t>Präsentationsqualität</w:t>
            </w:r>
          </w:p>
        </w:tc>
      </w:tr>
      <w:tr w:rsidR="00136C3B" w14:paraId="10FD58BB" w14:textId="77777777" w:rsidTr="00C13D7D">
        <w:tc>
          <w:tcPr>
            <w:tcW w:w="5103" w:type="dxa"/>
            <w:vAlign w:val="center"/>
          </w:tcPr>
          <w:p w14:paraId="7F0E9B2D" w14:textId="77777777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 xml:space="preserve">Interne Validität </w:t>
            </w:r>
          </w:p>
          <w:p w14:paraId="0C673C9D" w14:textId="499BF4E4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color w:val="7030A0"/>
              </w:rPr>
              <w:t>Die interne Validität einer Studie beschreibt inwiefern die untersuchten Variablenzusammenhänge als kausal (Ursache-Wirkungs-Relation) interpretiert werden können</w:t>
            </w:r>
          </w:p>
        </w:tc>
        <w:tc>
          <w:tcPr>
            <w:tcW w:w="5534" w:type="dxa"/>
            <w:vAlign w:val="center"/>
          </w:tcPr>
          <w:p w14:paraId="6F8D0B74" w14:textId="48C20F55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Interne Validität</w:t>
            </w:r>
          </w:p>
        </w:tc>
      </w:tr>
      <w:tr w:rsidR="00136C3B" w14:paraId="7F6CDAFF" w14:textId="77777777" w:rsidTr="00C13D7D">
        <w:tc>
          <w:tcPr>
            <w:tcW w:w="5103" w:type="dxa"/>
            <w:vAlign w:val="center"/>
          </w:tcPr>
          <w:p w14:paraId="6241AD83" w14:textId="47894665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Externe Validität</w:t>
            </w:r>
          </w:p>
        </w:tc>
        <w:tc>
          <w:tcPr>
            <w:tcW w:w="5534" w:type="dxa"/>
            <w:vAlign w:val="center"/>
          </w:tcPr>
          <w:p w14:paraId="25364B8E" w14:textId="77777777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Externe Validität </w:t>
            </w:r>
          </w:p>
          <w:p w14:paraId="0CAA618B" w14:textId="62CB1D77" w:rsidR="00136C3B" w:rsidRPr="00057C75" w:rsidRDefault="00136C3B" w:rsidP="00DF6274">
            <w:pPr>
              <w:ind w:left="326"/>
              <w:rPr>
                <w:color w:val="C00000"/>
              </w:rPr>
            </w:pPr>
            <w:r w:rsidRPr="00057C75">
              <w:rPr>
                <w:color w:val="C00000"/>
              </w:rPr>
              <w:t>Die externe Validität einer Studie beschreibt inwiefern sich die Schlussfolgerungen einer Studie (</w:t>
            </w:r>
            <w:proofErr w:type="gramStart"/>
            <w:r w:rsidRPr="00057C75">
              <w:rPr>
                <w:color w:val="C00000"/>
              </w:rPr>
              <w:t>auf andere Proband</w:t>
            </w:r>
            <w:proofErr w:type="gramEnd"/>
            <w:r w:rsidRPr="00057C75">
              <w:rPr>
                <w:color w:val="C00000"/>
              </w:rPr>
              <w:t>\*innen, Zeiten, etc.) verallgemeinern lassen</w:t>
            </w:r>
          </w:p>
        </w:tc>
      </w:tr>
      <w:tr w:rsidR="00136C3B" w14:paraId="1C0EB814" w14:textId="77777777" w:rsidTr="00C13D7D">
        <w:tc>
          <w:tcPr>
            <w:tcW w:w="5103" w:type="dxa"/>
            <w:vAlign w:val="center"/>
          </w:tcPr>
          <w:p w14:paraId="6051BA38" w14:textId="2BC46085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Empirisch</w:t>
            </w:r>
            <w:r w:rsidR="00DF6274" w:rsidRPr="00057C75">
              <w:rPr>
                <w:b/>
                <w:bCs/>
                <w:color w:val="7030A0"/>
              </w:rPr>
              <w:t>e Studie</w:t>
            </w:r>
          </w:p>
          <w:p w14:paraId="0E1A701C" w14:textId="7B55F1FE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color w:val="7030A0"/>
              </w:rPr>
              <w:t>Empirisch meint auf Beobachtungen beruhend, die zielgerichtet für die Forschungsfrage generiert wurden. </w:t>
            </w:r>
            <w:r w:rsidRPr="00057C75">
              <w:rPr>
                <w:color w:val="7030A0"/>
              </w:rPr>
              <w:br/>
            </w:r>
          </w:p>
        </w:tc>
        <w:tc>
          <w:tcPr>
            <w:tcW w:w="5534" w:type="dxa"/>
            <w:vAlign w:val="center"/>
          </w:tcPr>
          <w:p w14:paraId="274BA53C" w14:textId="5B2F0634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Empirische Studie</w:t>
            </w:r>
          </w:p>
        </w:tc>
      </w:tr>
      <w:tr w:rsidR="00136C3B" w14:paraId="18AE41FA" w14:textId="77777777" w:rsidTr="00C13D7D">
        <w:tc>
          <w:tcPr>
            <w:tcW w:w="5103" w:type="dxa"/>
            <w:vAlign w:val="center"/>
          </w:tcPr>
          <w:p w14:paraId="7BB8A377" w14:textId="78CEDAC4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 xml:space="preserve">Methodische Studie </w:t>
            </w:r>
          </w:p>
        </w:tc>
        <w:tc>
          <w:tcPr>
            <w:tcW w:w="5534" w:type="dxa"/>
            <w:vAlign w:val="center"/>
          </w:tcPr>
          <w:p w14:paraId="4D833B60" w14:textId="77777777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Methodische Studie </w:t>
            </w:r>
          </w:p>
          <w:p w14:paraId="75640204" w14:textId="66E07F5F" w:rsidR="00136C3B" w:rsidRPr="00057C75" w:rsidRDefault="00136C3B" w:rsidP="00DF6274">
            <w:pPr>
              <w:ind w:left="326"/>
              <w:rPr>
                <w:color w:val="C00000"/>
              </w:rPr>
            </w:pPr>
            <w:r w:rsidRPr="00057C75">
              <w:rPr>
                <w:color w:val="C00000"/>
              </w:rPr>
              <w:t>Methodisch meint eine wissenschaftliche Methode untersuchend.</w:t>
            </w:r>
          </w:p>
        </w:tc>
      </w:tr>
      <w:tr w:rsidR="00136C3B" w14:paraId="3A549812" w14:textId="77777777" w:rsidTr="00C13D7D">
        <w:tc>
          <w:tcPr>
            <w:tcW w:w="5103" w:type="dxa"/>
            <w:vAlign w:val="center"/>
          </w:tcPr>
          <w:p w14:paraId="52232573" w14:textId="3381AC03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 xml:space="preserve">Theoretische Studie </w:t>
            </w:r>
          </w:p>
          <w:p w14:paraId="7025C44C" w14:textId="1F9FD7B6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color w:val="7030A0"/>
              </w:rPr>
              <w:t>Theoretisch meint ohne direkten Rückgriff auf empirische Daten. </w:t>
            </w:r>
            <w:r w:rsidRPr="00057C75">
              <w:rPr>
                <w:color w:val="7030A0"/>
              </w:rPr>
              <w:br/>
            </w:r>
          </w:p>
        </w:tc>
        <w:tc>
          <w:tcPr>
            <w:tcW w:w="5534" w:type="dxa"/>
            <w:vAlign w:val="center"/>
          </w:tcPr>
          <w:p w14:paraId="73E88574" w14:textId="455431E3" w:rsidR="00136C3B" w:rsidRPr="00057C75" w:rsidRDefault="00136C3B" w:rsidP="006E6F60">
            <w:pPr>
              <w:ind w:left="457" w:hanging="141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Theoretische Studie  </w:t>
            </w:r>
          </w:p>
        </w:tc>
      </w:tr>
      <w:tr w:rsidR="00136C3B" w14:paraId="553DDC67" w14:textId="77777777" w:rsidTr="00C13D7D">
        <w:tc>
          <w:tcPr>
            <w:tcW w:w="5103" w:type="dxa"/>
            <w:vAlign w:val="center"/>
          </w:tcPr>
          <w:p w14:paraId="5A5AB7CA" w14:textId="02F57A75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Metaanalysen</w:t>
            </w:r>
            <w:r w:rsidRPr="00057C75">
              <w:rPr>
                <w:color w:val="7030A0"/>
              </w:rPr>
              <w:t> </w:t>
            </w:r>
            <w:r w:rsidRPr="00057C75">
              <w:rPr>
                <w:color w:val="7030A0"/>
              </w:rPr>
              <w:br/>
            </w:r>
            <w:proofErr w:type="spellStart"/>
            <w:r w:rsidRPr="00057C75">
              <w:rPr>
                <w:color w:val="7030A0"/>
              </w:rPr>
              <w:t>Metaanalysen</w:t>
            </w:r>
            <w:proofErr w:type="spellEnd"/>
            <w:r w:rsidRPr="00057C75">
              <w:rPr>
                <w:color w:val="7030A0"/>
              </w:rPr>
              <w:t> analysieren die Ergebnisse mehrerer vergleichbarer Studien.</w:t>
            </w:r>
          </w:p>
        </w:tc>
        <w:tc>
          <w:tcPr>
            <w:tcW w:w="5534" w:type="dxa"/>
            <w:vAlign w:val="center"/>
          </w:tcPr>
          <w:p w14:paraId="6549A4A3" w14:textId="1E679357" w:rsidR="00136C3B" w:rsidRPr="00057C75" w:rsidRDefault="00136C3B" w:rsidP="006E6F60">
            <w:pPr>
              <w:ind w:left="457" w:hanging="141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Metaanalysen </w:t>
            </w:r>
          </w:p>
        </w:tc>
      </w:tr>
      <w:tr w:rsidR="00136C3B" w14:paraId="436D1686" w14:textId="77777777" w:rsidTr="00C13D7D">
        <w:tc>
          <w:tcPr>
            <w:tcW w:w="5103" w:type="dxa"/>
            <w:vAlign w:val="center"/>
          </w:tcPr>
          <w:p w14:paraId="413D376E" w14:textId="237E35FB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Primärstudien </w:t>
            </w:r>
          </w:p>
        </w:tc>
        <w:tc>
          <w:tcPr>
            <w:tcW w:w="5534" w:type="dxa"/>
            <w:vAlign w:val="center"/>
          </w:tcPr>
          <w:p w14:paraId="3AD89FFB" w14:textId="77777777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Primärstudien  </w:t>
            </w:r>
          </w:p>
          <w:p w14:paraId="648452E5" w14:textId="4A0AB964" w:rsidR="00136C3B" w:rsidRPr="00057C75" w:rsidRDefault="00136C3B" w:rsidP="00DF6274">
            <w:pPr>
              <w:ind w:left="326"/>
              <w:rPr>
                <w:color w:val="C00000"/>
              </w:rPr>
            </w:pPr>
            <w:r w:rsidRPr="00057C75">
              <w:rPr>
                <w:color w:val="C00000"/>
              </w:rPr>
              <w:t>Primärstudien nutzen einen eigens für die Studie generierten Datensatz.</w:t>
            </w:r>
          </w:p>
        </w:tc>
      </w:tr>
      <w:tr w:rsidR="00136C3B" w14:paraId="3CB6619A" w14:textId="77777777" w:rsidTr="00C13D7D">
        <w:tc>
          <w:tcPr>
            <w:tcW w:w="5103" w:type="dxa"/>
            <w:vAlign w:val="center"/>
          </w:tcPr>
          <w:p w14:paraId="586DA29D" w14:textId="77777777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 xml:space="preserve">Sekundärstudien  </w:t>
            </w:r>
          </w:p>
          <w:p w14:paraId="149224C9" w14:textId="3650E4FE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color w:val="7030A0"/>
              </w:rPr>
              <w:t>Sekundärstudien </w:t>
            </w:r>
            <w:proofErr w:type="spellStart"/>
            <w:r w:rsidRPr="00057C75">
              <w:rPr>
                <w:color w:val="7030A0"/>
              </w:rPr>
              <w:t>reanalysieren</w:t>
            </w:r>
            <w:proofErr w:type="spellEnd"/>
            <w:r w:rsidRPr="00057C75">
              <w:rPr>
                <w:color w:val="7030A0"/>
              </w:rPr>
              <w:t xml:space="preserve"> bereits vorhandene Datensätze.</w:t>
            </w:r>
          </w:p>
        </w:tc>
        <w:tc>
          <w:tcPr>
            <w:tcW w:w="5534" w:type="dxa"/>
            <w:vAlign w:val="center"/>
          </w:tcPr>
          <w:p w14:paraId="4599EA18" w14:textId="01043FAC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Sekundärstudien </w:t>
            </w:r>
          </w:p>
        </w:tc>
      </w:tr>
      <w:tr w:rsidR="00136C3B" w14:paraId="0B03A1F0" w14:textId="77777777" w:rsidTr="00C13D7D">
        <w:tc>
          <w:tcPr>
            <w:tcW w:w="5103" w:type="dxa"/>
            <w:vAlign w:val="center"/>
          </w:tcPr>
          <w:p w14:paraId="143EF719" w14:textId="187708B2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Längsschnittliche Studien </w:t>
            </w:r>
          </w:p>
        </w:tc>
        <w:tc>
          <w:tcPr>
            <w:tcW w:w="5534" w:type="dxa"/>
            <w:vAlign w:val="center"/>
          </w:tcPr>
          <w:p w14:paraId="7C304A58" w14:textId="77777777" w:rsidR="00136C3B" w:rsidRPr="00057C75" w:rsidRDefault="00136C3B" w:rsidP="00DF6274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Längsschnittliche Studien  </w:t>
            </w:r>
          </w:p>
          <w:p w14:paraId="4E9A282A" w14:textId="1CD03FE7" w:rsidR="00136C3B" w:rsidRPr="00057C75" w:rsidRDefault="00136C3B" w:rsidP="00DF6274">
            <w:pPr>
              <w:ind w:left="326"/>
              <w:rPr>
                <w:color w:val="C00000"/>
              </w:rPr>
            </w:pPr>
            <w:r w:rsidRPr="00057C75">
              <w:rPr>
                <w:color w:val="C00000"/>
              </w:rPr>
              <w:t>Längsschnittliche Studien messen dieselben Variablen bei denselben Merkmalsträgern zu mehreren Zeitpunkten.</w:t>
            </w:r>
          </w:p>
        </w:tc>
      </w:tr>
      <w:tr w:rsidR="00136C3B" w14:paraId="1F5AA018" w14:textId="77777777" w:rsidTr="00C13D7D">
        <w:tc>
          <w:tcPr>
            <w:tcW w:w="5103" w:type="dxa"/>
            <w:vAlign w:val="center"/>
          </w:tcPr>
          <w:p w14:paraId="267B33B3" w14:textId="77777777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Querschnittliche Studien </w:t>
            </w:r>
          </w:p>
          <w:p w14:paraId="58AB76E0" w14:textId="5F7B2960" w:rsidR="00C13D7D" w:rsidRPr="00057C75" w:rsidRDefault="00C13D7D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color w:val="7030A0"/>
              </w:rPr>
              <w:t>Bei querschnittlichen Studien wird nur einmalig gemessen.</w:t>
            </w:r>
          </w:p>
        </w:tc>
        <w:tc>
          <w:tcPr>
            <w:tcW w:w="5534" w:type="dxa"/>
            <w:vAlign w:val="center"/>
          </w:tcPr>
          <w:p w14:paraId="44FC5521" w14:textId="12EF2F6E" w:rsidR="00136C3B" w:rsidRPr="00057C75" w:rsidRDefault="00136C3B" w:rsidP="00C13D7D">
            <w:pPr>
              <w:ind w:left="326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Querschnittliche Studien </w:t>
            </w:r>
          </w:p>
        </w:tc>
      </w:tr>
      <w:tr w:rsidR="00136C3B" w14:paraId="21AFA138" w14:textId="77777777" w:rsidTr="00C13D7D">
        <w:tc>
          <w:tcPr>
            <w:tcW w:w="5103" w:type="dxa"/>
            <w:vAlign w:val="center"/>
          </w:tcPr>
          <w:p w14:paraId="7C06F958" w14:textId="43796AA0" w:rsidR="00136C3B" w:rsidRPr="00057C75" w:rsidRDefault="00DF6274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lastRenderedPageBreak/>
              <w:t xml:space="preserve">Trendstudien  </w:t>
            </w:r>
          </w:p>
        </w:tc>
        <w:tc>
          <w:tcPr>
            <w:tcW w:w="5534" w:type="dxa"/>
            <w:vAlign w:val="center"/>
          </w:tcPr>
          <w:p w14:paraId="247A5F62" w14:textId="77777777" w:rsidR="00136C3B" w:rsidRPr="00057C75" w:rsidRDefault="00136C3B" w:rsidP="00DF6274">
            <w:pPr>
              <w:ind w:left="326" w:right="318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Trendstudien </w:t>
            </w:r>
          </w:p>
          <w:p w14:paraId="32988EEB" w14:textId="05AA0759" w:rsidR="00C13D7D" w:rsidRPr="00057C75" w:rsidRDefault="00C13D7D" w:rsidP="00DF6274">
            <w:pPr>
              <w:ind w:left="326" w:right="318"/>
              <w:rPr>
                <w:b/>
                <w:bCs/>
                <w:color w:val="C00000"/>
              </w:rPr>
            </w:pPr>
            <w:r w:rsidRPr="00057C75">
              <w:rPr>
                <w:color w:val="C00000"/>
              </w:rPr>
              <w:t>Trendstudien messen dieselben Variablen derselben Grundgesamtheit (Population) zu mehreren Zeitpunkten.</w:t>
            </w:r>
          </w:p>
        </w:tc>
      </w:tr>
      <w:tr w:rsidR="00136C3B" w14:paraId="078FECAC" w14:textId="77777777" w:rsidTr="00C13D7D">
        <w:tc>
          <w:tcPr>
            <w:tcW w:w="5103" w:type="dxa"/>
            <w:vAlign w:val="center"/>
          </w:tcPr>
          <w:p w14:paraId="2C5E21EE" w14:textId="77777777" w:rsidR="00DF6274" w:rsidRPr="00057C75" w:rsidRDefault="00DF6274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 xml:space="preserve">Nicht-Experimente  </w:t>
            </w:r>
          </w:p>
          <w:p w14:paraId="1BEEC79D" w14:textId="47D408B0" w:rsidR="00136C3B" w:rsidRPr="00057C75" w:rsidRDefault="00136C3B" w:rsidP="006E6F60">
            <w:pPr>
              <w:ind w:right="318"/>
              <w:rPr>
                <w:color w:val="7030A0"/>
              </w:rPr>
            </w:pPr>
            <w:r w:rsidRPr="00057C75">
              <w:rPr>
                <w:color w:val="7030A0"/>
              </w:rPr>
              <w:t xml:space="preserve">Nicht-Experimente verzichten auf das Einteilen </w:t>
            </w:r>
            <w:proofErr w:type="gramStart"/>
            <w:r w:rsidRPr="00057C75">
              <w:rPr>
                <w:color w:val="7030A0"/>
              </w:rPr>
              <w:t>von Proband</w:t>
            </w:r>
            <w:proofErr w:type="gramEnd"/>
            <w:r w:rsidRPr="00057C75">
              <w:rPr>
                <w:color w:val="7030A0"/>
              </w:rPr>
              <w:t>*innen in Gruppen und deren unterschiedliche Behandlung.</w:t>
            </w:r>
          </w:p>
        </w:tc>
        <w:tc>
          <w:tcPr>
            <w:tcW w:w="5534" w:type="dxa"/>
            <w:vAlign w:val="center"/>
          </w:tcPr>
          <w:p w14:paraId="326C80A4" w14:textId="45E1F1F2" w:rsidR="00136C3B" w:rsidRPr="00057C75" w:rsidRDefault="00136C3B" w:rsidP="00DF6274">
            <w:pPr>
              <w:ind w:left="326" w:right="318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>Nicht-Experimente </w:t>
            </w:r>
          </w:p>
        </w:tc>
      </w:tr>
      <w:tr w:rsidR="00136C3B" w14:paraId="45B677D1" w14:textId="77777777" w:rsidTr="00C13D7D">
        <w:tc>
          <w:tcPr>
            <w:tcW w:w="5103" w:type="dxa"/>
            <w:vAlign w:val="center"/>
          </w:tcPr>
          <w:p w14:paraId="7FAE54A9" w14:textId="08286D76" w:rsidR="00136C3B" w:rsidRPr="00057C75" w:rsidRDefault="00136C3B" w:rsidP="006E6F60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Experimentelle Studien</w:t>
            </w:r>
          </w:p>
        </w:tc>
        <w:tc>
          <w:tcPr>
            <w:tcW w:w="5534" w:type="dxa"/>
            <w:vAlign w:val="center"/>
          </w:tcPr>
          <w:p w14:paraId="074F16A2" w14:textId="77777777" w:rsidR="00136C3B" w:rsidRPr="00057C75" w:rsidRDefault="00136C3B" w:rsidP="00DF6274">
            <w:pPr>
              <w:ind w:left="326" w:right="318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Experimentelle Studien </w:t>
            </w:r>
          </w:p>
          <w:p w14:paraId="5DF2C683" w14:textId="233D721A" w:rsidR="00136C3B" w:rsidRPr="00057C75" w:rsidRDefault="00136C3B" w:rsidP="00DF6274">
            <w:pPr>
              <w:ind w:left="326" w:right="318"/>
              <w:rPr>
                <w:color w:val="C00000"/>
              </w:rPr>
            </w:pPr>
            <w:r w:rsidRPr="00057C75">
              <w:rPr>
                <w:color w:val="C00000"/>
              </w:rPr>
              <w:t xml:space="preserve">Experimente und Quasiexperimente teilen Proband*innen in Gruppen ein, welche Sie unterschiedlichen Interventionen (auch »Behandlungen« oder »Treatments«) unterziehen. Bei Experimenten liegt die Gruppeneinteilung in der Hand der Forschenden. </w:t>
            </w:r>
          </w:p>
        </w:tc>
      </w:tr>
      <w:tr w:rsidR="00C13D7D" w14:paraId="706306E4" w14:textId="77777777" w:rsidTr="00C13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54ADD" w14:textId="77777777" w:rsidR="00C13D7D" w:rsidRPr="00057C75" w:rsidRDefault="00C13D7D" w:rsidP="00C13D7D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b/>
                <w:bCs/>
                <w:color w:val="7030A0"/>
              </w:rPr>
              <w:t>Quasi-Experimentelle Studien</w:t>
            </w:r>
          </w:p>
          <w:p w14:paraId="34BEE4A6" w14:textId="77E5B93A" w:rsidR="00C13D7D" w:rsidRPr="00057C75" w:rsidRDefault="00C13D7D" w:rsidP="00C13D7D">
            <w:pPr>
              <w:ind w:right="318"/>
              <w:rPr>
                <w:b/>
                <w:bCs/>
                <w:color w:val="7030A0"/>
              </w:rPr>
            </w:pPr>
            <w:r w:rsidRPr="00057C75">
              <w:rPr>
                <w:color w:val="7030A0"/>
              </w:rPr>
              <w:t>Experimente und Quasiexperimente teilen Proband*innen in Gruppen ein, welche Sie unterschiedlichen Interventionen (auch »Behandlungen« oder »Treatments«) unterziehen. Bei Quasi-Experimenten kommt die Gruppeneinteilung nicht durch die Forschenden zustande.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3572" w14:textId="42FFE812" w:rsidR="00C13D7D" w:rsidRPr="00057C75" w:rsidRDefault="00C13D7D" w:rsidP="00C13D7D">
            <w:pPr>
              <w:ind w:left="326" w:right="318"/>
              <w:rPr>
                <w:b/>
                <w:bCs/>
                <w:color w:val="C00000"/>
              </w:rPr>
            </w:pPr>
            <w:r w:rsidRPr="00057C75">
              <w:rPr>
                <w:b/>
                <w:bCs/>
                <w:color w:val="C00000"/>
              </w:rPr>
              <w:t xml:space="preserve">Quasi-Experimentelle Studien </w:t>
            </w:r>
          </w:p>
        </w:tc>
      </w:tr>
    </w:tbl>
    <w:p w14:paraId="7750619C" w14:textId="77777777" w:rsidR="00E37C68" w:rsidRDefault="00E37C68"/>
    <w:sectPr w:rsidR="00E37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1F59"/>
    <w:multiLevelType w:val="hybridMultilevel"/>
    <w:tmpl w:val="C2D63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22028"/>
    <w:multiLevelType w:val="multilevel"/>
    <w:tmpl w:val="BCCA3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834055">
    <w:abstractNumId w:val="1"/>
  </w:num>
  <w:num w:numId="2" w16cid:durableId="26603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3B"/>
    <w:rsid w:val="00057C75"/>
    <w:rsid w:val="00136C3B"/>
    <w:rsid w:val="00154F7A"/>
    <w:rsid w:val="00582A88"/>
    <w:rsid w:val="006E6F60"/>
    <w:rsid w:val="00865284"/>
    <w:rsid w:val="00C13D7D"/>
    <w:rsid w:val="00CB282D"/>
    <w:rsid w:val="00DF6274"/>
    <w:rsid w:val="00E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EF9D"/>
  <w15:chartTrackingRefBased/>
  <w15:docId w15:val="{2C597093-5226-A448-9956-850F0E09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gment">
    <w:name w:val="fragment"/>
    <w:basedOn w:val="Standard"/>
    <w:rsid w:val="00136C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13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SamuelJ Merk</dc:creator>
  <cp:keywords/>
  <dc:description/>
  <cp:lastModifiedBy>SamuelJ Merk</cp:lastModifiedBy>
  <cp:revision>3</cp:revision>
  <cp:lastPrinted>2023-04-22T06:24:00Z</cp:lastPrinted>
  <dcterms:created xsi:type="dcterms:W3CDTF">2023-04-21T20:15:00Z</dcterms:created>
  <dcterms:modified xsi:type="dcterms:W3CDTF">2023-04-22T07:12:00Z</dcterms:modified>
</cp:coreProperties>
</file>