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Teachers Attitudes Towards Democracy Education as a Function of Their Values</w:t>
      </w:r>
    </w:p>
    <w:p>
      <w:pPr>
        <w:pStyle w:val="Author"/>
      </w:pPr>
      <w:r>
        <w:t xml:space="preserve"> </w:t>
      </w:r>
    </w:p>
    <w:p>
      <w:pPr>
        <w:pStyle w:val="Author"/>
      </w:pPr>
      <w:r>
        <w:t xml:space="preserve">Samuel Merk</w:t>
      </w:r>
      <w:r>
        <w:rPr>
          <w:vertAlign w:val="superscript"/>
        </w:rPr>
        <w:t xml:space="preserve">1</w:t>
      </w:r>
      <w:r>
        <w:t xml:space="preserve">, Nicolas Hübner</w:t>
      </w:r>
      <w:r>
        <w:rPr>
          <w:vertAlign w:val="superscript"/>
        </w:rPr>
        <w:t xml:space="preserve">2</w:t>
      </w:r>
      <w:r>
        <w:t xml:space="preserve">, and Gabriel Nagy</w:t>
      </w:r>
      <w:r>
        <w:rPr>
          <w:vertAlign w:val="superscript"/>
        </w:rPr>
        <w:t xml:space="preserve">3</w:t>
      </w:r>
    </w:p>
    <w:p>
      <w:pPr>
        <w:pStyle w:val="Author"/>
      </w:pPr>
      <w:r>
        <w:rPr>
          <w:vertAlign w:val="superscript"/>
        </w:rPr>
        <w:t xml:space="preserve">1</w:t>
      </w:r>
      <w:r>
        <w:t xml:space="preserve">Karlsruhe University of Education</w:t>
      </w:r>
    </w:p>
    <w:p>
      <w:pPr>
        <w:pStyle w:val="Author"/>
      </w:pPr>
      <w:r>
        <w:rPr>
          <w:vertAlign w:val="superscript"/>
        </w:rPr>
        <w:t xml:space="preserve">2</w:t>
      </w:r>
      <w:r>
        <w:t xml:space="preserve">Eberhard Karls Universität Tübingen</w:t>
      </w:r>
    </w:p>
    <w:p>
      <w:pPr>
        <w:pStyle w:val="Author"/>
      </w:pPr>
      <w:r>
        <w:rPr>
          <w:vertAlign w:val="superscript"/>
        </w:rPr>
        <w:t xml:space="preserve">3</w:t>
      </w:r>
      <w:r>
        <w:t xml:space="preserve">Leibniz Institute for Science and Mathematics Education</w:t>
      </w:r>
    </w:p>
    <w:p>
      <w:pPr>
        <w:pStyle w:val="BodyText"/>
      </w:pPr>
      <w:r>
        <w:t xml:space="preserve"> </w:t>
      </w:r>
    </w:p>
    <w:p>
      <w:pPr>
        <w:pStyle w:val="BodyText"/>
      </w:pPr>
      <w:r>
        <w:t xml:space="preserve"> </w:t>
      </w:r>
    </w:p>
    <w:bookmarkEnd w:id="20"/>
    <w:bookmarkStart w:id="31" w:name="author-note"/>
    <w:p>
      <w:pPr>
        <w:pStyle w:val="Heading1"/>
      </w:pPr>
      <w:r>
        <w:t xml:space="preserve">Author Note</w:t>
      </w:r>
    </w:p>
    <w:p>
      <w:pPr>
        <w:pStyle w:val="FirstParagraph"/>
      </w:pPr>
      <w:r>
        <w:t xml:space="preserve">Samuel Merk</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http://orcid.org/0000-0003-2594-5337</w:t>
      </w:r>
    </w:p>
    <w:p>
      <w:pPr>
        <w:pStyle w:val="BodyText"/>
      </w:pPr>
      <w:r>
        <w:t xml:space="preserve">Nicolas Hübner</w:t>
      </w:r>
      <w:r>
        <w:t xml:space="preserve"> </w:t>
      </w:r>
      <w:bookmarkStart w:id="27" w:name="orchid"/>
      <w:r>
        <w:drawing>
          <wp:inline>
            <wp:extent cx="152279" cy="152279"/>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7"/>
      <w:r>
        <w:t xml:space="preserve"> </w:t>
      </w:r>
      <w:r>
        <w:t xml:space="preserve">http://orcid.org/0000-0003-3528-8086</w:t>
      </w:r>
    </w:p>
    <w:p>
      <w:pPr>
        <w:pStyle w:val="BodyText"/>
      </w:pPr>
      <w:r>
        <w:t xml:space="preserve">Gabriel Nagy</w:t>
      </w:r>
      <w:r>
        <w:t xml:space="preserve"> </w:t>
      </w:r>
      <w:bookmarkStart w:id="30" w:name="orchid"/>
      <w:r>
        <w:drawing>
          <wp:inline>
            <wp:extent cx="152279" cy="152279"/>
            <wp:effectExtent b="0" l="0" r="0" t="0"/>
            <wp:docPr descr="Orc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0"/>
      <w:r>
        <w:t xml:space="preserve"> </w:t>
      </w:r>
      <w:r>
        <w:t xml:space="preserve">http://orcid.org/0000-0001-6897-212X</w:t>
      </w:r>
    </w:p>
    <w:p>
      <w:pPr>
        <w:pStyle w:val="BodyText"/>
      </w:pPr>
      <w:r>
        <w:t xml:space="preserve">Data collection was funded by Verband Bildung und Erziehung Germany.</w:t>
      </w:r>
    </w:p>
    <w:p>
      <w:pPr>
        <w:pStyle w:val="BodyText"/>
      </w:pPr>
      <w:r>
        <w:t xml:space="preserve">Author roles were classified using the Contributor Role Taxonomy (CRediT; https://credit.niso.org/) as follows: </w:t>
      </w:r>
      <w:r>
        <w:rPr>
          <w:i/>
          <w:iCs/>
        </w:rPr>
        <w:t xml:space="preserve">Samuel Merk</w:t>
      </w:r>
      <w:r>
        <w:rPr>
          <w:b/>
          <w:bCs/>
        </w:rPr>
        <w:t xml:space="preserve">: </w:t>
      </w:r>
      <w:r>
        <w:t xml:space="preserve">conceptualization, data curation, formal analysis, funding acquisition, investigation, methodology, validation, visualization, writing original draft, and writing review &amp; editing. </w:t>
      </w:r>
      <w:r>
        <w:rPr>
          <w:i/>
          <w:iCs/>
        </w:rPr>
        <w:t xml:space="preserve">Nicolas Hübner</w:t>
      </w:r>
      <w:r>
        <w:rPr>
          <w:b/>
          <w:bCs/>
        </w:rPr>
        <w:t xml:space="preserve">: </w:t>
      </w:r>
      <w:r>
        <w:t xml:space="preserve">conceptualization and writing review &amp; editing. </w:t>
      </w:r>
      <w:r>
        <w:rPr>
          <w:i/>
          <w:iCs/>
        </w:rPr>
        <w:t xml:space="preserve">Gabriel Nagy</w:t>
      </w:r>
      <w:r>
        <w:rPr>
          <w:b/>
          <w:bCs/>
        </w:rPr>
        <w:t xml:space="preserve">: </w:t>
      </w:r>
      <w:r>
        <w:t xml:space="preserve">software, formal analysis, methodology, validation, and writing review &amp; editing</w:t>
      </w:r>
    </w:p>
    <w:p>
      <w:pPr>
        <w:pStyle w:val="BodyText"/>
      </w:pPr>
      <w:r>
        <w:t xml:space="preserve">Correspondence concerning this article should be addressed to Samuel Merk, Karlsruhe University of Education, Bismarckstraße 10, Karlsruhe, Baden-Württemberg 76133, Germany, Email: merk@ph-karlsruhe.de</w:t>
      </w:r>
    </w:p>
    <w:p>
      <w:r>
        <w:br w:type="page"/>
      </w:r>
    </w:p>
    <w:bookmarkEnd w:id="31"/>
    <w:bookmarkStart w:id="32" w:name="abstract"/>
    <w:p>
      <w:pPr>
        <w:pStyle w:val="Heading1"/>
      </w:pPr>
      <w:r>
        <w:t xml:space="preserve">Abstract</w:t>
      </w:r>
    </w:p>
    <w:p>
      <w:pPr>
        <w:pStyle w:val="AbstractFirstParagraph"/>
      </w:pPr>
      <w:r>
        <w:t xml:space="preserve">Alongside professional knowledge, beliefs, motivation and self-regulation, human values are regarded as a central component of teachers’ professional competence. This paper uses a representative sample of</w:t>
      </w:r>
      <w:r>
        <w:t xml:space="preserve"> </w:t>
      </w:r>
      <m:oMath>
        <m:r>
          <m:t>N</m:t>
        </m:r>
        <m:r>
          <m:rPr>
            <m:sty m:val="p"/>
          </m:rPr>
          <m:t>=</m:t>
        </m:r>
        <m:r>
          <m:t>1185</m:t>
        </m:r>
      </m:oMath>
      <w:r>
        <w:t xml:space="preserve"> </w:t>
      </w:r>
      <w:r>
        <w:t xml:space="preserve">teachers to describe the prevalence and structure of these values as well as their theoretical function for and empirical association with educational goals specified in the state constitutions. Modelling with the (extended) Circular Stochastic Process Model for the Circumplex shows a theory-compliant quasi-circumplex structure of the values with great heterogeneity in the preferred values and their (intra-individual) discrimination. In contrast, agreement with the institutionally prescribed educational goals shows greater homogeneity, for example in the high level of agreement with the goal of education towards a free democratic basic order. Agreement with the educational goals also covaries with the value profiles in line with the theory. For example, high levels of the values XY predict high levels of agreement with the goal of education for a liberal democratic basic order, while high levels of the values security and tradition predict high levels of agreement with the goal of education for love of one’s homeland.</w:t>
      </w:r>
    </w:p>
    <w:p>
      <w:pPr>
        <w:pStyle w:val="BodyText"/>
      </w:pPr>
      <w:r>
        <w:rPr>
          <w:i/>
          <w:iCs/>
        </w:rPr>
        <w:t xml:space="preserve">Keywords</w:t>
      </w:r>
      <w:r>
        <w:t xml:space="preserve">: Democracy Education, Teacher, Values</w:t>
      </w:r>
    </w:p>
    <w:p>
      <w:r>
        <w:br w:type="page"/>
      </w:r>
    </w:p>
    <w:bookmarkEnd w:id="32"/>
    <w:bookmarkStart w:id="33" w:name="firstheader"/>
    <w:p>
      <w:pPr>
        <w:pStyle w:val="Heading1"/>
      </w:pPr>
      <w:r>
        <w:t xml:space="preserve">Teachers Attitudes Towards Democracy Education as a Function of Their Values</w:t>
      </w:r>
    </w:p>
    <w:p>
      <w:pPr>
        <w:pStyle w:val="FirstParagraph"/>
      </w:pPr>
      <w:r>
        <w:t xml:space="preserve">For decades, if not for centuries, there is a vivid public and academic discussion on</w:t>
      </w:r>
      <w:r>
        <w:t xml:space="preserve"> </w:t>
      </w:r>
      <w:r>
        <w:t xml:space="preserve">“</w:t>
      </w:r>
      <w:r>
        <w:t xml:space="preserve">what personal qualities are required for being a good teacher</w:t>
      </w:r>
      <w:r>
        <w:t xml:space="preserve">”</w:t>
      </w:r>
      <w:r>
        <w:t xml:space="preserve"> </w:t>
      </w:r>
      <w:r>
        <w:t xml:space="preserve">(</w:t>
      </w:r>
      <w:hyperlink w:anchor="ref-carr2010">
        <w:r>
          <w:rPr>
            <w:rStyle w:val="Hyperlink"/>
          </w:rPr>
          <w:t xml:space="preserve">Carr, 2010, p. 63</w:t>
        </w:r>
      </w:hyperlink>
      <w:r>
        <w:t xml:space="preserve">)</w:t>
      </w:r>
      <w:r>
        <w:t xml:space="preserve">. This isn’t surprising as students in OECD countries perceived in 2023 on average 7.634 hours of instruction during their primary and lower secondary education</w:t>
      </w:r>
      <w:r>
        <w:t xml:space="preserve"> </w:t>
      </w:r>
      <w:r>
        <w:t xml:space="preserve">(</w:t>
      </w:r>
      <w:hyperlink w:anchor="ref-oecd2023">
        <w:r>
          <w:rPr>
            <w:rStyle w:val="Hyperlink"/>
          </w:rPr>
          <w:t xml:space="preserve">OECD, 2023</w:t>
        </w:r>
      </w:hyperlink>
      <w:r>
        <w:t xml:space="preserve">)</w:t>
      </w:r>
      <w:r>
        <w:t xml:space="preserve"> </w:t>
      </w:r>
      <w:r>
        <w:t xml:space="preserve">and—at least in the public opinion—teachers have crucial impact on student learning, but also function as role models for value orientations in societies</w:t>
      </w:r>
      <w:r>
        <w:t xml:space="preserve"> </w:t>
      </w:r>
      <w:r>
        <w:t xml:space="preserve">(</w:t>
      </w:r>
      <w:hyperlink w:anchor="ref-coggshall2006">
        <w:r>
          <w:rPr>
            <w:rStyle w:val="Hyperlink"/>
          </w:rPr>
          <w:t xml:space="preserve">Coggshall, 2006</w:t>
        </w:r>
      </w:hyperlink>
      <w:r>
        <w:t xml:space="preserve">)</w:t>
      </w:r>
      <w:r>
        <w:t xml:space="preserve">. Due to this central role in the education system, researchers have spent huge effort in investigating which competencies and characteristics are most predictive for student success</w:t>
      </w:r>
      <w:r>
        <w:t xml:space="preserve"> </w:t>
      </w:r>
      <w:r>
        <w:t xml:space="preserve">(</w:t>
      </w:r>
      <w:hyperlink w:anchor="ref-cochran-smith2005">
        <w:r>
          <w:rPr>
            <w:rStyle w:val="Hyperlink"/>
          </w:rPr>
          <w:t xml:space="preserve">Cochran-Smith &amp; Zeichner, 2005</w:t>
        </w:r>
      </w:hyperlink>
      <w:r>
        <w:t xml:space="preserve">)</w:t>
      </w:r>
      <w:r>
        <w:t xml:space="preserve">. This research spans a very broad range from studying cognitive abilities or subject matter knowledge of teachers</w:t>
      </w:r>
      <w:r>
        <w:t xml:space="preserve"> </w:t>
      </w:r>
      <w:r>
        <w:t xml:space="preserve">Roloff Henoch et al. (</w:t>
      </w:r>
      <w:hyperlink w:anchor="ref-roloffhenoch2015">
        <w:r>
          <w:rPr>
            <w:rStyle w:val="Hyperlink"/>
          </w:rPr>
          <w:t xml:space="preserve">2015</w:t>
        </w:r>
      </w:hyperlink>
      <w:r>
        <w:t xml:space="preserve">)</w:t>
      </w:r>
      <w:r>
        <w:t xml:space="preserve"> </w:t>
      </w:r>
      <w:r>
        <w:t xml:space="preserve">to</w:t>
      </w:r>
      <w:r>
        <w:t xml:space="preserve"> </w:t>
      </w:r>
      <w:r>
        <w:t xml:space="preserve">motivational variables</w:t>
      </w:r>
      <w:r>
        <w:t xml:space="preserve"> </w:t>
      </w:r>
      <w:r>
        <w:t xml:space="preserve">(</w:t>
      </w:r>
      <w:hyperlink w:anchor="ref-richardson2014">
        <w:r>
          <w:rPr>
            <w:rStyle w:val="Hyperlink"/>
          </w:rPr>
          <w:t xml:space="preserve">Richardson et al., 2014</w:t>
        </w:r>
      </w:hyperlink>
      <w:r>
        <w:t xml:space="preserve">)</w:t>
      </w:r>
      <w:r>
        <w:t xml:space="preserve"> </w:t>
      </w:r>
      <w:r>
        <w:t xml:space="preserve">or personality</w:t>
      </w:r>
      <w:r>
        <w:t xml:space="preserve"> </w:t>
      </w:r>
      <w:r>
        <w:t xml:space="preserve">(</w:t>
      </w:r>
      <w:hyperlink w:anchor="ref-kell2019">
        <w:r>
          <w:rPr>
            <w:rStyle w:val="Hyperlink"/>
          </w:rPr>
          <w:t xml:space="preserve">Kell, 2019</w:t>
        </w:r>
      </w:hyperlink>
      <w:r>
        <w:t xml:space="preserve">)</w:t>
      </w:r>
      <w:r>
        <w:t xml:space="preserve">. Thereby at least two different research strands can be identified: First, researchers try to describe the population of teachers based on this characteristic and their interrelations and estimate differences to other occupational or professional groups</w:t>
      </w:r>
      <w:r>
        <w:t xml:space="preserve"> </w:t>
      </w:r>
      <w:r>
        <w:t xml:space="preserve">(</w:t>
      </w:r>
      <w:hyperlink w:anchor="ref-roloffhenoch2015">
        <w:r>
          <w:rPr>
            <w:rStyle w:val="Hyperlink"/>
          </w:rPr>
          <w:t xml:space="preserve">Roloff Henoch et al., 2015</w:t>
        </w:r>
      </w:hyperlink>
      <w:r>
        <w:t xml:space="preserve">)</w:t>
      </w:r>
      <w:r>
        <w:t xml:space="preserve">. Second, and mostly in correlational designs, scientists investigate which of these characteristics add which value to students school live and especially learning and third it is investigated how to foster these characteristics by teacher selection, education and professional training.</w:t>
      </w:r>
    </w:p>
    <w:p>
      <w:pPr>
        <w:pStyle w:val="BodyText"/>
      </w:pPr>
      <w:r>
        <w:t xml:space="preserve">Within the second approach This study follows the second approach, but broadens it to a rarely studied characteristic, namely (human) values. As values are studied rather rarely in psychology and educational science</w:t>
      </w:r>
      <w:r>
        <w:t xml:space="preserve"> </w:t>
      </w:r>
      <w:r>
        <w:t xml:space="preserve">(</w:t>
      </w:r>
      <w:hyperlink w:anchor="ref-fries2007">
        <w:r>
          <w:rPr>
            <w:rStyle w:val="Hyperlink"/>
          </w:rPr>
          <w:t xml:space="preserve">Fries et al., 2007</w:t>
        </w:r>
      </w:hyperlink>
      <w:r>
        <w:t xml:space="preserve">)</w:t>
      </w:r>
      <w:r>
        <w:t xml:space="preserve">, we first give an introduction to the theory of values</w:t>
      </w:r>
      <w:r>
        <w:t xml:space="preserve"> </w:t>
      </w:r>
      <w:r>
        <w:t xml:space="preserve">(</w:t>
      </w:r>
      <w:hyperlink w:anchor="ref-schwartz1987">
        <w:r>
          <w:rPr>
            <w:rStyle w:val="Hyperlink"/>
          </w:rPr>
          <w:t xml:space="preserve">Schwartz &amp; Bilsky, 1987</w:t>
        </w:r>
      </w:hyperlink>
      <w:r>
        <w:t xml:space="preserve">)</w:t>
      </w:r>
      <w:r>
        <w:t xml:space="preserve"> </w:t>
      </w:r>
      <w:r>
        <w:t xml:space="preserve">and introduce the literature on the role of teachers values for their professionalism.</w:t>
      </w:r>
    </w:p>
    <w:bookmarkEnd w:id="33"/>
    <w:bookmarkStart w:id="37" w:name="method"/>
    <w:p>
      <w:pPr>
        <w:pStyle w:val="Heading1"/>
      </w:pPr>
      <w:r>
        <w:t xml:space="preserve">Method</w:t>
      </w:r>
    </w:p>
    <w:bookmarkStart w:id="34" w:name="participants"/>
    <w:p>
      <w:pPr>
        <w:pStyle w:val="Heading2"/>
      </w:pPr>
      <w:r>
        <w:t xml:space="preserve">Participants</w:t>
      </w:r>
    </w:p>
    <w:bookmarkEnd w:id="34"/>
    <w:bookmarkStart w:id="35" w:name="measures"/>
    <w:p>
      <w:pPr>
        <w:pStyle w:val="Heading2"/>
      </w:pPr>
      <w:r>
        <w:t xml:space="preserve">Measures</w:t>
      </w:r>
    </w:p>
    <w:bookmarkEnd w:id="35"/>
    <w:bookmarkStart w:id="36" w:name="procedure"/>
    <w:p>
      <w:pPr>
        <w:pStyle w:val="Heading2"/>
      </w:pPr>
      <w:r>
        <w:t xml:space="preserve">Procedure</w:t>
      </w:r>
    </w:p>
    <w:bookmarkEnd w:id="36"/>
    <w:bookmarkEnd w:id="37"/>
    <w:bookmarkStart w:id="38" w:name="results"/>
    <w:p>
      <w:pPr>
        <w:pStyle w:val="Heading1"/>
      </w:pPr>
      <w:r>
        <w:t xml:space="preserve">Results</w:t>
      </w:r>
    </w:p>
    <w:bookmarkEnd w:id="38"/>
    <w:bookmarkStart w:id="41" w:name="discussion"/>
    <w:p>
      <w:pPr>
        <w:pStyle w:val="Heading1"/>
      </w:pPr>
      <w:r>
        <w:t xml:space="preserve">Discussion</w:t>
      </w:r>
    </w:p>
    <w:bookmarkStart w:id="39" w:name="limitations-and-future-directions"/>
    <w:p>
      <w:pPr>
        <w:pStyle w:val="Heading2"/>
      </w:pPr>
      <w:r>
        <w:t xml:space="preserve">Limitations and Future Directions</w:t>
      </w:r>
    </w:p>
    <w:bookmarkEnd w:id="39"/>
    <w:bookmarkStart w:id="40" w:name="conclusion"/>
    <w:p>
      <w:pPr>
        <w:pStyle w:val="Heading2"/>
      </w:pPr>
      <w:r>
        <w:t xml:space="preserve">Conclusion</w:t>
      </w:r>
    </w:p>
    <w:bookmarkEnd w:id="40"/>
    <w:bookmarkEnd w:id="41"/>
    <w:bookmarkStart w:id="60" w:name="references"/>
    <w:p>
      <w:pPr>
        <w:pStyle w:val="Heading1"/>
      </w:pPr>
      <w:r>
        <w:t xml:space="preserve">References</w:t>
      </w:r>
    </w:p>
    <w:bookmarkStart w:id="59" w:name="refs"/>
    <w:bookmarkStart w:id="43" w:name="ref-carr2010"/>
    <w:p>
      <w:pPr>
        <w:pStyle w:val="Bibliography"/>
      </w:pPr>
      <w:r>
        <w:t xml:space="preserve">Carr, D. (2010). Personal and</w:t>
      </w:r>
      <w:r>
        <w:t xml:space="preserve"> </w:t>
      </w:r>
      <w:r>
        <w:t xml:space="preserve">Professional Values</w:t>
      </w:r>
      <w:r>
        <w:t xml:space="preserve"> </w:t>
      </w:r>
      <w:r>
        <w:t xml:space="preserve">in</w:t>
      </w:r>
      <w:r>
        <w:t xml:space="preserve"> </w:t>
      </w:r>
      <w:r>
        <w:t xml:space="preserve">Teaching</w:t>
      </w:r>
      <w:r>
        <w:t xml:space="preserve">. In T. Lovat, R. Toomey, &amp; N. Clement (Eds.),</w:t>
      </w:r>
      <w:r>
        <w:t xml:space="preserve"> </w:t>
      </w:r>
      <w:r>
        <w:rPr>
          <w:i/>
          <w:iCs/>
        </w:rPr>
        <w:t xml:space="preserve">International</w:t>
      </w:r>
      <w:r>
        <w:rPr>
          <w:i/>
          <w:iCs/>
        </w:rPr>
        <w:t xml:space="preserve"> </w:t>
      </w:r>
      <w:r>
        <w:rPr>
          <w:i/>
          <w:iCs/>
        </w:rPr>
        <w:t xml:space="preserve">Research Handbook</w:t>
      </w:r>
      <w:r>
        <w:rPr>
          <w:i/>
          <w:iCs/>
        </w:rPr>
        <w:t xml:space="preserve"> </w:t>
      </w:r>
      <w:r>
        <w:rPr>
          <w:i/>
          <w:iCs/>
        </w:rPr>
        <w:t xml:space="preserve">on</w:t>
      </w:r>
      <w:r>
        <w:rPr>
          <w:i/>
          <w:iCs/>
        </w:rPr>
        <w:t xml:space="preserve"> </w:t>
      </w:r>
      <w:r>
        <w:rPr>
          <w:i/>
          <w:iCs/>
        </w:rPr>
        <w:t xml:space="preserve">Values Education</w:t>
      </w:r>
      <w:r>
        <w:rPr>
          <w:i/>
          <w:iCs/>
        </w:rPr>
        <w:t xml:space="preserve"> </w:t>
      </w:r>
      <w:r>
        <w:rPr>
          <w:i/>
          <w:iCs/>
        </w:rPr>
        <w:t xml:space="preserve">and</w:t>
      </w:r>
      <w:r>
        <w:rPr>
          <w:i/>
          <w:iCs/>
        </w:rPr>
        <w:t xml:space="preserve"> </w:t>
      </w:r>
      <w:r>
        <w:rPr>
          <w:i/>
          <w:iCs/>
        </w:rPr>
        <w:t xml:space="preserve">Student Wellbeing</w:t>
      </w:r>
      <w:r>
        <w:t xml:space="preserve"> </w:t>
      </w:r>
      <w:r>
        <w:t xml:space="preserve">(pp. 63–74). Springer Netherlands.</w:t>
      </w:r>
      <w:r>
        <w:t xml:space="preserve"> </w:t>
      </w:r>
      <w:hyperlink r:id="rId42">
        <w:r>
          <w:rPr>
            <w:rStyle w:val="Hyperlink"/>
          </w:rPr>
          <w:t xml:space="preserve">https://doi.org/10.1007/978-90-481-8675-4_4</w:t>
        </w:r>
      </w:hyperlink>
    </w:p>
    <w:bookmarkEnd w:id="43"/>
    <w:bookmarkStart w:id="44" w:name="ref-cochran-smith2005"/>
    <w:p>
      <w:pPr>
        <w:pStyle w:val="Bibliography"/>
      </w:pPr>
      <w:r>
        <w:t xml:space="preserve">Cochran-Smith, M., &amp; Zeichner, K. M. (Eds.). (2005).</w:t>
      </w:r>
      <w:r>
        <w:t xml:space="preserve"> </w:t>
      </w:r>
      <w:r>
        <w:rPr>
          <w:i/>
          <w:iCs/>
        </w:rPr>
        <w:t xml:space="preserve">Studying teacher education:</w:t>
      </w:r>
      <w:r>
        <w:rPr>
          <w:i/>
          <w:iCs/>
        </w:rPr>
        <w:t xml:space="preserve"> </w:t>
      </w:r>
      <w:r>
        <w:rPr>
          <w:i/>
          <w:iCs/>
        </w:rPr>
        <w:t xml:space="preserve">The</w:t>
      </w:r>
      <w:r>
        <w:rPr>
          <w:i/>
          <w:iCs/>
        </w:rPr>
        <w:t xml:space="preserve"> </w:t>
      </w:r>
      <w:r>
        <w:rPr>
          <w:i/>
          <w:iCs/>
        </w:rPr>
        <w:t xml:space="preserve">report of the</w:t>
      </w:r>
      <w:r>
        <w:rPr>
          <w:i/>
          <w:iCs/>
        </w:rPr>
        <w:t xml:space="preserve"> </w:t>
      </w:r>
      <w:r>
        <w:rPr>
          <w:i/>
          <w:iCs/>
        </w:rPr>
        <w:t xml:space="preserve">AERA Panel</w:t>
      </w:r>
      <w:r>
        <w:rPr>
          <w:i/>
          <w:iCs/>
        </w:rPr>
        <w:t xml:space="preserve"> </w:t>
      </w:r>
      <w:r>
        <w:rPr>
          <w:i/>
          <w:iCs/>
        </w:rPr>
        <w:t xml:space="preserve">on</w:t>
      </w:r>
      <w:r>
        <w:rPr>
          <w:i/>
          <w:iCs/>
        </w:rPr>
        <w:t xml:space="preserve"> </w:t>
      </w:r>
      <w:r>
        <w:rPr>
          <w:i/>
          <w:iCs/>
        </w:rPr>
        <w:t xml:space="preserve">Research</w:t>
      </w:r>
      <w:r>
        <w:rPr>
          <w:i/>
          <w:iCs/>
        </w:rPr>
        <w:t xml:space="preserve"> </w:t>
      </w:r>
      <w:r>
        <w:rPr>
          <w:i/>
          <w:iCs/>
        </w:rPr>
        <w:t xml:space="preserve">and</w:t>
      </w:r>
      <w:r>
        <w:rPr>
          <w:i/>
          <w:iCs/>
        </w:rPr>
        <w:t xml:space="preserve"> </w:t>
      </w:r>
      <w:r>
        <w:rPr>
          <w:i/>
          <w:iCs/>
        </w:rPr>
        <w:t xml:space="preserve">Teacher Education</w:t>
      </w:r>
      <w:r>
        <w:t xml:space="preserve">. Lawrence Erlbaum Associates.</w:t>
      </w:r>
    </w:p>
    <w:bookmarkEnd w:id="44"/>
    <w:bookmarkStart w:id="45" w:name="ref-coggshall2006"/>
    <w:p>
      <w:pPr>
        <w:pStyle w:val="Bibliography"/>
      </w:pPr>
      <w:r>
        <w:t xml:space="preserve">Coggshall, J. G. (2006). Prospects for the</w:t>
      </w:r>
      <w:r>
        <w:t xml:space="preserve"> </w:t>
      </w:r>
      <w:r>
        <w:t xml:space="preserve">Profession</w:t>
      </w:r>
      <w:r>
        <w:t xml:space="preserve">:</w:t>
      </w:r>
      <w:r>
        <w:t xml:space="preserve"> </w:t>
      </w:r>
      <w:r>
        <w:t xml:space="preserve">Public Opinion Research</w:t>
      </w:r>
      <w:r>
        <w:t xml:space="preserve"> </w:t>
      </w:r>
      <w:r>
        <w:t xml:space="preserve">on</w:t>
      </w:r>
      <w:r>
        <w:t xml:space="preserve"> </w:t>
      </w:r>
      <w:r>
        <w:t xml:space="preserve">Teachers</w:t>
      </w:r>
      <w:r>
        <w:t xml:space="preserve">.</w:t>
      </w:r>
      <w:r>
        <w:t xml:space="preserve"> </w:t>
      </w:r>
      <w:r>
        <w:t xml:space="preserve">TQ Research</w:t>
      </w:r>
      <w:r>
        <w:t xml:space="preserve"> </w:t>
      </w:r>
      <w:r>
        <w:t xml:space="preserve">&amp;</w:t>
      </w:r>
      <w:r>
        <w:t xml:space="preserve"> </w:t>
      </w:r>
      <w:r>
        <w:t xml:space="preserve">Policy Brief</w:t>
      </w:r>
      <w:r>
        <w:t xml:space="preserve">. In</w:t>
      </w:r>
      <w:r>
        <w:t xml:space="preserve"> </w:t>
      </w:r>
      <w:r>
        <w:rPr>
          <w:i/>
          <w:iCs/>
        </w:rPr>
        <w:t xml:space="preserve">National Comprehensive Center for Teacher Quality</w:t>
      </w:r>
      <w:r>
        <w:t xml:space="preserve">. National Comprehensive Center for Teacher Quality.</w:t>
      </w:r>
    </w:p>
    <w:bookmarkEnd w:id="45"/>
    <w:bookmarkStart w:id="47" w:name="ref-fries2007"/>
    <w:p>
      <w:pPr>
        <w:pStyle w:val="Bibliography"/>
      </w:pPr>
      <w:r>
        <w:t xml:space="preserve">Fries, S., Schmid, S., &amp; Hofer, M. (2007). On the relationship between value orientation, valences, and academic achievement.</w:t>
      </w:r>
      <w:r>
        <w:t xml:space="preserve"> </w:t>
      </w:r>
      <w:r>
        <w:rPr>
          <w:i/>
          <w:iCs/>
        </w:rPr>
        <w:t xml:space="preserve">European Journal of Psychology of Education</w:t>
      </w:r>
      <w:r>
        <w:t xml:space="preserve">,</w:t>
      </w:r>
      <w:r>
        <w:t xml:space="preserve"> </w:t>
      </w:r>
      <w:r>
        <w:rPr>
          <w:i/>
          <w:iCs/>
        </w:rPr>
        <w:t xml:space="preserve">22</w:t>
      </w:r>
      <w:r>
        <w:t xml:space="preserve">(2), 201–216.</w:t>
      </w:r>
      <w:r>
        <w:t xml:space="preserve"> </w:t>
      </w:r>
      <w:hyperlink r:id="rId46">
        <w:r>
          <w:rPr>
            <w:rStyle w:val="Hyperlink"/>
          </w:rPr>
          <w:t xml:space="preserve">https://doi.org/10.1007/BF03173522</w:t>
        </w:r>
      </w:hyperlink>
    </w:p>
    <w:bookmarkEnd w:id="47"/>
    <w:bookmarkStart w:id="49" w:name="ref-guarino2006"/>
    <w:p>
      <w:pPr>
        <w:pStyle w:val="Bibliography"/>
      </w:pPr>
      <w:r>
        <w:t xml:space="preserve">Guarino, C. M., Santibañez, L., &amp; Daley, G. A. (2006). Teacher</w:t>
      </w:r>
      <w:r>
        <w:t xml:space="preserve"> </w:t>
      </w:r>
      <w:r>
        <w:t xml:space="preserve">Recruitment</w:t>
      </w:r>
      <w:r>
        <w:t xml:space="preserve"> </w:t>
      </w:r>
      <w:r>
        <w:t xml:space="preserve">and</w:t>
      </w:r>
      <w:r>
        <w:t xml:space="preserve"> </w:t>
      </w:r>
      <w:r>
        <w:t xml:space="preserve">Retention</w:t>
      </w:r>
      <w:r>
        <w:t xml:space="preserve">:</w:t>
      </w:r>
      <w:r>
        <w:t xml:space="preserve"> </w:t>
      </w:r>
      <w:r>
        <w:t xml:space="preserve">A Review</w:t>
      </w:r>
      <w:r>
        <w:t xml:space="preserve"> </w:t>
      </w:r>
      <w:r>
        <w:t xml:space="preserve">of the</w:t>
      </w:r>
      <w:r>
        <w:t xml:space="preserve"> </w:t>
      </w:r>
      <w:r>
        <w:t xml:space="preserve">Recent Empirical Literature</w:t>
      </w:r>
      <w:r>
        <w:t xml:space="preserve">.</w:t>
      </w:r>
      <w:r>
        <w:t xml:space="preserve"> </w:t>
      </w:r>
      <w:r>
        <w:rPr>
          <w:i/>
          <w:iCs/>
        </w:rPr>
        <w:t xml:space="preserve">Review of Educational Research</w:t>
      </w:r>
      <w:r>
        <w:t xml:space="preserve">,</w:t>
      </w:r>
      <w:r>
        <w:t xml:space="preserve"> </w:t>
      </w:r>
      <w:r>
        <w:rPr>
          <w:i/>
          <w:iCs/>
        </w:rPr>
        <w:t xml:space="preserve">76</w:t>
      </w:r>
      <w:r>
        <w:t xml:space="preserve">(2), 173–208.</w:t>
      </w:r>
      <w:r>
        <w:t xml:space="preserve"> </w:t>
      </w:r>
      <w:hyperlink r:id="rId48">
        <w:r>
          <w:rPr>
            <w:rStyle w:val="Hyperlink"/>
          </w:rPr>
          <w:t xml:space="preserve">https://doi.org/10.3102/00346543076002173</w:t>
        </w:r>
      </w:hyperlink>
    </w:p>
    <w:bookmarkEnd w:id="49"/>
    <w:bookmarkStart w:id="51" w:name="ref-kell2019"/>
    <w:p>
      <w:pPr>
        <w:pStyle w:val="Bibliography"/>
      </w:pPr>
      <w:r>
        <w:t xml:space="preserve">Kell, H. J. (2019). Do</w:t>
      </w:r>
      <w:r>
        <w:t xml:space="preserve"> </w:t>
      </w:r>
      <w:r>
        <w:t xml:space="preserve">Teachers</w:t>
      </w:r>
      <w:r>
        <w:t xml:space="preserve">’</w:t>
      </w:r>
      <w:r>
        <w:t xml:space="preserve"> </w:t>
      </w:r>
      <w:r>
        <w:t xml:space="preserve">Personality Traits Predict Their Performance</w:t>
      </w:r>
      <w:r>
        <w:t xml:space="preserve">?</w:t>
      </w:r>
      <w:r>
        <w:t xml:space="preserve"> </w:t>
      </w:r>
      <w:r>
        <w:t xml:space="preserve">A Comprehensive Review</w:t>
      </w:r>
      <w:r>
        <w:t xml:space="preserve"> </w:t>
      </w:r>
      <w:r>
        <w:t xml:space="preserve">of the</w:t>
      </w:r>
      <w:r>
        <w:t xml:space="preserve"> </w:t>
      </w:r>
      <w:r>
        <w:t xml:space="preserve">Empirical Literature From</w:t>
      </w:r>
      <w:r>
        <w:t xml:space="preserve"> </w:t>
      </w:r>
      <w:r>
        <w:t xml:space="preserve">1990 to 2018.</w:t>
      </w:r>
      <w:r>
        <w:t xml:space="preserve"> </w:t>
      </w:r>
      <w:r>
        <w:rPr>
          <w:i/>
          <w:iCs/>
        </w:rPr>
        <w:t xml:space="preserve">ETS Research Report Series</w:t>
      </w:r>
      <w:r>
        <w:t xml:space="preserve">,</w:t>
      </w:r>
      <w:r>
        <w:t xml:space="preserve"> </w:t>
      </w:r>
      <w:r>
        <w:rPr>
          <w:i/>
          <w:iCs/>
        </w:rPr>
        <w:t xml:space="preserve">2019</w:t>
      </w:r>
      <w:r>
        <w:t xml:space="preserve">(1), 1–27.</w:t>
      </w:r>
      <w:r>
        <w:t xml:space="preserve"> </w:t>
      </w:r>
      <w:hyperlink r:id="rId50">
        <w:r>
          <w:rPr>
            <w:rStyle w:val="Hyperlink"/>
          </w:rPr>
          <w:t xml:space="preserve">https://doi.org/10.1002/ets2.12241</w:t>
        </w:r>
      </w:hyperlink>
    </w:p>
    <w:bookmarkEnd w:id="51"/>
    <w:bookmarkStart w:id="53" w:name="ref-oecd2023"/>
    <w:p>
      <w:pPr>
        <w:pStyle w:val="Bibliography"/>
      </w:pPr>
      <w:r>
        <w:t xml:space="preserve">OECD. (2023).</w:t>
      </w:r>
      <w:r>
        <w:t xml:space="preserve"> </w:t>
      </w:r>
      <w:r>
        <w:rPr>
          <w:i/>
          <w:iCs/>
        </w:rPr>
        <w:t xml:space="preserve">Education at a</w:t>
      </w:r>
      <w:r>
        <w:rPr>
          <w:i/>
          <w:iCs/>
        </w:rPr>
        <w:t xml:space="preserve"> </w:t>
      </w:r>
      <w:r>
        <w:rPr>
          <w:i/>
          <w:iCs/>
        </w:rPr>
        <w:t xml:space="preserve">Glance</w:t>
      </w:r>
      <w:r>
        <w:rPr>
          <w:i/>
          <w:iCs/>
        </w:rPr>
        <w:t xml:space="preserve"> </w:t>
      </w:r>
      <w:r>
        <w:rPr>
          <w:i/>
          <w:iCs/>
        </w:rPr>
        <w:t xml:space="preserve">2023:</w:t>
      </w:r>
      <w:r>
        <w:rPr>
          <w:i/>
          <w:iCs/>
        </w:rPr>
        <w:t xml:space="preserve"> </w:t>
      </w:r>
      <w:r>
        <w:rPr>
          <w:i/>
          <w:iCs/>
        </w:rPr>
        <w:t xml:space="preserve">OECD Indicators</w:t>
      </w:r>
      <w:r>
        <w:t xml:space="preserve">. OECD.</w:t>
      </w:r>
      <w:r>
        <w:t xml:space="preserve"> </w:t>
      </w:r>
      <w:hyperlink r:id="rId52">
        <w:r>
          <w:rPr>
            <w:rStyle w:val="Hyperlink"/>
          </w:rPr>
          <w:t xml:space="preserve">https://doi.org/10.1787/e13bef63-en</w:t>
        </w:r>
      </w:hyperlink>
    </w:p>
    <w:bookmarkEnd w:id="53"/>
    <w:bookmarkStart w:id="54" w:name="ref-richardson2014"/>
    <w:p>
      <w:pPr>
        <w:pStyle w:val="Bibliography"/>
      </w:pPr>
      <w:r>
        <w:t xml:space="preserve">Richardson, P. W., Karabenick, S. A., &amp; Watt, H. M. G. (Eds.). (2014).</w:t>
      </w:r>
      <w:r>
        <w:t xml:space="preserve"> </w:t>
      </w:r>
      <w:r>
        <w:rPr>
          <w:i/>
          <w:iCs/>
        </w:rPr>
        <w:t xml:space="preserve">Teacher motivation:</w:t>
      </w:r>
      <w:r>
        <w:rPr>
          <w:i/>
          <w:iCs/>
        </w:rPr>
        <w:t xml:space="preserve"> </w:t>
      </w:r>
      <w:r>
        <w:rPr>
          <w:i/>
          <w:iCs/>
        </w:rPr>
        <w:t xml:space="preserve">Theory</w:t>
      </w:r>
      <w:r>
        <w:rPr>
          <w:i/>
          <w:iCs/>
        </w:rPr>
        <w:t xml:space="preserve"> </w:t>
      </w:r>
      <w:r>
        <w:rPr>
          <w:i/>
          <w:iCs/>
        </w:rPr>
        <w:t xml:space="preserve">and practice</w:t>
      </w:r>
      <w:r>
        <w:t xml:space="preserve">. Routledge.</w:t>
      </w:r>
    </w:p>
    <w:bookmarkEnd w:id="54"/>
    <w:bookmarkStart w:id="56" w:name="ref-roloffhenoch2015"/>
    <w:p>
      <w:pPr>
        <w:pStyle w:val="Bibliography"/>
      </w:pPr>
      <w:r>
        <w:t xml:space="preserve">Roloff Henoch, J., Klusmann, U., Lüdtke, O., &amp; Trautwein, U. (2015). Who becomes a teacher?</w:t>
      </w:r>
      <w:r>
        <w:t xml:space="preserve"> </w:t>
      </w:r>
      <w:r>
        <w:t xml:space="preserve">Challenging</w:t>
      </w:r>
      <w:r>
        <w:t xml:space="preserve"> </w:t>
      </w:r>
      <w:r>
        <w:t xml:space="preserve">the "negative selection" hypothesis.</w:t>
      </w:r>
      <w:r>
        <w:t xml:space="preserve"> </w:t>
      </w:r>
      <w:r>
        <w:rPr>
          <w:i/>
          <w:iCs/>
        </w:rPr>
        <w:t xml:space="preserve">Learning and Instruction</w:t>
      </w:r>
      <w:r>
        <w:t xml:space="preserve">,</w:t>
      </w:r>
      <w:r>
        <w:t xml:space="preserve"> </w:t>
      </w:r>
      <w:r>
        <w:rPr>
          <w:i/>
          <w:iCs/>
        </w:rPr>
        <w:t xml:space="preserve">36</w:t>
      </w:r>
      <w:r>
        <w:t xml:space="preserve">, 46–56.</w:t>
      </w:r>
      <w:r>
        <w:t xml:space="preserve"> </w:t>
      </w:r>
      <w:hyperlink r:id="rId55">
        <w:r>
          <w:rPr>
            <w:rStyle w:val="Hyperlink"/>
          </w:rPr>
          <w:t xml:space="preserve">https://doi.org/10.1016/j.learninstruc.2014.11.005</w:t>
        </w:r>
      </w:hyperlink>
    </w:p>
    <w:bookmarkEnd w:id="56"/>
    <w:bookmarkStart w:id="58" w:name="ref-schwartz1987"/>
    <w:p>
      <w:pPr>
        <w:pStyle w:val="Bibliography"/>
      </w:pPr>
      <w:r>
        <w:t xml:space="preserve">Schwartz, S. H., &amp; Bilsky, W. (1987). Toward a universal psychological structure of human values.</w:t>
      </w:r>
      <w:r>
        <w:t xml:space="preserve"> </w:t>
      </w:r>
      <w:r>
        <w:rPr>
          <w:i/>
          <w:iCs/>
        </w:rPr>
        <w:t xml:space="preserve">Journal of Personality and Social Psychology</w:t>
      </w:r>
      <w:r>
        <w:t xml:space="preserve">,</w:t>
      </w:r>
      <w:r>
        <w:t xml:space="preserve"> </w:t>
      </w:r>
      <w:r>
        <w:rPr>
          <w:i/>
          <w:iCs/>
        </w:rPr>
        <w:t xml:space="preserve">53</w:t>
      </w:r>
      <w:r>
        <w:t xml:space="preserve">(3), 550–562.</w:t>
      </w:r>
      <w:r>
        <w:t xml:space="preserve"> </w:t>
      </w:r>
      <w:hyperlink r:id="rId57">
        <w:r>
          <w:rPr>
            <w:rStyle w:val="Hyperlink"/>
          </w:rPr>
          <w:t xml:space="preserve">https://doi.org/10.1037/0022-3514.53.3.550</w:t>
        </w:r>
      </w:hyperlink>
    </w:p>
    <w:bookmarkEnd w:id="58"/>
    <w:bookmarkEnd w:id="59"/>
    <w:p>
      <w:r>
        <w:br w:type="page"/>
      </w:r>
    </w:p>
    <w:bookmarkEnd w:id="60"/>
    <w:bookmarkStart w:id="61" w:name="appendix"/>
    <w:p>
      <w:pPr>
        <w:pStyle w:val="Heading1"/>
      </w:pPr>
      <w:r>
        <w:t xml:space="preserve">Appendix</w:t>
      </w:r>
    </w:p>
    <w:bookmarkEnd w:id="61"/>
    <w:bookmarkStart w:id="62" w:name="title-for-appendix"/>
    <w:p>
      <w:pPr>
        <w:pStyle w:val="Heading1"/>
      </w:pPr>
      <w:r>
        <w:t xml:space="preserve">Title for Appendix</w:t>
      </w:r>
    </w:p>
    <w:bookmarkEnd w:id="62"/>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50" Target="https://doi.org/10.1002/ets2.12241" TargetMode="External" /><Relationship Type="http://schemas.openxmlformats.org/officeDocument/2006/relationships/hyperlink" Id="rId42" Target="https://doi.org/10.1007/978-90-481-8675-4_4" TargetMode="External" /><Relationship Type="http://schemas.openxmlformats.org/officeDocument/2006/relationships/hyperlink" Id="rId46" Target="https://doi.org/10.1007/BF03173522" TargetMode="External" /><Relationship Type="http://schemas.openxmlformats.org/officeDocument/2006/relationships/hyperlink" Id="rId55" Target="https://doi.org/10.1016/j.learninstruc.2014.11.005" TargetMode="External" /><Relationship Type="http://schemas.openxmlformats.org/officeDocument/2006/relationships/hyperlink" Id="rId57" Target="https://doi.org/10.1037/0022-3514.53.3.550" TargetMode="External" /><Relationship Type="http://schemas.openxmlformats.org/officeDocument/2006/relationships/hyperlink" Id="rId52" Target="https://doi.org/10.1787/e13bef63-en" TargetMode="External" /><Relationship Type="http://schemas.openxmlformats.org/officeDocument/2006/relationships/hyperlink" Id="rId48" Target="https://doi.org/10.3102/00346543076002173"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02/ets2.12241" TargetMode="External" /><Relationship Type="http://schemas.openxmlformats.org/officeDocument/2006/relationships/hyperlink" Id="rId42" Target="https://doi.org/10.1007/978-90-481-8675-4_4" TargetMode="External" /><Relationship Type="http://schemas.openxmlformats.org/officeDocument/2006/relationships/hyperlink" Id="rId46" Target="https://doi.org/10.1007/BF03173522" TargetMode="External" /><Relationship Type="http://schemas.openxmlformats.org/officeDocument/2006/relationships/hyperlink" Id="rId55" Target="https://doi.org/10.1016/j.learninstruc.2014.11.005" TargetMode="External" /><Relationship Type="http://schemas.openxmlformats.org/officeDocument/2006/relationships/hyperlink" Id="rId57" Target="https://doi.org/10.1037/0022-3514.53.3.550" TargetMode="External" /><Relationship Type="http://schemas.openxmlformats.org/officeDocument/2006/relationships/hyperlink" Id="rId52" Target="https://doi.org/10.1787/e13bef63-en" TargetMode="External" /><Relationship Type="http://schemas.openxmlformats.org/officeDocument/2006/relationships/hyperlink" Id="rId48" Target="https://doi.org/10.3102/003465430760021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CORRELATIONAL EVIDENCE FROM GERMANY</dc:description>
  <cp:keywords>Democracy Education, Teacher, Values</cp:keywords>
  <dcterms:created xsi:type="dcterms:W3CDTF">2024-10-15T14:17:32Z</dcterms:created>
  <dcterms:modified xsi:type="dcterms:W3CDTF">2024-10-15T14:17:32Z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Alongside professional knowledge, beliefs, motivation and self-regulation, human values are regarded as a central component of teachers’ professional competence. This paper uses a representative sample of N = 1185 teachers to describe the prevalence and structure of these values as well as their theoretical function for and empirical association with educational goals specified in the state constitutions. Modelling with the (extended) Circular Stochastic Process Model for the Circumplex shows a theory-compliant quasi-circumplex structure of the values with great heterogeneity in the preferred values and their (intra-individual) discrimination. In contrast, agreement with the institutionally prescribed educational goals shows greater homogeneity, for example in the high level of agreement with the goal of education towards a free democratic basic order. Agreement with the educational goals also covaries with the value profiles in line with the theory. For example, high levels of the values XY predict high levels of agreement with the goal of education for a liberal democratic basic order, while high levels of the values security and tradition predict high levels of agreement with the goal of education for love of one’s homeland.</vt:lpwstr>
  </property>
  <property fmtid="{D5CDD505-2E9C-101B-9397-08002B2CF9AE}" pid="5" name="apaauthor">
    <vt:lpwstr/>
  </property>
  <property fmtid="{D5CDD505-2E9C-101B-9397-08002B2CF9AE}" pid="6" name="apatitle">
    <vt:lpwstr>Teachers Attitudes Towards Democracy Education as a Function of Their Values</vt:lpwstr>
  </property>
  <property fmtid="{D5CDD505-2E9C-101B-9397-08002B2CF9AE}" pid="7" name="apatitledisplay">
    <vt:lpwstr>Teachers Attitudes Towards Democracy Education as a Function of Their Values</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knitr">
    <vt:lpwstr/>
  </property>
  <property fmtid="{D5CDD505-2E9C-101B-9397-08002B2CF9AE}" pid="21" name="labels">
    <vt:lpwstr/>
  </property>
  <property fmtid="{D5CDD505-2E9C-101B-9397-08002B2CF9AE}" pid="22" name="language">
    <vt:lpwstr/>
  </property>
  <property fmtid="{D5CDD505-2E9C-101B-9397-08002B2CF9AE}" pid="23" name="link-citations">
    <vt:lpwstr>True</vt:lpwstr>
  </property>
  <property fmtid="{D5CDD505-2E9C-101B-9397-08002B2CF9AE}" pid="24" name="no-ampersand-parenthetical">
    <vt:lpwstr>False</vt:lpwstr>
  </property>
  <property fmtid="{D5CDD505-2E9C-101B-9397-08002B2CF9AE}" pid="25" name="oneaffiliation">
    <vt:lpwstr>False</vt:lpwstr>
  </property>
  <property fmtid="{D5CDD505-2E9C-101B-9397-08002B2CF9AE}" pid="26" name="oneauthor">
    <vt:lpwstr>False</vt:lpwstr>
  </property>
  <property fmtid="{D5CDD505-2E9C-101B-9397-08002B2CF9AE}" pid="27" name="references">
    <vt:lpwstr/>
  </property>
  <property fmtid="{D5CDD505-2E9C-101B-9397-08002B2CF9AE}" pid="28" name="revealjs-plugins">
    <vt:lpwstr/>
  </property>
  <property fmtid="{D5CDD505-2E9C-101B-9397-08002B2CF9AE}" pid="29" name="shorttitle">
    <vt:lpwstr>CORRELATIONAL EVIDENCE FROM GERMANY</vt:lpwstr>
  </property>
  <property fmtid="{D5CDD505-2E9C-101B-9397-08002B2CF9AE}" pid="30" name="suppress-abstract">
    <vt:lpwstr>False</vt:lpwstr>
  </property>
  <property fmtid="{D5CDD505-2E9C-101B-9397-08002B2CF9AE}" pid="31" name="suppress-affiliation">
    <vt:lpwstr>False</vt:lpwstr>
  </property>
  <property fmtid="{D5CDD505-2E9C-101B-9397-08002B2CF9AE}" pid="32" name="suppress-author">
    <vt:lpwstr>False</vt:lpwstr>
  </property>
  <property fmtid="{D5CDD505-2E9C-101B-9397-08002B2CF9AE}" pid="33" name="suppress-author-note">
    <vt:lpwstr>False</vt:lpwstr>
  </property>
  <property fmtid="{D5CDD505-2E9C-101B-9397-08002B2CF9AE}" pid="34" name="suppress-corresponding-address">
    <vt:lpwstr>False</vt:lpwstr>
  </property>
  <property fmtid="{D5CDD505-2E9C-101B-9397-08002B2CF9AE}" pid="35" name="suppress-corresponding-affiliation-name">
    <vt:lpwstr>False</vt:lpwstr>
  </property>
  <property fmtid="{D5CDD505-2E9C-101B-9397-08002B2CF9AE}" pid="36" name="suppress-corresponding-city">
    <vt:lpwstr>False</vt:lpwstr>
  </property>
  <property fmtid="{D5CDD505-2E9C-101B-9397-08002B2CF9AE}" pid="37" name="suppress-corresponding-department">
    <vt:lpwstr>False</vt:lpwstr>
  </property>
  <property fmtid="{D5CDD505-2E9C-101B-9397-08002B2CF9AE}" pid="38" name="suppress-corresponding-email">
    <vt:lpwstr>False</vt:lpwstr>
  </property>
  <property fmtid="{D5CDD505-2E9C-101B-9397-08002B2CF9AE}" pid="39" name="suppress-corresponding-group">
    <vt:lpwstr>False</vt:lpwstr>
  </property>
  <property fmtid="{D5CDD505-2E9C-101B-9397-08002B2CF9AE}" pid="40" name="suppress-corresponding-paragraph">
    <vt:lpwstr>False</vt:lpwstr>
  </property>
  <property fmtid="{D5CDD505-2E9C-101B-9397-08002B2CF9AE}" pid="41" name="suppress-corresponding-postal-code">
    <vt:lpwstr>False</vt:lpwstr>
  </property>
  <property fmtid="{D5CDD505-2E9C-101B-9397-08002B2CF9AE}" pid="42" name="suppress-corresponding-region">
    <vt:lpwstr>False</vt:lpwstr>
  </property>
  <property fmtid="{D5CDD505-2E9C-101B-9397-08002B2CF9AE}" pid="43" name="suppress-credit-statement">
    <vt:lpwstr>False</vt:lpwstr>
  </property>
  <property fmtid="{D5CDD505-2E9C-101B-9397-08002B2CF9AE}" pid="44" name="suppress-disclosures-paragraph">
    <vt:lpwstr>False</vt:lpwstr>
  </property>
  <property fmtid="{D5CDD505-2E9C-101B-9397-08002B2CF9AE}" pid="45" name="suppress-keywords">
    <vt:lpwstr>False</vt:lpwstr>
  </property>
  <property fmtid="{D5CDD505-2E9C-101B-9397-08002B2CF9AE}" pid="46" name="suppress-orcid">
    <vt:lpwstr>False</vt:lpwstr>
  </property>
  <property fmtid="{D5CDD505-2E9C-101B-9397-08002B2CF9AE}" pid="47" name="suppress-short-title">
    <vt:lpwstr>False</vt:lpwstr>
  </property>
  <property fmtid="{D5CDD505-2E9C-101B-9397-08002B2CF9AE}" pid="48" name="suppress-status-change-paragraph">
    <vt:lpwstr>False</vt:lpwstr>
  </property>
  <property fmtid="{D5CDD505-2E9C-101B-9397-08002B2CF9AE}" pid="49" name="suppress-title">
    <vt:lpwstr>False</vt:lpwstr>
  </property>
  <property fmtid="{D5CDD505-2E9C-101B-9397-08002B2CF9AE}" pid="50" name="suppress-title-introduction">
    <vt:lpwstr>False</vt:lpwstr>
  </property>
  <property fmtid="{D5CDD505-2E9C-101B-9397-08002B2CF9AE}" pid="51" name="suppress-title-page">
    <vt:lpwstr>False</vt:lpwstr>
  </property>
  <property fmtid="{D5CDD505-2E9C-101B-9397-08002B2CF9AE}" pid="52" name="suppress-title-page-number">
    <vt:lpwstr>False</vt:lpwstr>
  </property>
  <property fmtid="{D5CDD505-2E9C-101B-9397-08002B2CF9AE}" pid="53" name="tbl-cap-location">
    <vt:lpwstr>top</vt:lpwstr>
  </property>
  <property fmtid="{D5CDD505-2E9C-101B-9397-08002B2CF9AE}" pid="54" name="toc-title">
    <vt:lpwstr>Table of contents</vt:lpwstr>
  </property>
  <property fmtid="{D5CDD505-2E9C-101B-9397-08002B2CF9AE}" pid="55" name="zerocitations">
    <vt:lpwstr>False</vt:lpwstr>
  </property>
</Properties>
</file>