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7368D" w14:textId="77777777" w:rsidR="00A10F39" w:rsidRPr="006637AA" w:rsidRDefault="006637AA" w:rsidP="006637AA">
      <w:pPr>
        <w:pStyle w:val="Kop1"/>
        <w:rPr>
          <w:lang w:val="en-US"/>
        </w:rPr>
      </w:pPr>
      <w:r w:rsidRPr="006637AA">
        <w:rPr>
          <w:lang w:val="en-US"/>
        </w:rPr>
        <w:t>(working title) Technical paper ISH analysis</w:t>
      </w:r>
    </w:p>
    <w:p w14:paraId="7B949217" w14:textId="77777777" w:rsidR="006637AA" w:rsidRDefault="006637AA" w:rsidP="006637AA">
      <w:pPr>
        <w:rPr>
          <w:lang w:val="en-US"/>
        </w:rPr>
      </w:pPr>
      <w:r>
        <w:rPr>
          <w:lang w:val="en-US"/>
        </w:rPr>
        <w:t>Samme Vreysen, Marie-Eve Laramée, Lutgarde Arckens</w:t>
      </w:r>
    </w:p>
    <w:p w14:paraId="0DB57884" w14:textId="77777777" w:rsidR="006637AA" w:rsidRPr="006637AA" w:rsidRDefault="006637AA" w:rsidP="006637AA">
      <w:pPr>
        <w:rPr>
          <w:lang w:val="en-US"/>
        </w:rPr>
      </w:pPr>
      <w:r w:rsidRPr="006637AA">
        <w:rPr>
          <w:lang w:val="en-US"/>
        </w:rPr>
        <w:t>Laboratory of Neuroplasticity and Neuroproteomics,</w:t>
      </w:r>
      <w:r>
        <w:rPr>
          <w:lang w:val="en-US"/>
        </w:rPr>
        <w:t xml:space="preserve"> </w:t>
      </w:r>
      <w:r w:rsidRPr="006637AA">
        <w:rPr>
          <w:lang w:val="en-US"/>
        </w:rPr>
        <w:t xml:space="preserve">KU Leuven, Naamsestraat 59, 3000, Leuven, </w:t>
      </w:r>
      <w:r>
        <w:rPr>
          <w:lang w:val="en-US"/>
        </w:rPr>
        <w:t>B</w:t>
      </w:r>
      <w:r w:rsidRPr="006637AA">
        <w:rPr>
          <w:lang w:val="en-US"/>
        </w:rPr>
        <w:t>elgium</w:t>
      </w:r>
    </w:p>
    <w:p w14:paraId="05DD12AF" w14:textId="77777777" w:rsidR="006637AA" w:rsidRPr="006637AA" w:rsidRDefault="006637AA" w:rsidP="006637AA">
      <w:pPr>
        <w:rPr>
          <w:lang w:val="en-US"/>
        </w:rPr>
      </w:pPr>
      <w:r w:rsidRPr="006637AA">
        <w:rPr>
          <w:lang w:val="en-US"/>
        </w:rPr>
        <w:t xml:space="preserve">e-mail: </w:t>
      </w:r>
      <w:hyperlink r:id="rId6" w:history="1">
        <w:r w:rsidRPr="00590924">
          <w:rPr>
            <w:rStyle w:val="Hyperlink"/>
            <w:lang w:val="en-US"/>
          </w:rPr>
          <w:t>lut.arckens@bio.kuleuven.be</w:t>
        </w:r>
      </w:hyperlink>
      <w:r>
        <w:rPr>
          <w:lang w:val="en-US"/>
        </w:rPr>
        <w:t xml:space="preserve">, telephone: </w:t>
      </w:r>
      <w:r w:rsidRPr="006637AA">
        <w:rPr>
          <w:lang w:val="en-US"/>
        </w:rPr>
        <w:t>+32 16 32 39 51</w:t>
      </w:r>
      <w:r>
        <w:rPr>
          <w:lang w:val="en-US"/>
        </w:rPr>
        <w:t>, fax: +32 16 3</w:t>
      </w:r>
      <w:r w:rsidRPr="006637AA">
        <w:rPr>
          <w:lang w:val="en-US"/>
        </w:rPr>
        <w:t>2</w:t>
      </w:r>
      <w:r>
        <w:rPr>
          <w:lang w:val="en-US"/>
        </w:rPr>
        <w:t xml:space="preserve"> </w:t>
      </w:r>
      <w:r w:rsidRPr="006637AA">
        <w:rPr>
          <w:lang w:val="en-US"/>
        </w:rPr>
        <w:t>39</w:t>
      </w:r>
      <w:r>
        <w:rPr>
          <w:lang w:val="en-US"/>
        </w:rPr>
        <w:t xml:space="preserve"> </w:t>
      </w:r>
      <w:r w:rsidRPr="006637AA">
        <w:rPr>
          <w:lang w:val="en-US"/>
        </w:rPr>
        <w:t>02</w:t>
      </w:r>
    </w:p>
    <w:p w14:paraId="0D2275EE" w14:textId="77777777" w:rsidR="006637AA" w:rsidRPr="006637AA" w:rsidRDefault="006637AA" w:rsidP="006637AA">
      <w:pPr>
        <w:pStyle w:val="Kop2"/>
        <w:rPr>
          <w:lang w:val="en-US"/>
        </w:rPr>
      </w:pPr>
      <w:r w:rsidRPr="006637AA">
        <w:rPr>
          <w:lang w:val="en-US"/>
        </w:rPr>
        <w:t>Abstract (150-250 words)</w:t>
      </w:r>
    </w:p>
    <w:p w14:paraId="7E12E155" w14:textId="77777777" w:rsidR="006637AA" w:rsidRPr="006637AA" w:rsidRDefault="006637AA" w:rsidP="006637AA">
      <w:pPr>
        <w:rPr>
          <w:lang w:val="en-US"/>
        </w:rPr>
      </w:pPr>
    </w:p>
    <w:p w14:paraId="355B6AB9" w14:textId="77777777" w:rsidR="006637AA" w:rsidRPr="006637AA" w:rsidRDefault="006637AA" w:rsidP="006637AA">
      <w:pPr>
        <w:pStyle w:val="Kop2"/>
        <w:rPr>
          <w:lang w:val="en-US"/>
        </w:rPr>
      </w:pPr>
      <w:r w:rsidRPr="006637AA">
        <w:rPr>
          <w:lang w:val="en-US"/>
        </w:rPr>
        <w:t>Keywords (4-6)</w:t>
      </w:r>
    </w:p>
    <w:p w14:paraId="0F1A03F7" w14:textId="77777777" w:rsidR="006637AA" w:rsidRPr="006637AA" w:rsidRDefault="006637AA" w:rsidP="006637AA">
      <w:pPr>
        <w:rPr>
          <w:lang w:val="en-US"/>
        </w:rPr>
      </w:pPr>
    </w:p>
    <w:p w14:paraId="7416DC84" w14:textId="77777777" w:rsidR="006637AA" w:rsidRPr="006637AA" w:rsidRDefault="006637AA" w:rsidP="006637AA">
      <w:pPr>
        <w:pStyle w:val="Kop2"/>
        <w:rPr>
          <w:lang w:val="en-US"/>
        </w:rPr>
      </w:pPr>
      <w:r w:rsidRPr="006637AA">
        <w:rPr>
          <w:lang w:val="en-US"/>
        </w:rPr>
        <w:t>Introduction</w:t>
      </w:r>
    </w:p>
    <w:p w14:paraId="2C16A03A" w14:textId="77777777" w:rsidR="008A0C43" w:rsidRDefault="00AE2790" w:rsidP="006637AA">
      <w:pPr>
        <w:rPr>
          <w:lang w:val="en-US"/>
        </w:rPr>
      </w:pPr>
      <w:r>
        <w:rPr>
          <w:lang w:val="en-US"/>
        </w:rPr>
        <w:t>ISH</w:t>
      </w:r>
    </w:p>
    <w:p w14:paraId="7B0D96AD" w14:textId="77777777" w:rsidR="008A0C43" w:rsidRDefault="008A0C43" w:rsidP="006637AA">
      <w:pPr>
        <w:rPr>
          <w:lang w:val="en-US"/>
        </w:rPr>
      </w:pPr>
      <w:r>
        <w:rPr>
          <w:lang w:val="en-US"/>
        </w:rPr>
        <w:t>M</w:t>
      </w:r>
      <w:r w:rsidR="00AE2790">
        <w:rPr>
          <w:lang w:val="en-US"/>
        </w:rPr>
        <w:t>apping</w:t>
      </w:r>
      <w:r>
        <w:rPr>
          <w:lang w:val="en-US"/>
        </w:rPr>
        <w:t>:</w:t>
      </w:r>
      <w:r w:rsidR="000738D6">
        <w:rPr>
          <w:lang w:val="en-US"/>
        </w:rPr>
        <w:t xml:space="preserve"> elastix</w:t>
      </w:r>
      <w:r>
        <w:rPr>
          <w:lang w:val="en-US"/>
        </w:rPr>
        <w:t xml:space="preserve"> (</w:t>
      </w:r>
      <w:r w:rsidR="00B759DA">
        <w:rPr>
          <w:lang w:val="en-US"/>
        </w:rPr>
        <w:t xml:space="preserve">Klein 2010), </w:t>
      </w:r>
      <w:r>
        <w:rPr>
          <w:lang w:val="en-US"/>
        </w:rPr>
        <w:t>3D reconstruction multi-stain and multimodal analysis (Magee 2015)</w:t>
      </w:r>
      <w:r w:rsidR="003956DB">
        <w:rPr>
          <w:lang w:val="en-US"/>
        </w:rPr>
        <w:t>, landmark free mapping (</w:t>
      </w:r>
      <w:r w:rsidR="003956DB" w:rsidRPr="003956DB">
        <w:rPr>
          <w:lang w:val="en-US"/>
        </w:rPr>
        <w:t>Arganda-Carreras</w:t>
      </w:r>
      <w:r w:rsidR="003956DB">
        <w:rPr>
          <w:lang w:val="en-US"/>
        </w:rPr>
        <w:t xml:space="preserve"> 2010)</w:t>
      </w:r>
    </w:p>
    <w:p w14:paraId="535A613C" w14:textId="77777777" w:rsidR="00AE2790" w:rsidRDefault="00B759DA" w:rsidP="006637AA">
      <w:pPr>
        <w:rPr>
          <w:lang w:val="en-US"/>
        </w:rPr>
      </w:pPr>
      <w:r>
        <w:rPr>
          <w:lang w:val="en-US"/>
        </w:rPr>
        <w:t xml:space="preserve">grayscale rescaling </w:t>
      </w:r>
      <w:r w:rsidR="00C64EF4">
        <w:rPr>
          <w:lang w:val="en-US"/>
        </w:rPr>
        <w:t xml:space="preserve">using histogram rescaling </w:t>
      </w:r>
      <w:r>
        <w:rPr>
          <w:lang w:val="en-US"/>
        </w:rPr>
        <w:t>(</w:t>
      </w:r>
      <w:r w:rsidR="00C64EF4">
        <w:rPr>
          <w:lang w:val="en-US"/>
        </w:rPr>
        <w:t xml:space="preserve">Chang 2015), </w:t>
      </w:r>
    </w:p>
    <w:p w14:paraId="4D511456" w14:textId="77777777" w:rsidR="006637AA" w:rsidRPr="006637AA" w:rsidRDefault="00AE2790" w:rsidP="006637AA">
      <w:pPr>
        <w:rPr>
          <w:lang w:val="en-US"/>
        </w:rPr>
      </w:pPr>
      <w:r>
        <w:rPr>
          <w:lang w:val="en-US"/>
        </w:rPr>
        <w:t>In this study we provide a method to register intensity based images of serial sections, to segment the area of interest following the curvature, project the data to a horizontal plane and define the statistical differences between different conditions.</w:t>
      </w:r>
    </w:p>
    <w:p w14:paraId="3A860368" w14:textId="77777777" w:rsidR="006637AA" w:rsidRPr="006637AA" w:rsidRDefault="006637AA" w:rsidP="006637AA">
      <w:pPr>
        <w:rPr>
          <w:lang w:val="en-US"/>
        </w:rPr>
      </w:pPr>
    </w:p>
    <w:p w14:paraId="423D704B" w14:textId="77777777" w:rsidR="006637AA" w:rsidRDefault="006637AA" w:rsidP="006637AA">
      <w:pPr>
        <w:pStyle w:val="Kop2"/>
        <w:rPr>
          <w:lang w:val="en-US"/>
        </w:rPr>
      </w:pPr>
      <w:r w:rsidRPr="006637AA">
        <w:rPr>
          <w:lang w:val="en-US"/>
        </w:rPr>
        <w:t>Material and Methods</w:t>
      </w:r>
    </w:p>
    <w:p w14:paraId="4A09B9F9" w14:textId="77777777" w:rsidR="00100687" w:rsidRDefault="004D774B" w:rsidP="00B011A1">
      <w:pPr>
        <w:rPr>
          <w:lang w:val="en-US"/>
        </w:rPr>
      </w:pPr>
      <w:r>
        <w:rPr>
          <w:lang w:val="en-US"/>
        </w:rPr>
        <w:t xml:space="preserve">We created a workflow from </w:t>
      </w:r>
      <w:r w:rsidR="00AD29DF">
        <w:rPr>
          <w:lang w:val="en-US"/>
        </w:rPr>
        <w:t>image registration</w:t>
      </w:r>
      <w:r>
        <w:rPr>
          <w:lang w:val="en-US"/>
        </w:rPr>
        <w:t xml:space="preserve"> to statistical comparison of different conditions</w:t>
      </w:r>
      <w:r w:rsidR="004669B8">
        <w:rPr>
          <w:lang w:val="en-US"/>
        </w:rPr>
        <w:t xml:space="preserve"> written in Matlab (Matlab 2015a, The MathWorks Inc., Natick, MA, USA)</w:t>
      </w:r>
      <w:r>
        <w:rPr>
          <w:lang w:val="en-US"/>
        </w:rPr>
        <w:t>.</w:t>
      </w:r>
      <w:r w:rsidR="00B011A1">
        <w:rPr>
          <w:lang w:val="en-US"/>
        </w:rPr>
        <w:t xml:space="preserve"> Serving as biological example data we applied the workflow on </w:t>
      </w:r>
      <w:r w:rsidR="001A02D3">
        <w:rPr>
          <w:lang w:val="en-US"/>
        </w:rPr>
        <w:t xml:space="preserve">data from </w:t>
      </w:r>
      <w:r w:rsidR="001A02D3">
        <w:rPr>
          <w:i/>
          <w:lang w:val="en-US"/>
        </w:rPr>
        <w:t xml:space="preserve">in situ </w:t>
      </w:r>
      <w:r w:rsidR="001A02D3">
        <w:rPr>
          <w:lang w:val="en-US"/>
        </w:rPr>
        <w:t xml:space="preserve">hybridization for </w:t>
      </w:r>
      <w:r w:rsidR="001A02D3">
        <w:rPr>
          <w:i/>
          <w:lang w:val="en-US"/>
        </w:rPr>
        <w:t xml:space="preserve">zif268 </w:t>
      </w:r>
      <w:r w:rsidR="001A02D3">
        <w:rPr>
          <w:lang w:val="en-US"/>
        </w:rPr>
        <w:t>on</w:t>
      </w:r>
      <w:r w:rsidR="00B011A1">
        <w:rPr>
          <w:lang w:val="en-US"/>
        </w:rPr>
        <w:t xml:space="preserve"> adult (P120) monocular enucleated (ME) C57Bl/6J mice having different</w:t>
      </w:r>
      <w:r w:rsidR="00CA1F9B">
        <w:rPr>
          <w:lang w:val="en-US"/>
        </w:rPr>
        <w:t xml:space="preserve"> postenucleation survival times</w:t>
      </w:r>
      <w:r w:rsidR="001A02D3">
        <w:rPr>
          <w:lang w:val="en-US"/>
        </w:rPr>
        <w:t>. In this way we can</w:t>
      </w:r>
      <w:r w:rsidR="00CA1F9B">
        <w:rPr>
          <w:lang w:val="en-US"/>
        </w:rPr>
        <w:t xml:space="preserve"> visualize the early visually driven recovery followed by multimodal plasticity in the entire primary visual cortex</w:t>
      </w:r>
      <w:r w:rsidR="00AD29DF">
        <w:rPr>
          <w:lang w:val="en-US"/>
        </w:rPr>
        <w:t xml:space="preserve"> and extrastriate cortices</w:t>
      </w:r>
      <w:r w:rsidR="00C12C6C">
        <w:rPr>
          <w:lang w:val="en-US"/>
        </w:rPr>
        <w:t xml:space="preserve"> </w:t>
      </w:r>
      <w:r w:rsidR="00C2410C">
        <w:rPr>
          <w:lang w:val="en-US"/>
        </w:rPr>
        <w:fldChar w:fldCharType="begin" w:fldLock="1"/>
      </w:r>
      <w:r w:rsidR="00BB39D4">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"ITEM-2", "issue" : "4", "issued" : { "date-parts" : [ [ "2014" ] ] }, "page" : "950-70", "title" : "The cross-modal aspect of mouse visual cortex plasticity induced by monocular enucleation is age dependent.", "type" : "article-journal", "volume" : "522" }, "uris" : [ "http://www.mendeley.com/documents/?uuid=2ffc664b-657b-4822-a04e-933fd54dbfdc" ] } ], "mendeley" : { "formattedCitation" : "(Van Brussel et al. 2011; Nys et al. 2014)", "plainTextFormattedCitation" : "(Van Brussel et al. 2011; Nys et al. 2014)", "previouslyFormattedCitation" : "(Van Brussel et al. 2011; Nys et al. 2014)" }, "properties" : { "noteIndex" : 0 }, "schema" : "https://github.com/citation-style-language/schema/raw/master/csl-citation.json" }</w:instrText>
      </w:r>
      <w:r w:rsidR="00C2410C">
        <w:rPr>
          <w:lang w:val="en-US"/>
        </w:rPr>
        <w:fldChar w:fldCharType="separate"/>
      </w:r>
      <w:r w:rsidR="00C2410C" w:rsidRPr="00C2410C">
        <w:rPr>
          <w:noProof/>
          <w:lang w:val="en-US"/>
        </w:rPr>
        <w:t>(Van Brussel et al. 2011; Nys et al. 2014)</w:t>
      </w:r>
      <w:r w:rsidR="00C2410C">
        <w:rPr>
          <w:lang w:val="en-US"/>
        </w:rPr>
        <w:fldChar w:fldCharType="end"/>
      </w:r>
      <w:r w:rsidR="00AD29DF">
        <w:rPr>
          <w:lang w:val="en-US"/>
        </w:rPr>
        <w:t>.</w:t>
      </w:r>
    </w:p>
    <w:p w14:paraId="72305F4B" w14:textId="77777777" w:rsidR="004D774B" w:rsidRDefault="004D774B" w:rsidP="004D774B">
      <w:pPr>
        <w:pStyle w:val="Kop3"/>
        <w:rPr>
          <w:lang w:val="en-US"/>
        </w:rPr>
      </w:pPr>
      <w:r>
        <w:rPr>
          <w:lang w:val="en-US"/>
        </w:rPr>
        <w:t>Animals</w:t>
      </w:r>
    </w:p>
    <w:p w14:paraId="44C4B848" w14:textId="55563CAE" w:rsidR="00244763" w:rsidRPr="00244763" w:rsidRDefault="00244763" w:rsidP="00244763">
      <w:pPr>
        <w:rPr>
          <w:lang w:val="en-US"/>
        </w:rPr>
      </w:pPr>
      <w:r w:rsidRPr="00244763">
        <w:rPr>
          <w:lang w:val="en-US"/>
        </w:rPr>
        <w:t>C57Bl/6J mice of either sex (</w:t>
      </w:r>
      <w:r w:rsidR="006D322C">
        <w:rPr>
          <w:lang w:val="en-US"/>
        </w:rPr>
        <w:t>N</w:t>
      </w:r>
      <w:r w:rsidRPr="00244763">
        <w:rPr>
          <w:lang w:val="en-US"/>
        </w:rPr>
        <w:t xml:space="preserve"> </w:t>
      </w:r>
      <w:r w:rsidR="00F95246">
        <w:rPr>
          <w:lang w:val="en-US"/>
        </w:rPr>
        <w:t xml:space="preserve">= </w:t>
      </w:r>
      <w:r w:rsidR="00F95246" w:rsidRPr="00F95246">
        <w:rPr>
          <w:highlight w:val="yellow"/>
          <w:lang w:val="en-US"/>
        </w:rPr>
        <w:t>X</w:t>
      </w:r>
      <w:r w:rsidRPr="00244763">
        <w:rPr>
          <w:lang w:val="en-US"/>
        </w:rPr>
        <w:t xml:space="preserve">) were obtained from Janvier </w:t>
      </w:r>
      <w:r w:rsidR="005D6FCB">
        <w:rPr>
          <w:lang w:val="en-US"/>
        </w:rPr>
        <w:t>Labs</w:t>
      </w:r>
      <w:r w:rsidRPr="00244763">
        <w:rPr>
          <w:lang w:val="en-US"/>
        </w:rPr>
        <w:t xml:space="preserve"> (Le Genest-St-Isle, France) and housed u</w:t>
      </w:r>
      <w:r>
        <w:rPr>
          <w:lang w:val="en-US"/>
        </w:rPr>
        <w:t>nder standard laboratory condi</w:t>
      </w:r>
      <w:r w:rsidRPr="00244763">
        <w:rPr>
          <w:lang w:val="en-US"/>
        </w:rPr>
        <w:t>tions (i.e., standard cages with nesting material) under an 11/13-hour dark/light cycle with food and water</w:t>
      </w:r>
      <w:r>
        <w:rPr>
          <w:lang w:val="en-US"/>
        </w:rPr>
        <w:t xml:space="preserve"> </w:t>
      </w:r>
      <w:r w:rsidRPr="00244763">
        <w:rPr>
          <w:lang w:val="en-US"/>
        </w:rPr>
        <w:t>available ad libitum. All experiments were approved by the ethical research committee of the KU Leuven and were in accordance with the Declaration of Helsinki. Every possible effort w</w:t>
      </w:r>
      <w:r w:rsidR="001A3F21">
        <w:rPr>
          <w:lang w:val="en-US"/>
        </w:rPr>
        <w:t>as made to minimize animal suf</w:t>
      </w:r>
      <w:r w:rsidRPr="00244763">
        <w:rPr>
          <w:lang w:val="en-US"/>
        </w:rPr>
        <w:t>fering and to reduce the number of animals</w:t>
      </w:r>
    </w:p>
    <w:p w14:paraId="49DE7BB2" w14:textId="77777777" w:rsidR="007F5EB5" w:rsidRDefault="00EF4EED" w:rsidP="004D774B">
      <w:pPr>
        <w:rPr>
          <w:lang w:val="en-US"/>
        </w:rPr>
      </w:pPr>
      <w:r>
        <w:rPr>
          <w:lang w:val="en-US"/>
        </w:rPr>
        <w:t>ME</w:t>
      </w:r>
      <w:r w:rsidR="004D774B">
        <w:rPr>
          <w:lang w:val="en-US"/>
        </w:rPr>
        <w:t xml:space="preserve"> </w:t>
      </w:r>
      <w:r>
        <w:rPr>
          <w:lang w:val="en-US"/>
        </w:rPr>
        <w:t>was</w:t>
      </w:r>
      <w:r w:rsidR="004D774B">
        <w:rPr>
          <w:lang w:val="en-US"/>
        </w:rPr>
        <w:t xml:space="preserve"> performed in adult (120 days old) C57Bl/6J mice</w:t>
      </w:r>
      <w:r w:rsidR="005527E7">
        <w:rPr>
          <w:lang w:val="en-US"/>
        </w:rPr>
        <w:t>. We su</w:t>
      </w:r>
      <w:r w:rsidR="00060608">
        <w:rPr>
          <w:lang w:val="en-US"/>
        </w:rPr>
        <w:t xml:space="preserve">rgically removed the right eye as </w:t>
      </w:r>
      <w:r w:rsidR="007F5EB5">
        <w:rPr>
          <w:lang w:val="en-US"/>
        </w:rPr>
        <w:t xml:space="preserve">previously </w:t>
      </w:r>
      <w:r w:rsidR="00060608">
        <w:rPr>
          <w:lang w:val="en-US"/>
        </w:rPr>
        <w:t xml:space="preserve">described </w:t>
      </w:r>
      <w:r w:rsidR="007F5EB5">
        <w:rPr>
          <w:lang w:val="en-US"/>
        </w:rPr>
        <w:t>in depth</w:t>
      </w:r>
      <w:r w:rsidR="00060608">
        <w:rPr>
          <w:lang w:val="en-US"/>
        </w:rPr>
        <w:t xml:space="preserve"> </w:t>
      </w:r>
      <w:r w:rsidR="007F5EB5">
        <w:rPr>
          <w:lang w:val="en-US"/>
        </w:rPr>
        <w:fldChar w:fldCharType="begin" w:fldLock="1"/>
      </w:r>
      <w:r w:rsidR="003B75C2">
        <w:rPr>
          <w:lang w:val="en-US"/>
        </w:rPr>
        <w:instrText>ADDIN CSL_CITATION { "citationItems" : [ { "id" : "ITEM-1", "itemData" : { "DOI" : "10.3791/51936", "ISSN" : "1940-087X", "author" : [ { "dropping-particle" : "", "family" : "Aerts", "given" : "Jeroen", "non-dropping-particle" : "", "parse-names" : false, "suffix" : "" }, { "dropping-particle" : "", "family" : "Nys", "given" : "Julie", "non-dropping-particle" : "", "parse-names" : false, "suffix" : "" }, { "dropping-particle" : "", "family" : "Arckens", "given" : "Lutgarde", "non-dropping-particle" : "", "parse-names" : false, "suffix" : "" } ], "container-title" : "Journal of Visualized Experiments", "id" : "ITEM-1", "issue" : "92", "issued" : { "date-parts" : [ [ "2014", "10", "6" ] ] }, "page" : "e51936", "title" : "A Highly Reproducible and Straightforward Method to Perform &lt;em&gt;In Vivo&lt;/em&gt; Ocular Enucleation in the Mouse after Eye Opening", "type" : "article-journal" }, "uris" : [ "http://www.mendeley.com/documents/?uuid=110e5d84-b31c-4b09-81a2-47f9d5496222" ] } ], "mendeley" : { "formattedCitation" : "(Aerts et al. 2014a)", "plainTextFormattedCitation" : "(Aerts et al. 2014a)", "previouslyFormattedCitation" : "(Aerts et al. 2014a)" }, "properties" : { "noteIndex" : 0 }, "schema" : "https://github.com/citation-style-language/schema/raw/master/csl-citation.json" }</w:instrText>
      </w:r>
      <w:r w:rsidR="007F5EB5">
        <w:rPr>
          <w:lang w:val="en-US"/>
        </w:rPr>
        <w:fldChar w:fldCharType="separate"/>
      </w:r>
      <w:r w:rsidR="00BB39D4" w:rsidRPr="00BB39D4">
        <w:rPr>
          <w:noProof/>
          <w:lang w:val="en-US"/>
        </w:rPr>
        <w:t>(Aerts et al. 2014a)</w:t>
      </w:r>
      <w:r w:rsidR="007F5EB5">
        <w:rPr>
          <w:lang w:val="en-US"/>
        </w:rPr>
        <w:fldChar w:fldCharType="end"/>
      </w:r>
      <w:r w:rsidR="007F5EB5">
        <w:rPr>
          <w:lang w:val="en-US"/>
        </w:rPr>
        <w:t xml:space="preserve">. Briefly, the animals </w:t>
      </w:r>
      <w:r>
        <w:rPr>
          <w:lang w:val="en-US"/>
        </w:rPr>
        <w:t>were</w:t>
      </w:r>
      <w:r w:rsidR="007F5EB5">
        <w:rPr>
          <w:lang w:val="en-US"/>
        </w:rPr>
        <w:t xml:space="preserve"> anesthetized with a mixture of ketamine hydrochloride (75 mg/ml</w:t>
      </w:r>
      <w:r w:rsidR="00890673">
        <w:rPr>
          <w:lang w:val="en-US"/>
        </w:rPr>
        <w:t>,</w:t>
      </w:r>
      <w:r w:rsidR="00890673" w:rsidRPr="00890673">
        <w:rPr>
          <w:highlight w:val="yellow"/>
          <w:lang w:val="en-US"/>
        </w:rPr>
        <w:t xml:space="preserve"> </w:t>
      </w:r>
      <w:r w:rsidR="00890673" w:rsidRPr="00C12C6C">
        <w:rPr>
          <w:highlight w:val="yellow"/>
          <w:lang w:val="en-US"/>
        </w:rPr>
        <w:t>todo</w:t>
      </w:r>
      <w:r w:rsidR="007F5EB5">
        <w:rPr>
          <w:lang w:val="en-US"/>
        </w:rPr>
        <w:t>) and medetomidine hydrochloride (1 mg/kg</w:t>
      </w:r>
      <w:r w:rsidR="00890673">
        <w:rPr>
          <w:lang w:val="en-US"/>
        </w:rPr>
        <w:t>,</w:t>
      </w:r>
      <w:r w:rsidR="00890673" w:rsidRPr="00890673">
        <w:rPr>
          <w:highlight w:val="yellow"/>
          <w:lang w:val="en-US"/>
        </w:rPr>
        <w:t xml:space="preserve"> </w:t>
      </w:r>
      <w:r w:rsidR="00890673" w:rsidRPr="00C12C6C">
        <w:rPr>
          <w:highlight w:val="yellow"/>
          <w:lang w:val="en-US"/>
        </w:rPr>
        <w:t>todo</w:t>
      </w:r>
      <w:r w:rsidR="007F5EB5">
        <w:rPr>
          <w:lang w:val="en-US"/>
        </w:rPr>
        <w:t xml:space="preserve">) in saline </w:t>
      </w:r>
      <w:r w:rsidR="00244763">
        <w:rPr>
          <w:lang w:val="en-US"/>
        </w:rPr>
        <w:t xml:space="preserve">(i.p.) </w:t>
      </w:r>
      <w:r w:rsidR="007F5EB5">
        <w:rPr>
          <w:lang w:val="en-US"/>
        </w:rPr>
        <w:t xml:space="preserve">and the eyelids </w:t>
      </w:r>
      <w:r>
        <w:rPr>
          <w:lang w:val="en-US"/>
        </w:rPr>
        <w:t>were</w:t>
      </w:r>
      <w:r w:rsidR="007F5EB5">
        <w:rPr>
          <w:lang w:val="en-US"/>
        </w:rPr>
        <w:t xml:space="preserve"> disinfected with 70% ethanol. A sterile curved forceps </w:t>
      </w:r>
      <w:r>
        <w:rPr>
          <w:lang w:val="en-US"/>
        </w:rPr>
        <w:t>was</w:t>
      </w:r>
      <w:r w:rsidR="007F5EB5">
        <w:rPr>
          <w:lang w:val="en-US"/>
        </w:rPr>
        <w:t xml:space="preserve"> guided behind the eye to clamp the optic nerve. </w:t>
      </w:r>
      <w:r w:rsidR="00244763">
        <w:rPr>
          <w:lang w:val="en-US"/>
        </w:rPr>
        <w:t>Making circular</w:t>
      </w:r>
      <w:r w:rsidR="007F5EB5">
        <w:rPr>
          <w:lang w:val="en-US"/>
        </w:rPr>
        <w:t xml:space="preserve"> movements </w:t>
      </w:r>
      <w:r w:rsidR="00244763">
        <w:rPr>
          <w:lang w:val="en-US"/>
        </w:rPr>
        <w:t xml:space="preserve">with the hand holding the forceps twists </w:t>
      </w:r>
      <w:r w:rsidR="007F5EB5">
        <w:rPr>
          <w:lang w:val="en-US"/>
        </w:rPr>
        <w:t xml:space="preserve">the optic nerve twists and </w:t>
      </w:r>
      <w:r w:rsidR="00244763">
        <w:rPr>
          <w:lang w:val="en-US"/>
        </w:rPr>
        <w:t xml:space="preserve">eventually constricts it in two. The animals </w:t>
      </w:r>
      <w:r>
        <w:rPr>
          <w:lang w:val="en-US"/>
        </w:rPr>
        <w:t>were</w:t>
      </w:r>
      <w:r w:rsidR="00244763">
        <w:rPr>
          <w:lang w:val="en-US"/>
        </w:rPr>
        <w:t xml:space="preserve"> administered atipamezol hydrochloride (1 mg/kg</w:t>
      </w:r>
      <w:r w:rsidR="00890673">
        <w:rPr>
          <w:lang w:val="en-US"/>
        </w:rPr>
        <w:t>,</w:t>
      </w:r>
      <w:r w:rsidR="00890673" w:rsidRPr="00890673">
        <w:rPr>
          <w:highlight w:val="yellow"/>
          <w:lang w:val="en-US"/>
        </w:rPr>
        <w:t xml:space="preserve"> </w:t>
      </w:r>
      <w:r w:rsidR="00890673" w:rsidRPr="00C12C6C">
        <w:rPr>
          <w:highlight w:val="yellow"/>
          <w:lang w:val="en-US"/>
        </w:rPr>
        <w:t>todo</w:t>
      </w:r>
      <w:r w:rsidR="00244763">
        <w:rPr>
          <w:lang w:val="en-US"/>
        </w:rPr>
        <w:t xml:space="preserve">) in saline (i.p.) to reverse the anesthesia, </w:t>
      </w:r>
      <w:r w:rsidR="00244763">
        <w:rPr>
          <w:lang w:val="en-US"/>
        </w:rPr>
        <w:lastRenderedPageBreak/>
        <w:t>Meloxicam (1mg/kg</w:t>
      </w:r>
      <w:r w:rsidR="00890673">
        <w:rPr>
          <w:lang w:val="en-US"/>
        </w:rPr>
        <w:t xml:space="preserve">, </w:t>
      </w:r>
      <w:r w:rsidR="00890673" w:rsidRPr="00C12C6C">
        <w:rPr>
          <w:highlight w:val="yellow"/>
          <w:lang w:val="en-US"/>
        </w:rPr>
        <w:t>todo</w:t>
      </w:r>
      <w:r w:rsidR="00244763">
        <w:rPr>
          <w:lang w:val="en-US"/>
        </w:rPr>
        <w:t>) every 24 hours to relieve pain and eye ointment to prevent dehydration of the cornea.</w:t>
      </w:r>
    </w:p>
    <w:p w14:paraId="773C37D3" w14:textId="77777777" w:rsidR="004D774B" w:rsidRPr="004D774B" w:rsidRDefault="00244763" w:rsidP="004D774B">
      <w:pPr>
        <w:rPr>
          <w:lang w:val="en-US"/>
        </w:rPr>
      </w:pPr>
      <w:r>
        <w:rPr>
          <w:lang w:val="en-US"/>
        </w:rPr>
        <w:t xml:space="preserve">We </w:t>
      </w:r>
      <w:r w:rsidR="005527E7">
        <w:rPr>
          <w:lang w:val="en-US"/>
        </w:rPr>
        <w:t>applied postenucleation survival times of 3 days and</w:t>
      </w:r>
      <w:r w:rsidR="009C5FF4">
        <w:rPr>
          <w:lang w:val="en-US"/>
        </w:rPr>
        <w:t xml:space="preserve"> 1, 3, 5 and 7 weeks (3dME and 1, 3, 5 an</w:t>
      </w:r>
      <w:r w:rsidR="00EF4EED">
        <w:rPr>
          <w:lang w:val="en-US"/>
        </w:rPr>
        <w:t xml:space="preserve">d 7wME) </w:t>
      </w:r>
      <w:r w:rsidR="00C12C6C">
        <w:rPr>
          <w:lang w:val="en-US"/>
        </w:rPr>
        <w:t xml:space="preserve">after which we sacrificed the animals using an overdose of sodium pentobarbital (Nembutal; 0.2 ml of 60 mg/ml) followed by cervical dislocation. The brains were quickly removed, flash frozen in 2-methylbutane (Merck) at a temperature of -40°C and stored at -80°C. 25 µm thick </w:t>
      </w:r>
      <w:r w:rsidR="001A02D3">
        <w:rPr>
          <w:lang w:val="en-US"/>
        </w:rPr>
        <w:t xml:space="preserve">coronal </w:t>
      </w:r>
      <w:r w:rsidR="00C12C6C">
        <w:rPr>
          <w:lang w:val="en-US"/>
        </w:rPr>
        <w:t>sections were cut on a cryostat (</w:t>
      </w:r>
      <w:r w:rsidR="00C12C6C" w:rsidRPr="00C12C6C">
        <w:rPr>
          <w:highlight w:val="yellow"/>
          <w:lang w:val="en-US"/>
        </w:rPr>
        <w:t>todo</w:t>
      </w:r>
      <w:r w:rsidR="00C12C6C">
        <w:rPr>
          <w:lang w:val="en-US"/>
        </w:rPr>
        <w:t xml:space="preserve">) and mounted on poly-L-lysine (0.1%) coated glass slides. </w:t>
      </w:r>
    </w:p>
    <w:p w14:paraId="5C368386" w14:textId="77777777" w:rsidR="004D774B" w:rsidRPr="004D774B" w:rsidRDefault="004D774B" w:rsidP="004D774B">
      <w:pPr>
        <w:pStyle w:val="Kop3"/>
        <w:rPr>
          <w:lang w:val="en-US"/>
        </w:rPr>
      </w:pPr>
      <w:r>
        <w:rPr>
          <w:i/>
          <w:lang w:val="en-US"/>
        </w:rPr>
        <w:t xml:space="preserve">in situ </w:t>
      </w:r>
      <w:r>
        <w:rPr>
          <w:lang w:val="en-US"/>
        </w:rPr>
        <w:t xml:space="preserve">hybridization </w:t>
      </w:r>
      <w:r w:rsidR="00DF7B6B">
        <w:rPr>
          <w:lang w:val="en-US"/>
        </w:rPr>
        <w:t xml:space="preserve">for </w:t>
      </w:r>
      <w:r>
        <w:rPr>
          <w:i/>
          <w:lang w:val="en-US"/>
        </w:rPr>
        <w:t>zif268</w:t>
      </w:r>
    </w:p>
    <w:p w14:paraId="32609ED8" w14:textId="66E3D7A2" w:rsidR="003B75C2" w:rsidRDefault="00EC216B" w:rsidP="00DF7B6B">
      <w:pPr>
        <w:rPr>
          <w:lang w:val="en-US"/>
        </w:rPr>
      </w:pPr>
      <w:r>
        <w:rPr>
          <w:lang w:val="en-US"/>
        </w:rPr>
        <w:t xml:space="preserve">We performed </w:t>
      </w:r>
      <w:r>
        <w:rPr>
          <w:i/>
          <w:lang w:val="en-US"/>
        </w:rPr>
        <w:t>in situ</w:t>
      </w:r>
      <w:r>
        <w:rPr>
          <w:lang w:val="en-US"/>
        </w:rPr>
        <w:t xml:space="preserve"> hybridization </w:t>
      </w:r>
      <w:r w:rsidR="003B75C2" w:rsidRPr="00C2410C">
        <w:rPr>
          <w:lang w:val="en-US"/>
        </w:rPr>
        <w:t xml:space="preserve">for </w:t>
      </w:r>
      <w:r w:rsidR="003B75C2" w:rsidRPr="00C2410C">
        <w:rPr>
          <w:i/>
          <w:lang w:val="en-US"/>
        </w:rPr>
        <w:t>zif268</w:t>
      </w:r>
      <w:r w:rsidR="003B75C2">
        <w:rPr>
          <w:lang w:val="en-US"/>
        </w:rPr>
        <w:t xml:space="preserve"> </w:t>
      </w:r>
      <w:r w:rsidR="001A02D3">
        <w:rPr>
          <w:lang w:val="en-US"/>
        </w:rPr>
        <w:t xml:space="preserve">as described before </w:t>
      </w:r>
      <w:r w:rsidR="001A02D3">
        <w:rPr>
          <w:lang w:val="en-US"/>
        </w:rPr>
        <w:fldChar w:fldCharType="begin" w:fldLock="1"/>
      </w:r>
      <w:r w:rsidR="00D65DD3">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"ITEM-3", "issue" : "4", "issued" : { "date-parts" : [ [ "2014" ] ] }, "page" : "950-70", "title" : "The cross-modal aspect of mouse visual cortex plasticity induced by monocular enucleation is age dependent.", "type" : "article-journal", "volume" : "522" }, "uris" : [ "http://www.mendeley.com/documents/?uuid=2ffc664b-657b-4822-a04e-933fd54dbfdc" ] }, { "id" : "ITEM-4", "itemData" : { "DOI" : "10.1007/s00429-014-0819-4", "ISSN" : "18632653", "PMID" : "24957860", "abstract" : "Matrix metalloproteinases (MMPs) are Zn(2+)-dependent endopeptidases considered to be essential for normal brain development and neuroplasticity by modulating extracellular matrix proteins, receptors, adhesion molecules, growth factors and cytoskeletal proteins. Specifically, MMP-3 has recently been implicated in synaptic plasticity, hippocampus-dependent learning and neuronal development and migration in the cerebellum. However, the function(s) of this enzyme in the neocortex is understudied. Therefore, we explored the phenotypical characteristics of the neuronal architecture and the capacity for experience-dependent cortical plasticity in the visual cortex of adult MMP-3-deficient (MMP-3(-/-)) mice. Golgi-Cox stainings revealed a significant reduction in apical dendritic length and an increased number of apical obliques for layer V pyramidal neurons in the visual cortex of adult MMP-3(-/-) mice compared to wild-type (WT) animals. In addition, a significant upregulation of both phosphorylated and non-phosphorylated neurofilament protein (NF)-high, phosphorylated NF-medium, NF-low and \u03b1-internexin was detected in the visual cortex of MMP-3(-/-) mice. To assess the effect of MMP-3 deficiency on cortical plasticity, we monocularly enucleated adult MMP-3(-/-) mice and analyzed the reactivation of the contralateral visual cortex 7\u00a0weeks post-enucleation. In contrast to previous results in C57Bl/6J adult mice, activity remained confined to the binocular zone and did not expand into the monocular regions indicative for an aberrant open-eye potentiation. Permanent hypoactivity in the monocular cortex lateral and medial to V1 also indicated a lack of cross-modal plasticity. These observations demonstrate that genetic inactivation of MMP-3 has profound effects on the structural integrity and plasticity response of the visual cortex of adult mice.", "author" : [ { "dropping-particle" : "", "family" : "Aerts", "given" : "Jeroen", "non-dropping-particle" : "", "parse-names" : false, "suffix" : "" }, { "dropping-particle" : "", "family" : "Nys", "given" : "Julie", "non-dropping-particle" : "", "parse-names" : false, "suffix" : "" }, { "dropping-particle" : "", "family" : "Moons", "given" : "Lieve", "non-dropping-particle" : "", "parse-names" : false, "suffix" : "" }, { "dropping-particle" : "", "family" : "Hu", "given" : "Tjing Tjing", "non-dropping-particle" : "", "parse-names" : false, "suffix" : "" }, { "dropping-particle" : "", "family" : "Arckens", "given" : "Lutgarde", "non-dropping-particle" : "", "parse-names" : false, "suffix" : "" } ], "container-title" : "Brain Structure and Function", "id" : "ITEM-4", "issued" : { "date-parts" : [ [ "2014" ] ] }, "title" : "Altered neuronal architecture and plasticity in the visual cortex of adult MMP-3-deficient mice", "type" : "article-journal" }, "uris" : [ "http://www.mendeley.com/documents/?uuid=fa43e2ab-1aae-4f5a-9c45-c9c20683c022" ] }, { "id" : "ITEM-5",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 "Hu", "given" : "Tjing-Tjing", "non-dropping-particle" : "", "parse-names" : false, "suffix" : "</w:instrText>
      </w:r>
      <w:r w:rsidR="00D65DD3" w:rsidRPr="00BC003D">
        <w:instrText>"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"ITEM-5", "issued" : { "date-parts" : [ [ "2015" ] ] }, "page" : "n/a-n/a", "title" : "Retinal lesions induce fast intrinsic cortical plasticity in adult mouse visual system", "type" : "article-journal" }, "uris" : [ "http://www.mendeley.com/documents/?uuid=d17facdd-8c7e-4705-8150-65fc5e53d826" ] } ], "mendeley" : { "formattedCitation" : "(Van Brussel et al. 2009; Van Brussel et al. 2011; Nys et al. 2014; Aerts et al. 2014b; Smolders et al. 2015)", "plainTextFormattedCitation" : "(Van Brussel et al. 2009; Van Brussel et al. 2011; Nys et al. 2014; Aerts et al. 2014b; Smolders et al. 2015)", "previouslyFormattedCitation" : "(Van Brussel et al. 2009; Van Brussel et al. 2011; Nys et al. 2014; Aerts et al. 2014b; Smolders et al. 2015)" }, "properties" : { "noteIndex" : 0 }, "schema" : "https://github.com/citation-style-language/schema/raw/master/csl-citation.json" }</w:instrText>
      </w:r>
      <w:r w:rsidR="001A02D3">
        <w:rPr>
          <w:lang w:val="en-US"/>
        </w:rPr>
        <w:fldChar w:fldCharType="separate"/>
      </w:r>
      <w:r w:rsidR="001A02D3" w:rsidRPr="003B75C2">
        <w:rPr>
          <w:noProof/>
        </w:rPr>
        <w:t>(Van Brussel et al. 2009; Van Brussel et al. 2011; Nys et al. 2014; Aerts et al. 2014b; Smolders et al. 2015)</w:t>
      </w:r>
      <w:r w:rsidR="001A02D3">
        <w:rPr>
          <w:lang w:val="en-US"/>
        </w:rPr>
        <w:fldChar w:fldCharType="end"/>
      </w:r>
      <w:r w:rsidR="001A02D3" w:rsidRPr="003B75C2">
        <w:t>.</w:t>
      </w:r>
      <w:r w:rsidR="001A02D3">
        <w:t xml:space="preserve"> </w:t>
      </w:r>
      <w:r w:rsidR="001132D5" w:rsidRPr="001132D5">
        <w:rPr>
          <w:lang w:val="en-US"/>
        </w:rPr>
        <w:t xml:space="preserve">A series </w:t>
      </w:r>
      <w:r w:rsidR="001A02D3" w:rsidRPr="001A02D3">
        <w:rPr>
          <w:lang w:val="en-US"/>
        </w:rPr>
        <w:t xml:space="preserve">of coronal sections between Bregma levels </w:t>
      </w:r>
      <w:r w:rsidR="001A02D3" w:rsidRPr="001A02D3">
        <w:rPr>
          <w:highlight w:val="yellow"/>
          <w:lang w:val="en-US"/>
        </w:rPr>
        <w:t xml:space="preserve">-2.0 and </w:t>
      </w:r>
      <w:r w:rsidR="00031DAF">
        <w:rPr>
          <w:highlight w:val="yellow"/>
          <w:lang w:val="en-US"/>
        </w:rPr>
        <w:t>-</w:t>
      </w:r>
      <w:r w:rsidR="001A02D3" w:rsidRPr="001A02D3">
        <w:rPr>
          <w:highlight w:val="yellow"/>
          <w:lang w:val="en-US"/>
        </w:rPr>
        <w:t>4.4</w:t>
      </w:r>
      <w:r w:rsidR="001A02D3" w:rsidRPr="001A02D3">
        <w:rPr>
          <w:lang w:val="en-US"/>
        </w:rPr>
        <w:t xml:space="preserve"> mm </w:t>
      </w:r>
      <w:r w:rsidR="001132D5">
        <w:rPr>
          <w:lang w:val="en-US"/>
        </w:rPr>
        <w:t>were selected to span the s</w:t>
      </w:r>
      <w:r w:rsidR="001132D5" w:rsidRPr="001A02D3">
        <w:rPr>
          <w:lang w:val="en-US"/>
        </w:rPr>
        <w:t xml:space="preserve">triate and extrastriate </w:t>
      </w:r>
      <w:r w:rsidR="001132D5">
        <w:rPr>
          <w:lang w:val="en-US"/>
        </w:rPr>
        <w:t xml:space="preserve">area. </w:t>
      </w:r>
      <w:r w:rsidR="003B75C2">
        <w:rPr>
          <w:lang w:val="en-US"/>
        </w:rPr>
        <w:t>We labeled the 3’</w:t>
      </w:r>
      <w:r w:rsidR="001132D5">
        <w:rPr>
          <w:lang w:val="en-US"/>
        </w:rPr>
        <w:t>-</w:t>
      </w:r>
      <w:r w:rsidR="003B75C2">
        <w:rPr>
          <w:lang w:val="en-US"/>
        </w:rPr>
        <w:t xml:space="preserve">end </w:t>
      </w:r>
      <w:r w:rsidR="00DF7B6B">
        <w:rPr>
          <w:lang w:val="en-US"/>
        </w:rPr>
        <w:t xml:space="preserve">of the mouse-specific synthetic oligonucleotide probe (5’-ccgttgctcagcagcatcatctcctccagyttrgggtagttgtcc-3’, Eurogentec, Seraing, Belgium) </w:t>
      </w:r>
      <w:r w:rsidR="003B75C2">
        <w:rPr>
          <w:lang w:val="en-US"/>
        </w:rPr>
        <w:t>with [</w:t>
      </w:r>
      <w:r w:rsidR="003B75C2" w:rsidRPr="003B75C2">
        <w:rPr>
          <w:vertAlign w:val="superscript"/>
          <w:lang w:val="en-US"/>
        </w:rPr>
        <w:t>33</w:t>
      </w:r>
      <w:r w:rsidR="003B75C2">
        <w:rPr>
          <w:lang w:val="en-US"/>
        </w:rPr>
        <w:t xml:space="preserve">P]dATP using </w:t>
      </w:r>
      <w:r w:rsidR="00DF7B6B">
        <w:rPr>
          <w:lang w:val="en-US"/>
        </w:rPr>
        <w:t xml:space="preserve">terminal deoxynucleotidyl transferase (Invitrogen, Paisley, UK). </w:t>
      </w:r>
      <w:r w:rsidR="004A0A62">
        <w:rPr>
          <w:lang w:val="en-US"/>
        </w:rPr>
        <w:t>Unincorpo</w:t>
      </w:r>
      <w:r w:rsidR="004A0A62" w:rsidRPr="004A0A62">
        <w:rPr>
          <w:lang w:val="en-US"/>
        </w:rPr>
        <w:t>rated nucleotides were separated from the labelled probe with mini- Quick SpinTM</w:t>
      </w:r>
      <w:r w:rsidR="004A0A62">
        <w:rPr>
          <w:lang w:val="en-US"/>
        </w:rPr>
        <w:t xml:space="preserve"> </w:t>
      </w:r>
      <w:r w:rsidR="004A0A62" w:rsidRPr="004A0A62">
        <w:rPr>
          <w:lang w:val="en-US"/>
        </w:rPr>
        <w:t>Oligo Columns (Roche Diagnostics, Brussels,</w:t>
      </w:r>
      <w:r w:rsidR="004A0A62">
        <w:rPr>
          <w:lang w:val="en-US"/>
        </w:rPr>
        <w:t xml:space="preserve"> </w:t>
      </w:r>
      <w:r w:rsidR="004A0A62" w:rsidRPr="004A0A62">
        <w:rPr>
          <w:lang w:val="en-US"/>
        </w:rPr>
        <w:t xml:space="preserve">Belgium). </w:t>
      </w:r>
      <w:r w:rsidR="00DF7B6B" w:rsidRPr="00DF7B6B">
        <w:rPr>
          <w:lang w:val="en-US"/>
        </w:rPr>
        <w:t>The radioactively labelled probe was added to a hybridization cocktail [50% (vol/vol) formamide, 49 standard saline sodium citrate buffer, 1 9 Denhardt’s solution, 10% (wt/vol) dextran sulphate, 100 lg/mL herring sperm DNA, 250 lg/mL tRNA, 60 mM dithiothreitol, 1% (wt/vol) N-lauroyl sarcosine, 20 mM NaHPO4, pH 7.4] and applied to the cryostat sections (</w:t>
      </w:r>
      <w:r w:rsidR="00DF7B6B" w:rsidRPr="004A0A62">
        <w:rPr>
          <w:highlight w:val="yellow"/>
          <w:lang w:val="en-US"/>
        </w:rPr>
        <w:t>106</w:t>
      </w:r>
      <w:r w:rsidR="00DF7B6B" w:rsidRPr="00DF7B6B">
        <w:rPr>
          <w:lang w:val="en-US"/>
        </w:rPr>
        <w:t xml:space="preserve"> c.p.m. per section) for an overnight incubation at 37 °C in a humid chamber. The following</w:t>
      </w:r>
      <w:r w:rsidR="004A0A62">
        <w:rPr>
          <w:lang w:val="en-US"/>
        </w:rPr>
        <w:t xml:space="preserve"> day, sections were rinsed in 1x</w:t>
      </w:r>
      <w:r w:rsidR="00DF7B6B" w:rsidRPr="00DF7B6B">
        <w:rPr>
          <w:lang w:val="en-US"/>
        </w:rPr>
        <w:t xml:space="preserve"> standard saline sodium citrate buffer at 42 °C, dehydrated, air-dried and exposed to an autoradiographic film (Biomax MR, Kodak). Films for </w:t>
      </w:r>
      <w:r w:rsidR="00DF7B6B" w:rsidRPr="004A0A62">
        <w:rPr>
          <w:i/>
          <w:lang w:val="en-US"/>
        </w:rPr>
        <w:t>zif268</w:t>
      </w:r>
      <w:r w:rsidR="00DF7B6B" w:rsidRPr="00DF7B6B">
        <w:rPr>
          <w:lang w:val="en-US"/>
        </w:rPr>
        <w:t xml:space="preserve"> were developed in Kodak D19 developing solution after 6 days. Fixation was performed in Rapid fixer (Ilford Hypam, Kodak).</w:t>
      </w:r>
      <w:r w:rsidR="004A0A62">
        <w:rPr>
          <w:lang w:val="en-US"/>
        </w:rPr>
        <w:t xml:space="preserve"> </w:t>
      </w:r>
      <w:r w:rsidR="00DF7B6B" w:rsidRPr="00DF7B6B">
        <w:rPr>
          <w:lang w:val="en-US"/>
        </w:rPr>
        <w:t>Autoradiographic images from the sections were scanned</w:t>
      </w:r>
      <w:r w:rsidR="004A0A62">
        <w:rPr>
          <w:lang w:val="en-US"/>
        </w:rPr>
        <w:t xml:space="preserve"> </w:t>
      </w:r>
      <w:r w:rsidR="00DF7B6B" w:rsidRPr="00DF7B6B">
        <w:rPr>
          <w:lang w:val="en-US"/>
        </w:rPr>
        <w:t>at 1200 d.p</w:t>
      </w:r>
      <w:r w:rsidR="001E6D07">
        <w:rPr>
          <w:lang w:val="en-US"/>
        </w:rPr>
        <w:t>.i. (CanoScan LIDE 600F, Canon).</w:t>
      </w:r>
    </w:p>
    <w:p w14:paraId="3FBAA547" w14:textId="77777777" w:rsidR="004A0A62" w:rsidRDefault="004A0A62" w:rsidP="004A0A62">
      <w:pPr>
        <w:pStyle w:val="Kop3"/>
        <w:rPr>
          <w:lang w:val="en-US"/>
        </w:rPr>
      </w:pPr>
      <w:r>
        <w:rPr>
          <w:lang w:val="en-US"/>
        </w:rPr>
        <w:t>Histological borders visual areas</w:t>
      </w:r>
    </w:p>
    <w:p w14:paraId="76636257" w14:textId="27FD1AC1" w:rsidR="003B75C2" w:rsidRPr="00E12A5E" w:rsidRDefault="004A0A62" w:rsidP="00100687">
      <w:pPr>
        <w:rPr>
          <w:lang w:val="en-US"/>
        </w:rPr>
      </w:pPr>
      <w:r>
        <w:rPr>
          <w:lang w:val="en-US"/>
        </w:rPr>
        <w:t xml:space="preserve">All sections were counterstainded with 1% cresyl violet </w:t>
      </w:r>
      <w:r w:rsidRPr="004A0A62">
        <w:rPr>
          <w:lang w:val="en-US"/>
        </w:rPr>
        <w:t>(Fluka Chemical; Sigma-Aldrich) according</w:t>
      </w:r>
      <w:r>
        <w:rPr>
          <w:lang w:val="en-US"/>
        </w:rPr>
        <w:t xml:space="preserve"> to standard protocols. </w:t>
      </w:r>
      <w:r w:rsidR="00D65DD3" w:rsidRPr="00D65DD3">
        <w:rPr>
          <w:lang w:val="en-US"/>
        </w:rPr>
        <w:t xml:space="preserve">Cresyl violet </w:t>
      </w:r>
      <w:r w:rsidR="00D65DD3">
        <w:rPr>
          <w:lang w:val="en-US"/>
        </w:rPr>
        <w:t>stainings provide</w:t>
      </w:r>
      <w:r w:rsidR="00D65DD3" w:rsidRPr="00D65DD3">
        <w:rPr>
          <w:lang w:val="en-US"/>
        </w:rPr>
        <w:t xml:space="preserve"> sufficient information to delineate the different </w:t>
      </w:r>
      <w:r w:rsidR="00D65DD3">
        <w:rPr>
          <w:lang w:val="en-US"/>
        </w:rPr>
        <w:t xml:space="preserve">visual </w:t>
      </w:r>
      <w:r w:rsidR="00D65DD3" w:rsidRPr="00D65DD3">
        <w:rPr>
          <w:lang w:val="en-US"/>
        </w:rPr>
        <w:t>areas, including primary visual cortex (V1), lateral extrastriate cortex (V2L), m</w:t>
      </w:r>
      <w:r w:rsidR="00D65DD3">
        <w:rPr>
          <w:lang w:val="en-US"/>
        </w:rPr>
        <w:t>edial extrastriate cortex (V2M) and</w:t>
      </w:r>
      <w:r w:rsidR="00D65DD3" w:rsidRPr="00D65DD3">
        <w:rPr>
          <w:lang w:val="en-US"/>
        </w:rPr>
        <w:t xml:space="preserve"> </w:t>
      </w:r>
      <w:r w:rsidR="00D65DD3" w:rsidRPr="00D65DD3">
        <w:rPr>
          <w:highlight w:val="yellow"/>
          <w:lang w:val="en-US"/>
        </w:rPr>
        <w:t>rostromedial areas (RM)</w:t>
      </w:r>
      <w:r w:rsidR="00D65DD3">
        <w:rPr>
          <w:lang w:val="en-US"/>
        </w:rPr>
        <w:t xml:space="preserve"> </w:t>
      </w:r>
      <w:r w:rsidR="00D65DD3" w:rsidRPr="00D65DD3">
        <w:rPr>
          <w:lang w:val="en-US"/>
        </w:rPr>
        <w:t xml:space="preserve">as described in detail previously </w:t>
      </w:r>
      <w:r w:rsidR="00D65DD3">
        <w:rPr>
          <w:lang w:val="en-US"/>
        </w:rPr>
        <w:fldChar w:fldCharType="begin" w:fldLock="1"/>
      </w:r>
      <w:r w:rsidR="000540E9">
        <w:rPr>
          <w:lang w:val="en-US"/>
        </w:rPr>
        <w:instrText>ADDIN CSL_CITATION { "citationItems" : [ { "id" : "ITEM-1", "itemData" : { "DOI" : "10.1093/cercor/bhm012", "ISSN" : "1047-3211", "author" : [ { "dropping-particle" : "", "family" : "Gucht", "given" : "E.", "non-dropping-particle" : "Van der", "parse-names" : false, "suffix" : "" }, { "dropping-particle" : "", "family" : "Hof", "given" : "P. R.", "non-dropping-particle" : "", "parse-names" : false, "suffix" : "" }, { "dropping-particle" : "", "family" : "Brussel", "given" : "L.", "non-dropping-particle" : "Van", "parse-names" : false, "suffix" : "" }, { "dropping-particle" : "", "family" : "Burnat", "given" : "K.", "non-dropping-particle" : "", "parse-names" : false, "suffix" : "" }, { "dropping-particle" : "", "family" : "Arckens", "given" : "L.", "non-dropping-particle" : "", "parse-names" : false, "suffix" : "" } ], "container-title" : "Cerebral Cortex", "id" : "ITEM-1", "issue" : "12", "issued" : { "date-parts" : [ [ "2007" ] ] }, "page" : "2805-2819", "title" : "Neurofilament Protein and Neuronal Activity Markers Define Regional Architectonic Parcellation in the Mouse Visual Cortex", "type" : "article-journal", "volume" : "17" }, "uris" : [ "http://www.mendeley.com/documents/?uuid=f8ff6d3f-d96a-4991-8194-a220023c2554"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"ITEM-3", "issue" : "9", "issued" : { "date-parts" : [ [ "2011" ] ] }, "page" : "2133-2146", "title" : "Evidence for cross-modal plasticity in adult mouse visual cortex following monocular enucleation", "type" : "article-journal", "volume" : "21" }, "uris" : [ "http://www.mendeley.com/documents/?uuid=7bb92aec-ee47-4026-8fc3-7532e5bab94a" ] }, { "id" : "ITEM-4",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"ITEM-4", "issue" : "4", "issued" : { "date-parts" : [ [ "2014" ] ] }, "page" : "950-70", "title" : "The cross-modal aspect of mouse visual cortex plasticity induced by monocular enucleation is age dependent.", "type" : "article-journal", "volume" : "522" }, "uris" : [ "http://www.mendeley.com/documents/?uuid=229724e0-d207-4cca-bfc3-0e65f6940c57" ] }, { "id" : "ITEM-5", "itemData" : { "DOI" : "10.1523/JNEUROSCI.3808-14.2015", "ISSN" : "0270-6474", "PMID" : "26269628", "abstract" : "UNLABELLED: In adult mice, monocular enucleation (ME) results in an immediate deactivation of the contralateral medial monocular visual cortex. An early restricted reactivation by open eye potentiation is followed by a late overt cross-modal reactivation by whiskers (Van Brussel et al., 2011). In adolescence (P45), extensive recovery of cortical activity after ME fails as a result of suppression or functional immaturity of the cross-modal mechanisms (Nys et al., 2014). Here, we show that dark exposure before ME in adulthood also prevents the late cross-modal reactivation component, thereby converting the outcome of long-term ME into a more P45-like response. Because dark exposure affects GABAergic synaptic transmission in binocular V1 and the plastic immunity observed at P45 is reminiscent of the refractory period for inhibitory plasticity reported by Huang et al. (2010), we molecularly examined whether GABAergic inhibition also regulates ME-induced cross-modal plasticity. Comparison of the adaptation of the medial monocular and binocular cortices to long-term ME or dark exposure or a combinatorial deprivation revealed striking differences. In the medial monocular cortex, cortical inhibition via the GABAA receptor \u03b11 subunit restricts cross-modal plasticity in P45 mice but is relaxed in adults to allow the whisker-mediated reactivation. In line, in vivo pharmacological activation of \u03b11 subunit-containing GABAA receptors in adult ME mice specifically reduces the cross-modal aspect of reactivation. Together with region-specific changes in glutamate acid decarboxylase (GAD) and vesicular GABA transporter expression, these findings put intracortical inhibition forward as an important regulator of the age-, experience-, and cortical region-dependent cross-modal response to unilateral visual deprivation.\n\nSIGNIFICANCE STATEMENT: In adult mice, vision loss through one eye instantly reduces neuronal activity in the visual cortex. Strengthening of remaining eye inputs in the binocular cortex is followed by cross-modal adaptations in the monocular cortex, in which whiskers become a dominant nonvisual input source to attain extensive cortical reactivation. We show that the cross-modal component does not occur in adolescence because of increased intracortical inhibition, a phenotype that was mimicked in adult enucleated mice when treated with indiplon, a GABAA receptor \u03b11 agonist. The cross-modal versus unimodal responses of the adult monocular and binocular cortic\u2026", "author" : [ { "dropping-particle" : "", "family" : "Nys", "given" : "J.", "non-dropping-particle" : "", "parse-names" : false, "suffix" : "" }, { "dropping-particle" : "", "family" : "Smolders", "given" : "K.", "non-dropping-particle" : "", "parse-names" : false, "suffix" : "" }, { "dropping-particle" : "", "family" : "Laramee", "given" : "M.-E.", "non-dropping-particle" : "", "parse-names" : false, "suffix" : "" }, { "dropping-particle" : "", "family" : "Hofman", "given" : "I.", "non-dropping-particle" : "", "parse-names" : false, "suffix" : "" }, { "dropping-particle" : "", "family" : "Hu", "given" : "T.-T.", "non-dropping-particle" : "", "parse-names" : false, "suffix" : "" }, { "dropping-particle" : "", "family" : "Arckens", "given" : "L.", "non-dropping-particle" : "", "parse-names" : false, "suffix" : "" } ], "container-title" : "Journal of Neuroscience", "id" : "ITEM-5", "issue" : "32", "issued" : { "date-parts" : [ [ "2015", "8", "12" ] ] }, "page" : "11174-11189", "title" : "Regional Specificity of GABAergic Regulation of Cross-Modal Plasticity in Mouse Visual Cortex after Unilateral Enucleation", "type" : "article-journal", "volume" : "35" }, "uris" : [ "http://www.mendeley.com/documents/?uuid=5fee0457-f15d-45e6-a1e5-66ffc93e2e7a" ] }, { "id" : "ITEM-6",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 "Hu", "given" : "Tjing-Tjing", "non-dropping-particle" : "", "parse-names" : false, "suffix" : ""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"ITEM-6", "issued" : { "date-parts" : [ [ "2015" ] ] }, "page" : "n/a-n/a", "title" : "Retinal lesions induce fast intrinsic cortical plasticity in adult mouse visual system", "type" : "article-journal" }, "uris" : [ "http://www.mendeley.com/documents/?uuid=d17facdd-8c7e-4705-8150-65fc5e53d826" ] } ], "mendeley" : { "formattedCitation" : "(Van der Gucht et al. 2007; Van Brussel et al. 2009; Van Brussel et al. 2011; Nys et al. 2014; Smolders et al. 2015; Nys et al. 2015)", "plainTextFormattedCitation" : "(Van der Gucht et al. 2007; Van Brussel et al. 2009; Van Brussel et al. 2011; Nys et al. 2014; Smolders et al. 2015; Nys et al. 2015)", "previouslyFormattedCitation" : "(Van der Gucht et al. 2007; Van Brussel et al. 2009; Van Brussel et al. 2011; Nys et al. 2014; Smolders et al. 2015; Nys et al. 2015)" }, "properties" : { "noteIndex" : 0 }, "schema" : "https://github.com/citation-style-language/schema/raw/master/csl-citation.json" }</w:instrText>
      </w:r>
      <w:r w:rsidR="00D65DD3">
        <w:rPr>
          <w:lang w:val="en-US"/>
        </w:rPr>
        <w:fldChar w:fldCharType="separate"/>
      </w:r>
      <w:r w:rsidR="00D65DD3" w:rsidRPr="00BC003D">
        <w:rPr>
          <w:noProof/>
          <w:lang w:val="en-US"/>
        </w:rPr>
        <w:t>(Van der Gucht et al. 2007; Van Brussel et al. 2009; Van Brussel et al. 2011; Nys et al. 2014; Smolders et al. 2015; Nys et al. 2015)</w:t>
      </w:r>
      <w:r w:rsidR="00D65DD3">
        <w:rPr>
          <w:lang w:val="en-US"/>
        </w:rPr>
        <w:fldChar w:fldCharType="end"/>
      </w:r>
      <w:r w:rsidR="00B047CA" w:rsidRPr="00BC003D">
        <w:rPr>
          <w:lang w:val="en-US"/>
        </w:rPr>
        <w:t xml:space="preserve"> and c</w:t>
      </w:r>
      <w:r w:rsidR="00D65DD3" w:rsidRPr="00BC003D">
        <w:rPr>
          <w:lang w:val="en-US"/>
        </w:rPr>
        <w:t xml:space="preserve">omparisons were made with the stereotaxic mouse brain atlas (Franklin &amp; Paxinos, </w:t>
      </w:r>
      <w:r w:rsidR="00D65DD3" w:rsidRPr="00BC003D">
        <w:rPr>
          <w:highlight w:val="yellow"/>
          <w:lang w:val="en-US"/>
        </w:rPr>
        <w:t>2008</w:t>
      </w:r>
      <w:r w:rsidR="00D65DD3" w:rsidRPr="00BC003D">
        <w:rPr>
          <w:lang w:val="en-US"/>
        </w:rPr>
        <w:t>).</w:t>
      </w:r>
      <w:r w:rsidRPr="00BC003D">
        <w:rPr>
          <w:lang w:val="en-US"/>
        </w:rPr>
        <w:t xml:space="preserve"> </w:t>
      </w:r>
      <w:r w:rsidR="00E12A5E" w:rsidRPr="00E12A5E">
        <w:rPr>
          <w:lang w:val="en-US"/>
        </w:rPr>
        <w:t xml:space="preserve">The border annotations for each section were superimposed onto the </w:t>
      </w:r>
      <w:r w:rsidR="00E12A5E">
        <w:rPr>
          <w:lang w:val="en-US"/>
        </w:rPr>
        <w:t xml:space="preserve">corresponding </w:t>
      </w:r>
      <w:r w:rsidR="00E12A5E" w:rsidRPr="00E12A5E">
        <w:rPr>
          <w:lang w:val="en-US"/>
        </w:rPr>
        <w:t>autoradiographic image</w:t>
      </w:r>
      <w:r w:rsidR="001E6D07">
        <w:rPr>
          <w:lang w:val="en-US"/>
        </w:rPr>
        <w:t xml:space="preserve"> </w:t>
      </w:r>
      <w:r w:rsidR="003A0197">
        <w:rPr>
          <w:lang w:val="en-US"/>
        </w:rPr>
        <w:t>(</w:t>
      </w:r>
      <w:r w:rsidR="001E6D07">
        <w:rPr>
          <w:lang w:val="en-US"/>
        </w:rPr>
        <w:fldChar w:fldCharType="begin"/>
      </w:r>
      <w:r w:rsidR="001E6D07">
        <w:rPr>
          <w:lang w:val="en-US"/>
        </w:rPr>
        <w:instrText xml:space="preserve"> REF _Ref441171043 </w:instrText>
      </w:r>
      <w:r w:rsidR="001E6D07">
        <w:rPr>
          <w:lang w:val="en-US"/>
        </w:rPr>
        <w:fldChar w:fldCharType="separate"/>
      </w:r>
      <w:r w:rsidR="001E6D07">
        <w:rPr>
          <w:lang w:val="en-US"/>
        </w:rPr>
        <w:t>Figu</w:t>
      </w:r>
      <w:r w:rsidR="001E6D07" w:rsidRPr="001E6D07">
        <w:rPr>
          <w:lang w:val="en-US"/>
        </w:rPr>
        <w:t>r</w:t>
      </w:r>
      <w:r w:rsidR="001E6D07">
        <w:rPr>
          <w:lang w:val="en-US"/>
        </w:rPr>
        <w:t>e</w:t>
      </w:r>
      <w:r w:rsidR="001E6D07" w:rsidRPr="001E6D07">
        <w:rPr>
          <w:lang w:val="en-US"/>
        </w:rPr>
        <w:t xml:space="preserve"> </w:t>
      </w:r>
      <w:r w:rsidR="001E6D07" w:rsidRPr="001E6D07">
        <w:rPr>
          <w:noProof/>
          <w:lang w:val="en-US"/>
        </w:rPr>
        <w:t>1</w:t>
      </w:r>
      <w:r w:rsidR="001E6D07">
        <w:rPr>
          <w:lang w:val="en-US"/>
        </w:rPr>
        <w:fldChar w:fldCharType="end"/>
      </w:r>
      <w:r w:rsidR="001E6D07">
        <w:rPr>
          <w:lang w:val="en-US"/>
        </w:rPr>
        <w:t>a).</w:t>
      </w:r>
    </w:p>
    <w:p w14:paraId="5DC0A3BB" w14:textId="687DB08B" w:rsidR="003B75C2" w:rsidRDefault="00B047CA" w:rsidP="00B047CA">
      <w:pPr>
        <w:pStyle w:val="Kop3"/>
        <w:rPr>
          <w:lang w:val="en-US"/>
        </w:rPr>
      </w:pPr>
      <w:commentRangeStart w:id="0"/>
      <w:r w:rsidRPr="00E12A5E">
        <w:rPr>
          <w:lang w:val="en-US"/>
        </w:rPr>
        <w:t xml:space="preserve">Image </w:t>
      </w:r>
      <w:r w:rsidR="008A50C9">
        <w:rPr>
          <w:lang w:val="en-US"/>
        </w:rPr>
        <w:t>processing</w:t>
      </w:r>
      <w:commentRangeEnd w:id="0"/>
      <w:r w:rsidR="008A50C9">
        <w:rPr>
          <w:rStyle w:val="Verwijzingopmerking"/>
          <w:rFonts w:asciiTheme="minorHAnsi" w:eastAsiaTheme="minorHAnsi" w:hAnsiTheme="minorHAnsi" w:cstheme="minorBidi"/>
          <w:color w:val="auto"/>
        </w:rPr>
        <w:commentReference w:id="0"/>
      </w:r>
      <w:r w:rsidR="002F472A">
        <w:rPr>
          <w:lang w:val="en-US"/>
        </w:rPr>
        <w:t xml:space="preserve"> workflow</w:t>
      </w:r>
    </w:p>
    <w:p w14:paraId="0E154DC8" w14:textId="5B6426F1" w:rsidR="001D3ABC" w:rsidRPr="001D3ABC" w:rsidRDefault="001D3ABC" w:rsidP="001D3ABC">
      <w:pPr>
        <w:pStyle w:val="Kop4"/>
        <w:rPr>
          <w:lang w:val="en-US"/>
        </w:rPr>
      </w:pPr>
      <w:r>
        <w:rPr>
          <w:lang w:val="en-US"/>
        </w:rPr>
        <w:t>Slice registration</w:t>
      </w:r>
    </w:p>
    <w:p w14:paraId="6EA126EF" w14:textId="11704646" w:rsidR="00CF3C3E" w:rsidRDefault="00E12A5E" w:rsidP="00B047CA">
      <w:pPr>
        <w:rPr>
          <w:lang w:val="en-US"/>
        </w:rPr>
      </w:pPr>
      <w:r>
        <w:rPr>
          <w:lang w:val="en-US"/>
        </w:rPr>
        <w:t xml:space="preserve">In general, </w:t>
      </w:r>
      <w:r w:rsidR="000664E1">
        <w:rPr>
          <w:lang w:val="en-US"/>
        </w:rPr>
        <w:t xml:space="preserve">for each slice we first create meta data consisting of the condition, animal, filename and </w:t>
      </w:r>
      <w:r w:rsidR="005001B1">
        <w:rPr>
          <w:lang w:val="en-US"/>
        </w:rPr>
        <w:t xml:space="preserve">corresponding </w:t>
      </w:r>
      <w:r w:rsidR="000664E1">
        <w:rPr>
          <w:lang w:val="en-US"/>
        </w:rPr>
        <w:t xml:space="preserve">Bregma level. Next, </w:t>
      </w:r>
      <w:r>
        <w:rPr>
          <w:lang w:val="en-US"/>
        </w:rPr>
        <w:t xml:space="preserve">we register the region of interest </w:t>
      </w:r>
      <w:r w:rsidR="000664E1">
        <w:rPr>
          <w:lang w:val="en-US"/>
        </w:rPr>
        <w:t>from the</w:t>
      </w:r>
      <w:r>
        <w:rPr>
          <w:lang w:val="en-US"/>
        </w:rPr>
        <w:t xml:space="preserve"> </w:t>
      </w:r>
      <w:r w:rsidR="000715C7">
        <w:rPr>
          <w:lang w:val="en-US"/>
        </w:rPr>
        <w:t>grayscale image</w:t>
      </w:r>
      <w:r>
        <w:rPr>
          <w:lang w:val="en-US"/>
        </w:rPr>
        <w:t xml:space="preserve"> by delineating the top and bottom edge </w:t>
      </w:r>
      <w:r w:rsidR="008A50C9">
        <w:rPr>
          <w:lang w:val="en-US"/>
        </w:rPr>
        <w:t xml:space="preserve">of </w:t>
      </w:r>
      <w:r>
        <w:rPr>
          <w:lang w:val="en-US"/>
        </w:rPr>
        <w:t>the structure and</w:t>
      </w:r>
      <w:r w:rsidR="008A50C9">
        <w:rPr>
          <w:lang w:val="en-US"/>
        </w:rPr>
        <w:t xml:space="preserve"> positioning</w:t>
      </w:r>
      <w:r>
        <w:rPr>
          <w:lang w:val="en-US"/>
        </w:rPr>
        <w:t xml:space="preserve"> </w:t>
      </w:r>
      <m:oMath>
        <m:r>
          <w:rPr>
            <w:rFonts w:ascii="Cambria Math" w:hAnsi="Cambria Math"/>
            <w:lang w:val="en-US"/>
          </w:rPr>
          <m:t>L</m:t>
        </m:r>
      </m:oMath>
      <w:r w:rsidR="00CE7189">
        <w:rPr>
          <w:lang w:val="en-US"/>
        </w:rPr>
        <w:t xml:space="preserve"> </w:t>
      </w:r>
      <w:r>
        <w:rPr>
          <w:lang w:val="en-US"/>
        </w:rPr>
        <w:t>mark</w:t>
      </w:r>
      <w:r w:rsidR="008A50C9">
        <w:rPr>
          <w:lang w:val="en-US"/>
        </w:rPr>
        <w:t>s</w:t>
      </w:r>
      <w:r w:rsidR="00CE7189">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l</m:t>
            </m:r>
          </m:sup>
        </m:sSup>
      </m:oMath>
      <w:r w:rsidR="00CE7189">
        <w:rPr>
          <w:rFonts w:eastAsiaTheme="minorEastAsia"/>
          <w:lang w:val="en-US"/>
        </w:rPr>
        <w:t xml:space="preserve"> (with </w:t>
      </w:r>
      <m:oMath>
        <m:r>
          <w:rPr>
            <w:rFonts w:ascii="Cambria Math" w:eastAsiaTheme="minorEastAsia" w:hAnsi="Cambria Math"/>
            <w:lang w:val="en-US"/>
          </w:rPr>
          <m:t>l=</m:t>
        </m:r>
        <m:d>
          <m:dPr>
            <m:begChr m:val="{"/>
            <m:endChr m:val="}"/>
            <m:ctrlPr>
              <w:rPr>
                <w:rFonts w:ascii="Cambria Math" w:hAnsi="Cambria Math"/>
                <w:i/>
                <w:lang w:val="en-US"/>
              </w:rPr>
            </m:ctrlPr>
          </m:dPr>
          <m:e>
            <m:r>
              <w:rPr>
                <w:rFonts w:ascii="Cambria Math" w:hAnsi="Cambria Math"/>
                <w:lang w:val="en-US"/>
              </w:rPr>
              <m:t>1,2,…,L</m:t>
            </m:r>
          </m:e>
        </m:d>
      </m:oMath>
      <w:r w:rsidR="008A50C9">
        <w:rPr>
          <w:lang w:val="en-US"/>
        </w:rPr>
        <w:t xml:space="preserve"> </w:t>
      </w:r>
      <w:r w:rsidR="00CE7189">
        <w:rPr>
          <w:lang w:val="en-US"/>
        </w:rPr>
        <w:t xml:space="preserve">) </w:t>
      </w:r>
      <w:r w:rsidR="008A50C9">
        <w:rPr>
          <w:lang w:val="en-US"/>
        </w:rPr>
        <w:t xml:space="preserve">representing the </w:t>
      </w:r>
      <w:r w:rsidR="00CE7189">
        <w:rPr>
          <w:lang w:val="en-US"/>
        </w:rPr>
        <w:t xml:space="preserve">edges of the </w:t>
      </w:r>
      <w:r w:rsidR="008A50C9">
        <w:rPr>
          <w:lang w:val="en-US"/>
        </w:rPr>
        <w:t xml:space="preserve">different </w:t>
      </w:r>
      <w:r w:rsidR="00C0257A">
        <w:rPr>
          <w:lang w:val="en-US"/>
        </w:rPr>
        <w:t>zones</w:t>
      </w:r>
      <w:r w:rsidR="008A50C9">
        <w:rPr>
          <w:lang w:val="en-US"/>
        </w:rPr>
        <w:t xml:space="preserve"> within the structure. </w:t>
      </w:r>
      <w:r w:rsidR="000944C0">
        <w:rPr>
          <w:lang w:val="en-US"/>
        </w:rPr>
        <w:t xml:space="preserve">The top and bottom edge is smoothed </w:t>
      </w:r>
      <w:r w:rsidR="00040B18">
        <w:rPr>
          <w:lang w:val="en-US"/>
        </w:rPr>
        <w:t>by projecting the points onto a local regression line based on a weighted orthogonal least squares fit of the points (test_smooth_contours.m, v1.2, 20</w:t>
      </w:r>
      <w:r w:rsidR="00153C37">
        <w:rPr>
          <w:lang w:val="en-US"/>
        </w:rPr>
        <w:t xml:space="preserve"> Jul </w:t>
      </w:r>
      <w:r w:rsidR="00040B18">
        <w:rPr>
          <w:lang w:val="en-US"/>
        </w:rPr>
        <w:t xml:space="preserve">2011, Tolga Birdal, Matlab Central </w:t>
      </w:r>
      <w:r w:rsidR="00040B18" w:rsidRPr="00040B18">
        <w:rPr>
          <w:lang w:val="en-US"/>
        </w:rPr>
        <w:t>#30793</w:t>
      </w:r>
      <w:r w:rsidR="00040B18">
        <w:rPr>
          <w:lang w:val="en-US"/>
        </w:rPr>
        <w:t>; wols.m, v1.2, 21</w:t>
      </w:r>
      <w:r w:rsidR="00153C37">
        <w:rPr>
          <w:lang w:val="en-US"/>
        </w:rPr>
        <w:t xml:space="preserve"> Mar </w:t>
      </w:r>
      <w:r w:rsidR="00040B18">
        <w:rPr>
          <w:lang w:val="en-US"/>
        </w:rPr>
        <w:t>2011 Andrey Sokolov, Matlab Central #</w:t>
      </w:r>
      <w:r w:rsidR="00040B18" w:rsidRPr="00040B18">
        <w:rPr>
          <w:lang w:val="en-US"/>
        </w:rPr>
        <w:t>28894</w:t>
      </w:r>
      <w:r w:rsidR="00040B18">
        <w:rPr>
          <w:lang w:val="en-US"/>
        </w:rPr>
        <w:t>)</w:t>
      </w:r>
      <w:r w:rsidR="000944C0">
        <w:rPr>
          <w:lang w:val="en-US"/>
        </w:rPr>
        <w:t xml:space="preserve"> </w:t>
      </w:r>
      <w:r w:rsidR="008A50C9">
        <w:rPr>
          <w:lang w:val="en-US"/>
        </w:rPr>
        <w:t>We also choose a small rectangular</w:t>
      </w:r>
      <w:r w:rsidR="0011610E">
        <w:rPr>
          <w:lang w:val="en-US"/>
        </w:rPr>
        <w:t xml:space="preserve"> </w:t>
      </w:r>
      <w:r w:rsidR="008A50C9">
        <w:rPr>
          <w:lang w:val="en-US"/>
        </w:rPr>
        <w:t>reference region</w:t>
      </w:r>
      <w:r w:rsidR="0011610E">
        <w:rPr>
          <w:lang w:val="en-US"/>
        </w:rPr>
        <w:t xml:space="preserve"> </w:t>
      </w:r>
      <m:oMath>
        <m:r>
          <w:rPr>
            <w:rFonts w:ascii="Cambria Math" w:hAnsi="Cambria Math"/>
            <w:lang w:val="en-US"/>
          </w:rPr>
          <m:t>R</m:t>
        </m:r>
      </m:oMath>
      <w:r w:rsidR="008A50C9">
        <w:rPr>
          <w:lang w:val="en-US"/>
        </w:rPr>
        <w:t xml:space="preserve"> within the slice known to only express background </w:t>
      </w:r>
      <w:r w:rsidR="00470B88">
        <w:rPr>
          <w:lang w:val="en-US"/>
        </w:rPr>
        <w:t>signals</w:t>
      </w:r>
      <w:r w:rsidR="008A50C9">
        <w:rPr>
          <w:lang w:val="en-US"/>
        </w:rPr>
        <w:t xml:space="preserve">  and we trace the midline</w:t>
      </w:r>
      <w:r w:rsidR="00030540">
        <w:rPr>
          <w:lang w:val="en-US"/>
        </w:rPr>
        <w:t xml:space="preserve"> </w:t>
      </w:r>
      <m:oMath>
        <m:r>
          <w:rPr>
            <w:rFonts w:ascii="Cambria Math" w:hAnsi="Cambria Math"/>
            <w:lang w:val="en-US"/>
          </w:rPr>
          <m:t>M=</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x,y</m:t>
                </m:r>
              </m:e>
            </m:d>
          </m:e>
          <m:e>
            <m:r>
              <w:rPr>
                <w:rFonts w:ascii="Cambria Math" w:hAnsi="Cambria Math"/>
                <w:lang w:val="en-US"/>
              </w:rPr>
              <m:t>ax+by+c=0</m:t>
            </m:r>
          </m:e>
        </m:d>
      </m:oMath>
      <w:r w:rsidR="008A50C9">
        <w:rPr>
          <w:lang w:val="en-US"/>
        </w:rPr>
        <w:t xml:space="preserve"> of the coronal slice</w:t>
      </w:r>
      <w:r w:rsidR="00470B88">
        <w:rPr>
          <w:lang w:val="en-US"/>
        </w:rPr>
        <w:t xml:space="preserve"> to project the data in a later stage into a top view</w:t>
      </w:r>
      <w:r w:rsidR="00CF3C3E">
        <w:rPr>
          <w:lang w:val="en-US"/>
        </w:rPr>
        <w:t>.</w:t>
      </w:r>
    </w:p>
    <w:p w14:paraId="051C6BDE" w14:textId="5E01E81F" w:rsidR="00282234" w:rsidRDefault="004D4712" w:rsidP="00B047CA">
      <w:pPr>
        <w:rPr>
          <w:rFonts w:eastAsiaTheme="minorEastAsia"/>
          <w:lang w:val="en-US"/>
        </w:rPr>
      </w:pPr>
      <w:r>
        <w:rPr>
          <w:lang w:val="en-US"/>
        </w:rPr>
        <w:lastRenderedPageBreak/>
        <w:t xml:space="preserve">Next, </w:t>
      </w:r>
      <w:commentRangeStart w:id="1"/>
      <w:r>
        <w:rPr>
          <w:lang w:val="en-US"/>
        </w:rPr>
        <w:t xml:space="preserve">we </w:t>
      </w:r>
      <w:r w:rsidR="00294D9A">
        <w:rPr>
          <w:lang w:val="en-US"/>
        </w:rPr>
        <w:t>divided</w:t>
      </w:r>
      <w:r>
        <w:rPr>
          <w:lang w:val="en-US"/>
        </w:rPr>
        <w:t xml:space="preserve"> the top and bottom edge of region in </w:t>
      </w:r>
      <m:oMath>
        <m:r>
          <w:rPr>
            <w:rFonts w:ascii="Cambria Math" w:hAnsi="Cambria Math"/>
            <w:lang w:val="en-US"/>
          </w:rPr>
          <m:t>K-1</m:t>
        </m:r>
      </m:oMath>
      <w:r w:rsidR="00FA17B4">
        <w:rPr>
          <w:lang w:val="en-US"/>
        </w:rPr>
        <w:t xml:space="preserve"> </w:t>
      </w:r>
      <w:r>
        <w:rPr>
          <w:lang w:val="en-US"/>
        </w:rPr>
        <w:t xml:space="preserve">equal parts by </w:t>
      </w:r>
      <w:r w:rsidR="00FA17B4">
        <w:rPr>
          <w:lang w:val="en-US"/>
        </w:rPr>
        <w:t>interpolating</w:t>
      </w:r>
      <w:r>
        <w:rPr>
          <w:lang w:val="en-US"/>
        </w:rPr>
        <w:t xml:space="preserve"> </w:t>
      </w:r>
      <m:oMath>
        <m:r>
          <w:rPr>
            <w:rFonts w:ascii="Cambria Math" w:hAnsi="Cambria Math"/>
            <w:lang w:val="en-US"/>
          </w:rPr>
          <m:t>K</m:t>
        </m:r>
      </m:oMath>
      <w:r w:rsidR="00FA17B4">
        <w:rPr>
          <w:lang w:val="en-US"/>
        </w:rPr>
        <w:t xml:space="preserve"> equally spaced</w:t>
      </w:r>
      <w:r>
        <w:rPr>
          <w:lang w:val="en-US"/>
        </w:rPr>
        <w:t xml:space="preserve"> points</w:t>
      </w:r>
      <w:r w:rsidR="00294D9A">
        <w:rPr>
          <w:lang w:val="en-US"/>
        </w:rPr>
        <w:t xml:space="preserve">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r>
          <w:rPr>
            <w:rFonts w:ascii="Cambria Math" w:hAnsi="Cambria Math"/>
            <w:lang w:val="en-US"/>
          </w:rPr>
          <m:t xml:space="preserve"> </m:t>
        </m:r>
      </m:oMath>
      <w:r w:rsidR="000715C7">
        <w:rPr>
          <w:rFonts w:eastAsiaTheme="minorEastAsia"/>
          <w:lang w:val="en-US"/>
        </w:rPr>
        <w:t>(</w:t>
      </w:r>
      <w:r w:rsidR="0070008B">
        <w:rPr>
          <w:lang w:val="en-US"/>
        </w:rPr>
        <w:t xml:space="preserve">with </w:t>
      </w:r>
      <m:oMath>
        <m:r>
          <w:rPr>
            <w:rFonts w:ascii="Cambria Math" w:hAnsi="Cambria Math"/>
            <w:lang w:val="en-US"/>
          </w:rPr>
          <m:t xml:space="preserve">k = </m:t>
        </m:r>
        <m:d>
          <m:dPr>
            <m:begChr m:val="{"/>
            <m:endChr m:val="}"/>
            <m:ctrlPr>
              <w:rPr>
                <w:rFonts w:ascii="Cambria Math" w:hAnsi="Cambria Math"/>
                <w:i/>
                <w:lang w:val="en-US"/>
              </w:rPr>
            </m:ctrlPr>
          </m:dPr>
          <m:e>
            <m:r>
              <w:rPr>
                <w:rFonts w:ascii="Cambria Math" w:hAnsi="Cambria Math"/>
                <w:lang w:val="en-US"/>
              </w:rPr>
              <m:t>1,2,…,K</m:t>
            </m:r>
          </m:e>
        </m:d>
      </m:oMath>
      <w:r w:rsidR="000715C7">
        <w:rPr>
          <w:lang w:val="en-US"/>
        </w:rPr>
        <w:t>)</w:t>
      </w:r>
      <w:r w:rsidR="00294D9A">
        <w:rPr>
          <w:lang w:val="en-US"/>
        </w:rPr>
        <w:t xml:space="preserve"> </w:t>
      </w:r>
      <w:r w:rsidR="00FA17B4">
        <w:rPr>
          <w:lang w:val="en-US"/>
        </w:rPr>
        <w:t>along the</w:t>
      </w:r>
      <w:r w:rsidR="004B66E5">
        <w:rPr>
          <w:lang w:val="en-US"/>
        </w:rPr>
        <w:t>ir</w:t>
      </w:r>
      <w:r w:rsidR="00FA17B4">
        <w:rPr>
          <w:lang w:val="en-US"/>
        </w:rPr>
        <w:t xml:space="preserve"> cumulative arc length and project </w:t>
      </w:r>
      <w:r w:rsidR="004B66E5">
        <w:rPr>
          <w:lang w:val="en-US"/>
        </w:rPr>
        <w:t xml:space="preserve">these points back to </w:t>
      </w:r>
      <w:r>
        <w:rPr>
          <w:lang w:val="en-US"/>
        </w:rPr>
        <w:t>the</w:t>
      </w:r>
      <w:r w:rsidR="004B66E5">
        <w:rPr>
          <w:lang w:val="en-US"/>
        </w:rPr>
        <w:t>ir</w:t>
      </w:r>
      <w:r>
        <w:rPr>
          <w:lang w:val="en-US"/>
        </w:rPr>
        <w:t xml:space="preserve"> </w:t>
      </w:r>
      <w:r w:rsidR="004B66E5">
        <w:rPr>
          <w:lang w:val="en-US"/>
        </w:rPr>
        <w:t xml:space="preserve">original </w:t>
      </w:r>
      <w:r>
        <w:rPr>
          <w:lang w:val="en-US"/>
        </w:rPr>
        <w:t>curve (interparc.m,</w:t>
      </w:r>
      <w:r w:rsidR="008A0B79">
        <w:rPr>
          <w:lang w:val="en-US"/>
        </w:rPr>
        <w:t xml:space="preserve"> </w:t>
      </w:r>
      <w:r w:rsidR="00153C37">
        <w:rPr>
          <w:lang w:val="en-US"/>
        </w:rPr>
        <w:t>v1.3</w:t>
      </w:r>
      <w:r w:rsidR="008A0B79">
        <w:rPr>
          <w:lang w:val="en-US"/>
        </w:rPr>
        <w:t xml:space="preserve">, </w:t>
      </w:r>
      <w:r w:rsidR="00153C37">
        <w:rPr>
          <w:lang w:val="en-US"/>
        </w:rPr>
        <w:t>16 Aug 2012</w:t>
      </w:r>
      <w:r w:rsidR="008A0B79">
        <w:rPr>
          <w:lang w:val="en-US"/>
        </w:rPr>
        <w:t>,</w:t>
      </w:r>
      <w:r>
        <w:rPr>
          <w:lang w:val="en-US"/>
        </w:rPr>
        <w:t xml:space="preserve"> </w:t>
      </w:r>
      <w:r w:rsidRPr="004D4712">
        <w:rPr>
          <w:lang w:val="en-US"/>
        </w:rPr>
        <w:t>John D'Errico</w:t>
      </w:r>
      <w:r w:rsidR="00525709">
        <w:rPr>
          <w:lang w:val="en-US"/>
        </w:rPr>
        <w:t>, Matlab Central</w:t>
      </w:r>
      <w:r w:rsidR="00153C37">
        <w:rPr>
          <w:lang w:val="en-US"/>
        </w:rPr>
        <w:t xml:space="preserve"> </w:t>
      </w:r>
      <w:r w:rsidR="00153C37" w:rsidRPr="00153C37">
        <w:rPr>
          <w:lang w:val="en-US"/>
        </w:rPr>
        <w:t>#34874</w:t>
      </w:r>
      <w:r w:rsidR="003A0197">
        <w:rPr>
          <w:lang w:val="en-US"/>
        </w:rPr>
        <w:t xml:space="preserve">; </w:t>
      </w:r>
      <w:r w:rsidR="003A0197">
        <w:rPr>
          <w:lang w:val="en-US"/>
        </w:rPr>
        <w:fldChar w:fldCharType="begin"/>
      </w:r>
      <w:r w:rsidR="003A0197">
        <w:rPr>
          <w:lang w:val="en-US"/>
        </w:rPr>
        <w:instrText xml:space="preserve"> REF _Ref441171043 </w:instrText>
      </w:r>
      <w:r w:rsidR="003A0197">
        <w:rPr>
          <w:lang w:val="en-US"/>
        </w:rPr>
        <w:fldChar w:fldCharType="separate"/>
      </w:r>
      <w:r w:rsidR="003A0197">
        <w:rPr>
          <w:lang w:val="en-US"/>
        </w:rPr>
        <w:t>Figu</w:t>
      </w:r>
      <w:r w:rsidR="003A0197" w:rsidRPr="001E6D07">
        <w:rPr>
          <w:lang w:val="en-US"/>
        </w:rPr>
        <w:t>r</w:t>
      </w:r>
      <w:r w:rsidR="003A0197">
        <w:rPr>
          <w:lang w:val="en-US"/>
        </w:rPr>
        <w:t>e</w:t>
      </w:r>
      <w:r w:rsidR="003A0197" w:rsidRPr="001E6D07">
        <w:rPr>
          <w:lang w:val="en-US"/>
        </w:rPr>
        <w:t xml:space="preserve"> </w:t>
      </w:r>
      <w:r w:rsidR="003A0197" w:rsidRPr="001E6D07">
        <w:rPr>
          <w:noProof/>
          <w:lang w:val="en-US"/>
        </w:rPr>
        <w:t>1</w:t>
      </w:r>
      <w:r w:rsidR="003A0197">
        <w:rPr>
          <w:lang w:val="en-US"/>
        </w:rPr>
        <w:fldChar w:fldCharType="end"/>
      </w:r>
      <w:r w:rsidR="003A0197">
        <w:rPr>
          <w:lang w:val="en-US"/>
        </w:rPr>
        <w:t>b</w:t>
      </w:r>
      <w:r w:rsidR="004B66E5">
        <w:rPr>
          <w:lang w:val="en-US"/>
        </w:rPr>
        <w:t>).</w:t>
      </w:r>
      <w:commentRangeEnd w:id="1"/>
      <w:r w:rsidR="004B66E5">
        <w:rPr>
          <w:rStyle w:val="Verwijzingopmerking"/>
        </w:rPr>
        <w:commentReference w:id="1"/>
      </w:r>
      <w:r w:rsidR="000B3DC3">
        <w:rPr>
          <w:lang w:val="en-US"/>
        </w:rPr>
        <w:t xml:space="preserve"> To verify a good segmentation the </w:t>
      </w:r>
      <w:r w:rsidR="008C7001">
        <w:rPr>
          <w:lang w:val="en-US"/>
        </w:rPr>
        <w:t xml:space="preserve">orthogonal projection of </w:t>
      </w:r>
      <w:r w:rsidR="000B3DC3">
        <w:rPr>
          <w:lang w:val="en-US"/>
        </w:rPr>
        <w:t>all K points</w:t>
      </w:r>
      <w:r w:rsidR="008C7001">
        <w:rPr>
          <w:lang w:val="en-US"/>
        </w:rPr>
        <w:t xml:space="preserve"> to the X-axis</w:t>
      </w:r>
      <w:r w:rsidR="000B3DC3">
        <w:rPr>
          <w:lang w:val="en-US"/>
        </w:rPr>
        <w:t xml:space="preserve"> ha</w:t>
      </w:r>
      <w:r w:rsidR="008C7001">
        <w:rPr>
          <w:lang w:val="en-US"/>
        </w:rPr>
        <w:t>s to change monotonically.</w:t>
      </w:r>
      <w:r w:rsidR="00294D9A">
        <w:rPr>
          <w:lang w:val="en-US"/>
        </w:rPr>
        <w:t xml:space="preserve"> </w:t>
      </w:r>
      <w:r w:rsidR="00900C6E">
        <w:rPr>
          <w:lang w:val="en-US"/>
        </w:rPr>
        <w:t xml:space="preserve">In this way each quadrangular </w:t>
      </w:r>
      <w:r w:rsidR="00294D9A">
        <w:rPr>
          <w:lang w:val="en-US"/>
        </w:rPr>
        <w:t>segment</w:t>
      </w:r>
      <w:r w:rsidR="00900C6E">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r>
          <w:rPr>
            <w:rFonts w:ascii="Cambria Math" w:hAnsi="Cambria Math"/>
            <w:lang w:val="en-US"/>
          </w:rPr>
          <m:t xml:space="preserve"> </m:t>
        </m:r>
      </m:oMath>
      <w:r w:rsidR="00900C6E">
        <w:rPr>
          <w:lang w:val="en-US"/>
        </w:rPr>
        <w:t>is</w:t>
      </w:r>
      <w:r w:rsidR="00294D9A">
        <w:rPr>
          <w:lang w:val="en-US"/>
        </w:rPr>
        <w:t xml:space="preserve"> </w:t>
      </w:r>
      <w:r w:rsidR="002F3E03">
        <w:rPr>
          <w:lang w:val="en-US"/>
        </w:rPr>
        <w:t>confined</w:t>
      </w:r>
      <w:r w:rsidR="0070008B">
        <w:rPr>
          <w:lang w:val="en-US"/>
        </w:rPr>
        <w:t xml:space="preserve"> by</w:t>
      </w:r>
      <w:r w:rsidR="000715C7">
        <w:rPr>
          <w:lang w:val="en-US"/>
        </w:rPr>
        <w:t xml:space="preserve"> </w:t>
      </w:r>
      <w:r w:rsidR="00900C6E">
        <w:rPr>
          <w:lang w:val="en-US"/>
        </w:rPr>
        <w:t xml:space="preserve">the four points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k+1</m:t>
                            </m:r>
                          </m:sup>
                        </m:sSubSup>
                      </m:e>
                    </m:mr>
                  </m:m>
                </m:e>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k+1</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m:t>
                            </m:r>
                          </m:sup>
                        </m:sSubSup>
                      </m:e>
                    </m:mr>
                  </m:m>
                </m:e>
              </m:mr>
            </m:m>
          </m:e>
        </m:d>
      </m:oMath>
      <w:r w:rsidR="000715C7">
        <w:rPr>
          <w:rFonts w:eastAsiaTheme="minorEastAsia"/>
          <w:lang w:val="en-US"/>
        </w:rPr>
        <w:t xml:space="preserve"> </w:t>
      </w:r>
      <w:r w:rsidR="00900C6E">
        <w:rPr>
          <w:rFonts w:eastAsiaTheme="minorEastAsia"/>
          <w:lang w:val="en-US"/>
        </w:rPr>
        <w:t xml:space="preserve">. We </w:t>
      </w:r>
      <w:r w:rsidR="0011610E">
        <w:rPr>
          <w:rFonts w:eastAsiaTheme="minorEastAsia"/>
          <w:lang w:val="en-US"/>
        </w:rPr>
        <w:t>calculate the mean optical density</w:t>
      </w:r>
      <w:r w:rsidR="00900C6E">
        <w:rPr>
          <w:rFonts w:eastAsiaTheme="minorEastAsia"/>
          <w:lang w:val="en-US"/>
        </w:rPr>
        <w:t xml:space="preserve"> </w:t>
      </w:r>
      <w:r w:rsidR="0011610E">
        <w:rPr>
          <w:rFonts w:eastAsiaTheme="minorEastAsia"/>
          <w:lang w:val="en-US"/>
        </w:rPr>
        <w:t>from the</w:t>
      </w:r>
      <w:r w:rsidR="00900C6E">
        <w:rPr>
          <w:rFonts w:eastAsiaTheme="minorEastAsia"/>
          <w:lang w:val="en-US"/>
        </w:rPr>
        <w:t xml:space="preserve"> pixels</w:t>
      </w:r>
      <w:r w:rsidR="0011610E">
        <w:rPr>
          <w:rFonts w:eastAsiaTheme="minorEastAsia"/>
          <w:lang w:val="en-US"/>
        </w:rPr>
        <w:t xml:space="preserve"> enclosed by</w:t>
      </w:r>
      <w:r w:rsidR="00900C6E">
        <w:rPr>
          <w:rFonts w:eastAsiaTheme="minorEastAsia"/>
          <w:lang w:val="en-US"/>
        </w:rPr>
        <w:t xml:space="preserve"> this quadrangle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oMath>
      <w:r w:rsidR="0011610E">
        <w:rPr>
          <w:rFonts w:eastAsiaTheme="minorEastAsia"/>
          <w:lang w:val="en-US"/>
        </w:rPr>
        <w:t xml:space="preserve"> normalized by the reference region </w:t>
      </w:r>
      <m:oMath>
        <m:r>
          <w:rPr>
            <w:rFonts w:ascii="Cambria Math" w:hAnsi="Cambria Math"/>
            <w:lang w:val="en-US"/>
          </w:rPr>
          <m:t>R</m:t>
        </m:r>
      </m:oMath>
      <w:r w:rsidR="0011610E">
        <w:rPr>
          <w:rFonts w:eastAsiaTheme="minorEastAsia"/>
          <w:lang w:val="en-US"/>
        </w:rPr>
        <w:t xml:space="preserve"> </w:t>
      </w:r>
      <w:r w:rsidR="00900C6E">
        <w:rPr>
          <w:rFonts w:eastAsiaTheme="minorEastAsia"/>
          <w:lang w:val="en-US"/>
        </w:rPr>
        <w:t xml:space="preserve">using </w:t>
      </w:r>
      <w:r w:rsidR="005F5ACA">
        <w:rPr>
          <w:rFonts w:eastAsiaTheme="minorEastAsia"/>
          <w:lang w:val="en-US"/>
        </w:rPr>
        <w:t xml:space="preserve">the formula </w:t>
      </w: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e>
          <m:sub>
            <m:r>
              <w:rPr>
                <w:rFonts w:ascii="Cambria Math" w:eastAsiaTheme="minorEastAsia" w:hAnsi="Cambria Math"/>
                <w:lang w:val="en-US"/>
              </w:rPr>
              <m:t>normalized</m:t>
            </m:r>
          </m:sub>
        </m:sSub>
        <m:r>
          <w:rPr>
            <w:rFonts w:ascii="Cambria Math" w:eastAsiaTheme="minorEastAsia" w:hAnsi="Cambria Math"/>
            <w:lang w:val="en-US"/>
          </w:rPr>
          <m:t>=1-</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r>
                      <w:rPr>
                        <w:rFonts w:ascii="Cambria Math" w:eastAsiaTheme="minorEastAsia" w:hAnsi="Cambria Math"/>
                        <w:lang w:val="en-US"/>
                      </w:rPr>
                      <m:t>R</m:t>
                    </m:r>
                  </m:sub>
                </m:sSub>
              </m:e>
            </m:d>
          </m:den>
        </m:f>
        <m:r>
          <w:rPr>
            <w:rFonts w:ascii="Cambria Math" w:eastAsiaTheme="minorEastAsia" w:hAnsi="Cambria Math"/>
            <w:lang w:val="en-US"/>
          </w:rPr>
          <m:t xml:space="preserve"> </m:t>
        </m:r>
      </m:oMath>
      <w:r w:rsidR="00282234">
        <w:rPr>
          <w:rFonts w:eastAsiaTheme="minorEastAsia"/>
          <w:lang w:val="en-US"/>
        </w:rPr>
        <w:t xml:space="preserve"> and the distance from the midline </w:t>
      </w:r>
      <m:oMath>
        <m:r>
          <w:rPr>
            <w:rFonts w:ascii="Cambria Math" w:hAnsi="Cambria Math"/>
            <w:lang w:val="en-US"/>
          </w:rPr>
          <m:t>M</m:t>
        </m:r>
      </m:oMath>
      <w:r w:rsidR="00030540">
        <w:rPr>
          <w:rFonts w:eastAsiaTheme="minorEastAsia"/>
          <w:lang w:val="en-US"/>
        </w:rPr>
        <w:t xml:space="preserve"> </w:t>
      </w:r>
      <w:r w:rsidR="00282234">
        <w:rPr>
          <w:rFonts w:eastAsiaTheme="minorEastAsia"/>
          <w:lang w:val="en-US"/>
        </w:rPr>
        <w:t>of the slice to</w:t>
      </w:r>
      <w:r w:rsidR="009827DE">
        <w:rPr>
          <w:rFonts w:eastAsiaTheme="minorEastAsia"/>
          <w:lang w:val="en-US"/>
        </w:rPr>
        <w:t xml:space="preserve"> </w:t>
      </w:r>
      <w:r w:rsidR="005F5ACA">
        <w:rPr>
          <w:rFonts w:eastAsiaTheme="minorEastAsia"/>
          <w:lang w:val="en-US"/>
        </w:rPr>
        <w:t xml:space="preserve">the center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e>
        </m:d>
      </m:oMath>
      <w:r w:rsidR="00030540">
        <w:rPr>
          <w:rFonts w:eastAsiaTheme="minorEastAsia"/>
          <w:lang w:val="en-US"/>
        </w:rPr>
        <w:t xml:space="preserve"> </w:t>
      </w:r>
      <w:r w:rsidR="005F5ACA">
        <w:rPr>
          <w:rFonts w:eastAsiaTheme="minorEastAsia"/>
          <w:lang w:val="en-US"/>
        </w:rPr>
        <w:t xml:space="preserve">between two adjacent points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oMath>
      <w:r w:rsidR="005F5AC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k+1</m:t>
            </m:r>
          </m:sup>
        </m:sSup>
      </m:oMath>
      <w:r w:rsidR="00282234">
        <w:rPr>
          <w:rFonts w:eastAsiaTheme="minorEastAsia"/>
          <w:lang w:val="en-US"/>
        </w:rPr>
        <w:t xml:space="preserve"> representing a projection </w:t>
      </w:r>
      <w:r w:rsidR="00030540">
        <w:rPr>
          <w:rFonts w:eastAsiaTheme="minorEastAsia"/>
          <w:lang w:val="en-US"/>
        </w:rPr>
        <w:t xml:space="preserve">to the horizontal plane using the formula </w:t>
      </w:r>
      <m:oMath>
        <m:d>
          <m:dPr>
            <m:begChr m:val="|"/>
            <m:endChr m:val="|"/>
            <m:ctrlPr>
              <w:rPr>
                <w:rFonts w:ascii="Cambria Math" w:eastAsiaTheme="minorEastAsia" w:hAnsi="Cambria Math"/>
                <w:i/>
                <w:lang w:val="en-US"/>
              </w:rPr>
            </m:ctrlPr>
          </m:dPr>
          <m:e>
            <m:bar>
              <m:barPr>
                <m:pos m:val="top"/>
                <m:ctrlPr>
                  <w:rPr>
                    <w:rFonts w:ascii="Cambria Math" w:eastAsiaTheme="minorEastAsia" w:hAnsi="Cambria Math"/>
                    <w:i/>
                    <w:lang w:val="en-US"/>
                  </w:rPr>
                </m:ctrlPr>
              </m:barPr>
              <m:e>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r>
                  <w:rPr>
                    <w:rFonts w:ascii="Cambria Math" w:eastAsiaTheme="minorEastAsia" w:hAnsi="Cambria Math"/>
                    <w:lang w:val="en-US"/>
                  </w:rPr>
                  <m:t>M</m:t>
                </m:r>
              </m:e>
            </m:bar>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r>
                  <w:rPr>
                    <w:rFonts w:ascii="Cambria Math" w:eastAsiaTheme="minorEastAsia" w:hAnsi="Cambria Math"/>
                    <w:lang w:val="en-US"/>
                  </w:rPr>
                  <m:t>+c</m:t>
                </m:r>
              </m:e>
            </m:d>
          </m:num>
          <m:den>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rad>
          </m:den>
        </m:f>
      </m:oMath>
      <w:r w:rsidR="003A0197">
        <w:rPr>
          <w:rFonts w:eastAsiaTheme="minorEastAsia"/>
          <w:lang w:val="en-US"/>
        </w:rPr>
        <w:t xml:space="preserve"> (</w:t>
      </w:r>
      <w:r w:rsidR="003A0197">
        <w:rPr>
          <w:rFonts w:eastAsiaTheme="minorEastAsia"/>
          <w:lang w:val="en-US"/>
        </w:rPr>
        <w:fldChar w:fldCharType="begin"/>
      </w:r>
      <w:r w:rsidR="003A0197">
        <w:rPr>
          <w:rFonts w:eastAsiaTheme="minorEastAsia"/>
          <w:lang w:val="en-US"/>
        </w:rPr>
        <w:instrText xml:space="preserve"> REF _Ref441171043 </w:instrText>
      </w:r>
      <w:r w:rsidR="003A0197">
        <w:rPr>
          <w:rFonts w:eastAsiaTheme="minorEastAsia"/>
          <w:lang w:val="en-US"/>
        </w:rPr>
        <w:fldChar w:fldCharType="separate"/>
      </w:r>
      <w:r w:rsidR="003A0197">
        <w:rPr>
          <w:lang w:val="en-US"/>
        </w:rPr>
        <w:t>Figu</w:t>
      </w:r>
      <w:r w:rsidR="003A0197" w:rsidRPr="001E6D07">
        <w:rPr>
          <w:lang w:val="en-US"/>
        </w:rPr>
        <w:t>r</w:t>
      </w:r>
      <w:r w:rsidR="003A0197">
        <w:rPr>
          <w:lang w:val="en-US"/>
        </w:rPr>
        <w:t>e</w:t>
      </w:r>
      <w:r w:rsidR="003A0197" w:rsidRPr="001E6D07">
        <w:rPr>
          <w:lang w:val="en-US"/>
        </w:rPr>
        <w:t xml:space="preserve"> </w:t>
      </w:r>
      <w:r w:rsidR="003A0197" w:rsidRPr="001E6D07">
        <w:rPr>
          <w:noProof/>
          <w:lang w:val="en-US"/>
        </w:rPr>
        <w:t>1</w:t>
      </w:r>
      <w:r w:rsidR="003A0197">
        <w:rPr>
          <w:rFonts w:eastAsiaTheme="minorEastAsia"/>
          <w:lang w:val="en-US"/>
        </w:rPr>
        <w:fldChar w:fldCharType="end"/>
      </w:r>
      <w:r w:rsidR="003A0197">
        <w:rPr>
          <w:rFonts w:eastAsiaTheme="minorEastAsia"/>
          <w:lang w:val="en-US"/>
        </w:rPr>
        <w:t>c)</w:t>
      </w:r>
      <w:r w:rsidR="00CB59B9">
        <w:rPr>
          <w:rFonts w:eastAsiaTheme="minorEastAsia"/>
          <w:lang w:val="en-US"/>
        </w:rPr>
        <w:t>.</w:t>
      </w:r>
    </w:p>
    <w:p w14:paraId="1A54C06E" w14:textId="1C330788" w:rsidR="001D3ABC" w:rsidRDefault="001D3ABC" w:rsidP="001D3ABC">
      <w:pPr>
        <w:pStyle w:val="Kop4"/>
        <w:rPr>
          <w:lang w:val="en-US"/>
        </w:rPr>
      </w:pPr>
      <w:r>
        <w:rPr>
          <w:lang w:val="en-US"/>
        </w:rPr>
        <w:t>General animal model</w:t>
      </w:r>
    </w:p>
    <w:p w14:paraId="49DA1048" w14:textId="308FEC74" w:rsidR="00CA1F50" w:rsidRDefault="00AE6A2C" w:rsidP="00A8787E">
      <w:pPr>
        <w:rPr>
          <w:lang w:val="en-US"/>
        </w:rPr>
      </w:pPr>
      <w:r>
        <w:rPr>
          <w:lang w:val="en-US"/>
        </w:rPr>
        <w:t xml:space="preserve">To reconstruct the region of interest, </w:t>
      </w:r>
      <w:r w:rsidR="00CF3C3E">
        <w:rPr>
          <w:lang w:val="en-US"/>
        </w:rPr>
        <w:t xml:space="preserve">a general animal </w:t>
      </w:r>
      <w:r w:rsidR="003106F4">
        <w:rPr>
          <w:lang w:val="en-US"/>
        </w:rPr>
        <w:t>spatial</w:t>
      </w:r>
      <w:r w:rsidR="00CF3C3E">
        <w:rPr>
          <w:lang w:val="en-US"/>
        </w:rPr>
        <w:t xml:space="preserve"> model</w:t>
      </w:r>
      <w:r w:rsidR="00F37DA2">
        <w:rPr>
          <w:lang w:val="en-US"/>
        </w:rPr>
        <w:t xml:space="preserve"> and a mouse specific intensity map</w:t>
      </w:r>
      <w:r w:rsidR="00CF3C3E">
        <w:rPr>
          <w:lang w:val="en-US"/>
        </w:rPr>
        <w:t xml:space="preserve"> is built</w:t>
      </w:r>
      <w:r>
        <w:rPr>
          <w:lang w:val="en-US"/>
        </w:rPr>
        <w:t xml:space="preserve"> from all registered slices within a project</w:t>
      </w:r>
      <w:r w:rsidR="00CF3C3E">
        <w:rPr>
          <w:lang w:val="en-US"/>
        </w:rPr>
        <w:t xml:space="preserve"> </w:t>
      </w:r>
      <w:r w:rsidR="00A8787E">
        <w:rPr>
          <w:lang w:val="en-US"/>
        </w:rPr>
        <w:t>by applying the</w:t>
      </w:r>
      <w:r w:rsidR="003106F4">
        <w:rPr>
          <w:lang w:val="en-US"/>
        </w:rPr>
        <w:t xml:space="preserve"> </w:t>
      </w:r>
      <w:r w:rsidR="00BF305E">
        <w:rPr>
          <w:lang w:val="en-US"/>
        </w:rPr>
        <w:t>following algorithm</w:t>
      </w:r>
      <w:r w:rsidR="003A0197">
        <w:rPr>
          <w:lang w:val="en-US"/>
        </w:rPr>
        <w:t xml:space="preserve"> (</w:t>
      </w:r>
      <w:r w:rsidR="003A0197">
        <w:rPr>
          <w:lang w:val="en-US"/>
        </w:rPr>
        <w:fldChar w:fldCharType="begin"/>
      </w:r>
      <w:r w:rsidR="003A0197">
        <w:rPr>
          <w:lang w:val="en-US"/>
        </w:rPr>
        <w:instrText xml:space="preserve"> REF _Ref441171043 </w:instrText>
      </w:r>
      <w:r w:rsidR="003A0197">
        <w:rPr>
          <w:lang w:val="en-US"/>
        </w:rPr>
        <w:fldChar w:fldCharType="separate"/>
      </w:r>
      <w:r w:rsidR="003A0197">
        <w:rPr>
          <w:lang w:val="en-US"/>
        </w:rPr>
        <w:t>Figu</w:t>
      </w:r>
      <w:r w:rsidR="003A0197" w:rsidRPr="001E6D07">
        <w:rPr>
          <w:lang w:val="en-US"/>
        </w:rPr>
        <w:t>r</w:t>
      </w:r>
      <w:r w:rsidR="003A0197">
        <w:rPr>
          <w:lang w:val="en-US"/>
        </w:rPr>
        <w:t>e</w:t>
      </w:r>
      <w:r w:rsidR="003A0197" w:rsidRPr="001E6D07">
        <w:rPr>
          <w:lang w:val="en-US"/>
        </w:rPr>
        <w:t xml:space="preserve"> </w:t>
      </w:r>
      <w:r w:rsidR="003A0197" w:rsidRPr="001E6D07">
        <w:rPr>
          <w:noProof/>
          <w:lang w:val="en-US"/>
        </w:rPr>
        <w:t>1</w:t>
      </w:r>
      <w:r w:rsidR="003A0197">
        <w:rPr>
          <w:lang w:val="en-US"/>
        </w:rPr>
        <w:fldChar w:fldCharType="end"/>
      </w:r>
      <w:r w:rsidR="003A0197">
        <w:rPr>
          <w:lang w:val="en-US"/>
        </w:rPr>
        <w:t>d)</w:t>
      </w:r>
      <w:r w:rsidR="00BF305E">
        <w:rPr>
          <w:lang w:val="en-US"/>
        </w:rPr>
        <w:t xml:space="preserve">: </w:t>
      </w:r>
    </w:p>
    <w:p w14:paraId="086434B6" w14:textId="5DEF253B" w:rsidR="00CA1F50" w:rsidRDefault="00FF272D" w:rsidP="00CA1F50">
      <w:pPr>
        <w:pStyle w:val="Lijstalinea"/>
        <w:numPr>
          <w:ilvl w:val="0"/>
          <w:numId w:val="1"/>
        </w:numPr>
        <w:rPr>
          <w:rFonts w:eastAsiaTheme="minorEastAsia"/>
          <w:lang w:val="en-US"/>
        </w:rPr>
      </w:pPr>
      <w:r>
        <w:rPr>
          <w:lang w:val="en-US"/>
        </w:rPr>
        <w:t>C</w:t>
      </w:r>
      <w:r w:rsidR="00BF305E" w:rsidRPr="00CA1F50">
        <w:rPr>
          <w:lang w:val="en-US"/>
        </w:rPr>
        <w:t>reat</w:t>
      </w:r>
      <w:r w:rsidR="001D3ABC" w:rsidRPr="00CA1F50">
        <w:rPr>
          <w:lang w:val="en-US"/>
        </w:rPr>
        <w:t xml:space="preserve">e a </w:t>
      </w:r>
      <w:r w:rsidR="008E66F6">
        <w:rPr>
          <w:lang w:val="en-US"/>
        </w:rPr>
        <w:t>spatial</w:t>
      </w:r>
      <w:r w:rsidR="00F37DA2">
        <w:rPr>
          <w:lang w:val="en-US"/>
        </w:rPr>
        <w:t xml:space="preserve"> and intensity</w:t>
      </w:r>
      <w:r w:rsidR="008E66F6">
        <w:rPr>
          <w:lang w:val="en-US"/>
        </w:rPr>
        <w:t xml:space="preserve"> </w:t>
      </w:r>
      <w:r w:rsidR="001D3ABC" w:rsidRPr="00CA1F50">
        <w:rPr>
          <w:lang w:val="en-US"/>
        </w:rPr>
        <w:t>map for each animal based on the scattered points</w:t>
      </w:r>
      <w:r w:rsidR="00423A3A" w:rsidRPr="00CA1F50">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423A3A" w:rsidRPr="00CA1F50">
        <w:rPr>
          <w:rFonts w:eastAsiaTheme="minorEastAsia"/>
          <w:lang w:val="en-US"/>
        </w:rPr>
        <w:t xml:space="preserve"> </w:t>
      </w:r>
      <w:r w:rsidR="00FA27E1" w:rsidRPr="00CA1F50">
        <w:rPr>
          <w:rFonts w:eastAsiaTheme="minorEastAsia"/>
          <w:lang w:val="en-US"/>
        </w:rPr>
        <w:t xml:space="preserve">with corresponding OD values </w:t>
      </w:r>
      <w:r w:rsidR="00423A3A" w:rsidRPr="00CA1F50">
        <w:rPr>
          <w:rFonts w:eastAsiaTheme="minorEastAsia"/>
          <w:lang w:val="en-US"/>
        </w:rPr>
        <w:t xml:space="preserve">from </w:t>
      </w:r>
      <w:r w:rsidR="008E66F6">
        <w:rPr>
          <w:rFonts w:eastAsiaTheme="minorEastAsia"/>
          <w:lang w:val="en-US"/>
        </w:rPr>
        <w:t>all</w:t>
      </w:r>
      <w:r w:rsidR="00423A3A" w:rsidRPr="00CA1F50">
        <w:rPr>
          <w:rFonts w:eastAsiaTheme="minorEastAsia"/>
          <w:lang w:val="en-US"/>
        </w:rPr>
        <w:t xml:space="preserve"> </w:t>
      </w:r>
      <w:r w:rsidR="008E66F6">
        <w:rPr>
          <w:rFonts w:eastAsiaTheme="minorEastAsia"/>
          <w:lang w:val="en-US"/>
        </w:rPr>
        <w:t xml:space="preserve">N </w:t>
      </w:r>
      <w:r w:rsidR="00423A3A" w:rsidRPr="00CA1F50">
        <w:rPr>
          <w:rFonts w:eastAsiaTheme="minorEastAsia"/>
          <w:lang w:val="en-US"/>
        </w:rPr>
        <w:t>slice per animal</w:t>
      </w:r>
      <w:r w:rsidR="00547894" w:rsidRPr="00CA1F50">
        <w:rPr>
          <w:rFonts w:eastAsiaTheme="minorEastAsia"/>
          <w:lang w:val="en-US"/>
        </w:rPr>
        <w:t xml:space="preserve">. </w:t>
      </w:r>
    </w:p>
    <w:p w14:paraId="3271353C" w14:textId="63723995" w:rsidR="000A5518" w:rsidRDefault="00FF272D" w:rsidP="00153C37">
      <w:pPr>
        <w:pStyle w:val="Lijstalinea"/>
        <w:numPr>
          <w:ilvl w:val="0"/>
          <w:numId w:val="1"/>
        </w:numPr>
        <w:rPr>
          <w:rFonts w:eastAsiaTheme="minorEastAsia"/>
          <w:lang w:val="en-US"/>
        </w:rPr>
      </w:pPr>
      <w:r>
        <w:rPr>
          <w:rFonts w:eastAsiaTheme="minorEastAsia"/>
          <w:lang w:val="en-US"/>
        </w:rPr>
        <w:t>S</w:t>
      </w:r>
      <w:commentRangeStart w:id="2"/>
      <w:r w:rsidR="00FA27E1" w:rsidRPr="00CA1F50">
        <w:rPr>
          <w:rFonts w:eastAsiaTheme="minorEastAsia"/>
          <w:lang w:val="en-US"/>
        </w:rPr>
        <w:t>mooth the</w:t>
      </w:r>
      <w:r w:rsidR="00EB27A8" w:rsidRPr="00CA1F50">
        <w:rPr>
          <w:rFonts w:eastAsiaTheme="minorEastAsia"/>
          <w:lang w:val="en-US"/>
        </w:rPr>
        <w:t xml:space="preserve"> position of medial and</w:t>
      </w:r>
      <w:r w:rsidR="00FA27E1" w:rsidRPr="00CA1F50">
        <w:rPr>
          <w:rFonts w:eastAsiaTheme="minorEastAsia"/>
          <w:lang w:val="en-US"/>
        </w:rPr>
        <w:t xml:space="preserve"> later</w:t>
      </w:r>
      <w:r w:rsidR="00EB27A8" w:rsidRPr="00CA1F50">
        <w:rPr>
          <w:rFonts w:eastAsiaTheme="minorEastAsia"/>
          <w:lang w:val="en-US"/>
        </w:rPr>
        <w:t xml:space="preserve">al edge using a weighted moving average with the weights based on the </w:t>
      </w:r>
      <w:r w:rsidR="00547894" w:rsidRPr="00CA1F50">
        <w:rPr>
          <w:rFonts w:eastAsiaTheme="minorEastAsia"/>
          <w:lang w:val="en-US"/>
        </w:rPr>
        <w:t>complement of the symmetrically padded relative second differential</w:t>
      </w:r>
      <w:commentRangeEnd w:id="2"/>
      <w:r w:rsidR="00CA5776">
        <w:rPr>
          <w:rStyle w:val="Verwijzingopmerking"/>
        </w:rPr>
        <w:commentReference w:id="2"/>
      </w:r>
      <w:r w:rsidR="00CA5776" w:rsidRPr="00CA1F50">
        <w:rPr>
          <w:rFonts w:eastAsiaTheme="minorEastAsia"/>
          <w:lang w:val="en-US"/>
        </w:rPr>
        <w:t xml:space="preserve">. </w:t>
      </w:r>
      <w:r w:rsidR="00661B1E" w:rsidRPr="00CA1F50">
        <w:rPr>
          <w:rFonts w:eastAsiaTheme="minorEastAsia"/>
          <w:lang w:val="en-US"/>
        </w:rPr>
        <w:t xml:space="preserve">Based on the smoothed outline of the region of interest the </w:t>
      </w:r>
      <w:r w:rsidR="003E3F7D">
        <w:rPr>
          <w:rFonts w:eastAsiaTheme="minorEastAsia"/>
          <w:lang w:val="en-US"/>
        </w:rPr>
        <w:t xml:space="preserve">position of each point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3E3F7D">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n,l</m:t>
            </m:r>
          </m:sup>
        </m:sSup>
      </m:oMath>
      <w:r w:rsidR="003E3F7D">
        <w:rPr>
          <w:rFonts w:eastAsiaTheme="minorEastAsia"/>
          <w:lang w:val="en-US"/>
        </w:rPr>
        <w:t xml:space="preserve"> within</w:t>
      </w:r>
      <w:r w:rsidR="00661B1E" w:rsidRPr="00CA1F50">
        <w:rPr>
          <w:rFonts w:eastAsiaTheme="minorEastAsia"/>
          <w:lang w:val="en-US"/>
        </w:rPr>
        <w:t xml:space="preserve"> each slice is recalculated to fit the new outer boundaries by repositioning the midline. </w:t>
      </w:r>
      <w:r w:rsidR="00CA1F50" w:rsidRPr="00CA1F50">
        <w:rPr>
          <w:rFonts w:eastAsiaTheme="minorEastAsia"/>
          <w:lang w:val="en-US"/>
        </w:rPr>
        <w:t xml:space="preserve">If this is impossible because </w:t>
      </w:r>
      <w:r w:rsidR="008E66F6">
        <w:rPr>
          <w:rFonts w:eastAsiaTheme="minorEastAsia"/>
          <w:lang w:val="en-US"/>
        </w:rPr>
        <w:t xml:space="preserve">the </w:t>
      </w:r>
      <w:r w:rsidR="00CA1F50" w:rsidRPr="00CA1F50">
        <w:rPr>
          <w:rFonts w:eastAsiaTheme="minorEastAsia"/>
          <w:lang w:val="en-US"/>
        </w:rPr>
        <w:t>morphology</w:t>
      </w:r>
      <w:r w:rsidR="008E66F6">
        <w:rPr>
          <w:rFonts w:eastAsiaTheme="minorEastAsia"/>
          <w:lang w:val="en-US"/>
        </w:rPr>
        <w:t xml:space="preserve"> is </w:t>
      </w:r>
      <w:r w:rsidR="008E66F6" w:rsidRPr="00CA1F50">
        <w:rPr>
          <w:rFonts w:eastAsiaTheme="minorEastAsia"/>
          <w:lang w:val="en-US"/>
        </w:rPr>
        <w:t>too distorted</w:t>
      </w:r>
      <w:r w:rsidR="00CA1F50" w:rsidRPr="00CA1F50">
        <w:rPr>
          <w:rFonts w:eastAsiaTheme="minorEastAsia"/>
          <w:lang w:val="en-US"/>
        </w:rPr>
        <w:t xml:space="preserve">, the new positions of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CA1F50" w:rsidRPr="00CA1F50">
        <w:rPr>
          <w:rFonts w:eastAsiaTheme="minorEastAsia"/>
          <w:lang w:val="en-US"/>
        </w:rPr>
        <w:t xml:space="preserve"> </w:t>
      </w:r>
      <w:r w:rsidR="00752641">
        <w:rPr>
          <w:rFonts w:eastAsiaTheme="minorEastAsia"/>
          <w:lang w:val="en-US"/>
        </w:rPr>
        <w:t xml:space="preserve">and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n,l</m:t>
            </m:r>
          </m:sup>
        </m:sSup>
      </m:oMath>
      <w:r w:rsidR="00752641">
        <w:rPr>
          <w:rFonts w:eastAsiaTheme="minorEastAsia"/>
          <w:lang w:val="en-US"/>
        </w:rPr>
        <w:t xml:space="preserve"> </w:t>
      </w:r>
      <w:r w:rsidR="00CA1F50" w:rsidRPr="00CA1F50">
        <w:rPr>
          <w:rFonts w:eastAsiaTheme="minorEastAsia"/>
          <w:lang w:val="en-US"/>
        </w:rPr>
        <w:t xml:space="preserve">are inferred from the surrounding slices </w:t>
      </w:r>
      <w:r w:rsidR="003B024D">
        <w:rPr>
          <w:rFonts w:eastAsiaTheme="minorEastAsia"/>
          <w:lang w:val="en-US"/>
        </w:rPr>
        <w:t>by</w:t>
      </w:r>
      <w:r w:rsidR="00CA1F50" w:rsidRPr="00CA1F50">
        <w:rPr>
          <w:rFonts w:eastAsiaTheme="minorEastAsia"/>
          <w:lang w:val="en-US"/>
        </w:rPr>
        <w:t xml:space="preserve"> interpolation (inpaint_nans.m, </w:t>
      </w:r>
      <w:r w:rsidR="00153C37">
        <w:rPr>
          <w:rFonts w:eastAsiaTheme="minorEastAsia"/>
          <w:lang w:val="en-US"/>
        </w:rPr>
        <w:t>v1.1</w:t>
      </w:r>
      <w:r w:rsidR="00CA1F50" w:rsidRPr="00CA1F50">
        <w:rPr>
          <w:rFonts w:eastAsiaTheme="minorEastAsia"/>
          <w:lang w:val="en-US"/>
        </w:rPr>
        <w:t xml:space="preserve">, </w:t>
      </w:r>
      <w:r w:rsidR="00153C37">
        <w:rPr>
          <w:rFonts w:eastAsiaTheme="minorEastAsia"/>
          <w:lang w:val="en-US"/>
        </w:rPr>
        <w:t>13 Aug 2012</w:t>
      </w:r>
      <w:r w:rsidR="00CA1F50" w:rsidRPr="00CA1F50">
        <w:rPr>
          <w:rFonts w:eastAsiaTheme="minorEastAsia"/>
          <w:lang w:val="en-US"/>
        </w:rPr>
        <w:t xml:space="preserve">, </w:t>
      </w:r>
      <w:r w:rsidR="00CA1F50" w:rsidRPr="00CA1F50">
        <w:rPr>
          <w:lang w:val="en-US"/>
        </w:rPr>
        <w:t>John D'Errico</w:t>
      </w:r>
      <w:r w:rsidR="00525709">
        <w:rPr>
          <w:lang w:val="en-US"/>
        </w:rPr>
        <w:t>, Matlab Central</w:t>
      </w:r>
      <w:r w:rsidR="00153C37" w:rsidRPr="00153C37">
        <w:rPr>
          <w:lang w:val="en-US"/>
        </w:rPr>
        <w:t xml:space="preserve"> #4551</w:t>
      </w:r>
      <w:r w:rsidR="00CA1F50" w:rsidRPr="00CA1F50">
        <w:rPr>
          <w:lang w:val="en-US"/>
        </w:rPr>
        <w:t>).</w:t>
      </w:r>
      <w:r w:rsidR="00CA1F50" w:rsidRPr="00CA1F50">
        <w:rPr>
          <w:rFonts w:eastAsiaTheme="minorEastAsia"/>
          <w:lang w:val="en-US"/>
        </w:rPr>
        <w:t xml:space="preserve"> </w:t>
      </w:r>
      <w:r w:rsidR="00661B1E" w:rsidRPr="00CA1F50">
        <w:rPr>
          <w:rFonts w:eastAsiaTheme="minorEastAsia"/>
          <w:lang w:val="en-US"/>
        </w:rPr>
        <w:t xml:space="preserve">This </w:t>
      </w:r>
      <w:r w:rsidR="00CA1F50" w:rsidRPr="00CA1F50">
        <w:rPr>
          <w:rFonts w:eastAsiaTheme="minorEastAsia"/>
          <w:lang w:val="en-US"/>
        </w:rPr>
        <w:t xml:space="preserve">smoothing </w:t>
      </w:r>
      <w:r w:rsidR="00661B1E" w:rsidRPr="00CA1F50">
        <w:rPr>
          <w:rFonts w:eastAsiaTheme="minorEastAsia"/>
          <w:lang w:val="en-US"/>
        </w:rPr>
        <w:t>step allows us to remove both histological and registration variations</w:t>
      </w:r>
      <w:r w:rsidR="007E1920">
        <w:rPr>
          <w:rFonts w:eastAsiaTheme="minorEastAsia"/>
          <w:lang w:val="en-US"/>
        </w:rPr>
        <w:t xml:space="preserve"> within one animal</w:t>
      </w:r>
      <w:r w:rsidR="00661B1E" w:rsidRPr="00CA1F50">
        <w:rPr>
          <w:rFonts w:eastAsiaTheme="minorEastAsia"/>
          <w:lang w:val="en-US"/>
        </w:rPr>
        <w:t>.</w:t>
      </w:r>
      <w:r w:rsidR="00CA1F50" w:rsidRPr="00CA1F50">
        <w:rPr>
          <w:rFonts w:eastAsiaTheme="minorEastAsia"/>
          <w:lang w:val="en-US"/>
        </w:rPr>
        <w:t xml:space="preserve"> </w:t>
      </w:r>
    </w:p>
    <w:p w14:paraId="447844DC" w14:textId="1FEF4FD2" w:rsidR="00FF272D" w:rsidRDefault="00FD47D8" w:rsidP="00CA1F50">
      <w:pPr>
        <w:pStyle w:val="Lijstalinea"/>
        <w:numPr>
          <w:ilvl w:val="0"/>
          <w:numId w:val="1"/>
        </w:numPr>
        <w:rPr>
          <w:rFonts w:eastAsiaTheme="minorEastAsia"/>
          <w:lang w:val="en-US"/>
        </w:rPr>
      </w:pPr>
      <w:r>
        <w:rPr>
          <w:rFonts w:eastAsiaTheme="minorEastAsia"/>
          <w:lang w:val="en-US"/>
        </w:rPr>
        <w:t xml:space="preserve">Combine the maps of all animals by calculating the </w:t>
      </w:r>
      <w:r w:rsidR="008E66F6">
        <w:rPr>
          <w:rFonts w:eastAsiaTheme="minorEastAsia"/>
          <w:lang w:val="en-US"/>
        </w:rPr>
        <w:t xml:space="preserve">average position </w:t>
      </w:r>
      <w:r w:rsidR="002008A6">
        <w:rPr>
          <w:rFonts w:eastAsiaTheme="minorEastAsia"/>
          <w:lang w:val="en-US"/>
        </w:rPr>
        <w:t xml:space="preserve">after smoothing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8E66F6">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n,l</m:t>
            </m:r>
          </m:sup>
        </m:sSup>
      </m:oMath>
      <w:r w:rsidR="002008A6">
        <w:rPr>
          <w:rFonts w:eastAsiaTheme="minorEastAsia"/>
          <w:lang w:val="en-US"/>
        </w:rPr>
        <w:t xml:space="preserve"> across all animals using the weighted moving average like in the previous step</w:t>
      </w:r>
      <w:r w:rsidR="003106F4">
        <w:rPr>
          <w:rFonts w:eastAsiaTheme="minorEastAsia"/>
          <w:lang w:val="en-US"/>
        </w:rPr>
        <w:t xml:space="preserve"> to remove excessive variations between animals</w:t>
      </w:r>
      <w:r w:rsidR="002008A6">
        <w:rPr>
          <w:rFonts w:eastAsiaTheme="minorEastAsia"/>
          <w:lang w:val="en-US"/>
        </w:rPr>
        <w:t>.</w:t>
      </w:r>
      <w:r w:rsidR="0074622F">
        <w:rPr>
          <w:rFonts w:eastAsiaTheme="minorEastAsia"/>
          <w:lang w:val="en-US"/>
        </w:rPr>
        <w:t xml:space="preserve"> The resolution of the anterior-posterior axis is defined by the list of unique Bregma levels present in the project across all animals.</w:t>
      </w:r>
    </w:p>
    <w:p w14:paraId="2EFCEFFA" w14:textId="3A14D3C6" w:rsidR="002008A6" w:rsidRDefault="002008A6" w:rsidP="00CA1F50">
      <w:pPr>
        <w:pStyle w:val="Lijstalinea"/>
        <w:numPr>
          <w:ilvl w:val="0"/>
          <w:numId w:val="1"/>
        </w:numPr>
        <w:rPr>
          <w:rFonts w:eastAsiaTheme="minorEastAsia"/>
          <w:lang w:val="en-US"/>
        </w:rPr>
      </w:pPr>
      <w:r>
        <w:rPr>
          <w:rFonts w:eastAsiaTheme="minorEastAsia"/>
          <w:lang w:val="en-US"/>
        </w:rPr>
        <w:t xml:space="preserve">Smooth the spatial map along the anterior-posterior axis using the weighted moving average on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oMath>
      <w:r w:rsidRPr="00CA1F50">
        <w:rPr>
          <w:rFonts w:eastAsiaTheme="minorEastAsia"/>
          <w:lang w:val="en-US"/>
        </w:rPr>
        <w:t xml:space="preserve"> </w:t>
      </w:r>
      <w:r>
        <w:rPr>
          <w:rFonts w:eastAsiaTheme="minorEastAsia"/>
          <w:lang w:val="en-US"/>
        </w:rPr>
        <w:t xml:space="preserve">and </w:t>
      </w:r>
      <m:oMath>
        <m:sSup>
          <m:sSupPr>
            <m:ctrlPr>
              <w:rPr>
                <w:rFonts w:ascii="Cambria Math" w:hAnsi="Cambria Math"/>
                <w:i/>
                <w:lang w:val="en-US"/>
              </w:rPr>
            </m:ctrlPr>
          </m:sSupPr>
          <m:e>
            <m:r>
              <w:rPr>
                <w:rFonts w:ascii="Cambria Math" w:hAnsi="Cambria Math"/>
                <w:lang w:val="en-US"/>
              </w:rPr>
              <m:t>Z</m:t>
            </m:r>
          </m:e>
          <m:sup>
            <m:r>
              <w:rPr>
                <w:rFonts w:ascii="Cambria Math" w:eastAsiaTheme="minorEastAsia" w:hAnsi="Cambria Math"/>
                <w:lang w:val="en-US"/>
              </w:rPr>
              <m:t>⦁</m:t>
            </m:r>
            <m:r>
              <w:rPr>
                <w:rFonts w:ascii="Cambria Math" w:hAnsi="Cambria Math"/>
                <w:lang w:val="en-US"/>
              </w:rPr>
              <m:t>,l</m:t>
            </m:r>
          </m:sup>
        </m:sSup>
      </m:oMath>
      <w:r w:rsidR="003106F4">
        <w:rPr>
          <w:rFonts w:eastAsiaTheme="minorEastAsia"/>
          <w:lang w:val="en-US"/>
        </w:rPr>
        <w:t>.</w:t>
      </w:r>
    </w:p>
    <w:p w14:paraId="7A9B23BD" w14:textId="07317F60" w:rsidR="0074622F" w:rsidRDefault="0074622F" w:rsidP="00CA1F50">
      <w:pPr>
        <w:pStyle w:val="Lijstalinea"/>
        <w:numPr>
          <w:ilvl w:val="0"/>
          <w:numId w:val="1"/>
        </w:numPr>
        <w:rPr>
          <w:rFonts w:eastAsiaTheme="minorEastAsia"/>
          <w:lang w:val="en-US"/>
        </w:rPr>
      </w:pPr>
      <w:r>
        <w:rPr>
          <w:rFonts w:eastAsiaTheme="minorEastAsia"/>
          <w:lang w:val="en-US"/>
        </w:rPr>
        <w:t>Interpolate the spatial map with a grid with 10µm resolution in both axes.</w:t>
      </w:r>
    </w:p>
    <w:p w14:paraId="10F03C34" w14:textId="77A5E3D6" w:rsidR="0074622F" w:rsidRDefault="00A8787E" w:rsidP="00A8787E">
      <w:pPr>
        <w:pStyle w:val="Kop4"/>
        <w:rPr>
          <w:rFonts w:eastAsiaTheme="minorEastAsia"/>
          <w:lang w:val="en-US"/>
        </w:rPr>
      </w:pPr>
      <w:r>
        <w:rPr>
          <w:rFonts w:eastAsiaTheme="minorEastAsia"/>
          <w:lang w:val="en-US"/>
        </w:rPr>
        <w:t>Mouse and condition specific maps</w:t>
      </w:r>
    </w:p>
    <w:p w14:paraId="69FBB043" w14:textId="7DBA9671" w:rsidR="00A8787E" w:rsidRDefault="00E5203E" w:rsidP="00A8787E">
      <w:pPr>
        <w:rPr>
          <w:rFonts w:eastAsiaTheme="minorEastAsia"/>
          <w:lang w:val="en-US"/>
        </w:rPr>
      </w:pPr>
      <w:r>
        <w:rPr>
          <w:rFonts w:eastAsiaTheme="minorEastAsia"/>
          <w:lang w:val="en-US"/>
        </w:rPr>
        <w:t xml:space="preserve">We map the intensity maps from each animal onto the spatial map and interpolate this map to </w:t>
      </w:r>
      <w:r w:rsidR="004834EB">
        <w:rPr>
          <w:rFonts w:eastAsiaTheme="minorEastAsia"/>
          <w:lang w:val="en-US"/>
        </w:rPr>
        <w:t>a</w:t>
      </w:r>
      <w:r>
        <w:rPr>
          <w:rFonts w:eastAsiaTheme="minorEastAsia"/>
          <w:lang w:val="en-US"/>
        </w:rPr>
        <w:t xml:space="preserve"> resolution of 10µm in both axes. To join the maps from different animals belonging to the same condition, we calculate the mean</w:t>
      </w:r>
      <w:r w:rsidR="004834EB">
        <w:rPr>
          <w:rFonts w:eastAsiaTheme="minorEastAsia"/>
          <w:lang w:val="en-US"/>
        </w:rPr>
        <w:t xml:space="preserve"> intensity</w:t>
      </w:r>
      <w:r>
        <w:rPr>
          <w:rFonts w:eastAsiaTheme="minorEastAsia"/>
          <w:lang w:val="en-US"/>
        </w:rPr>
        <w:t xml:space="preserve"> value </w:t>
      </w:r>
      <w:r w:rsidR="004834EB">
        <w:rPr>
          <w:rFonts w:eastAsiaTheme="minorEastAsia"/>
          <w:lang w:val="en-US"/>
        </w:rPr>
        <w:t>across all animals, map this intensity map onto the spatial map and interpolate to a resolution of 10µm in both axes to enhance the visualization and statistics.</w:t>
      </w:r>
    </w:p>
    <w:p w14:paraId="22411D2D" w14:textId="79C21345" w:rsidR="00A8787E" w:rsidRDefault="00A8787E" w:rsidP="00A8787E">
      <w:pPr>
        <w:pStyle w:val="Kop4"/>
        <w:rPr>
          <w:rFonts w:eastAsiaTheme="minorEastAsia"/>
          <w:lang w:val="en-US"/>
        </w:rPr>
      </w:pPr>
      <w:r>
        <w:rPr>
          <w:rFonts w:eastAsiaTheme="minorEastAsia"/>
          <w:lang w:val="en-US"/>
        </w:rPr>
        <w:t xml:space="preserve">Pseudo </w:t>
      </w:r>
      <m:oMath>
        <m:r>
          <w:rPr>
            <w:rFonts w:ascii="Cambria Math" w:eastAsiaTheme="minorEastAsia" w:hAnsi="Cambria Math"/>
            <w:lang w:val="en-US"/>
          </w:rPr>
          <m:t>t</m:t>
        </m:r>
      </m:oMath>
      <w:r>
        <w:rPr>
          <w:rFonts w:eastAsiaTheme="minorEastAsia"/>
          <w:lang w:val="en-US"/>
        </w:rPr>
        <w:t xml:space="preserve"> statistics</w:t>
      </w:r>
    </w:p>
    <w:p w14:paraId="7AB5642A" w14:textId="0FC0566C" w:rsidR="004834EB" w:rsidRDefault="000540E9" w:rsidP="004834EB">
      <w:pPr>
        <w:rPr>
          <w:lang w:val="en-US"/>
        </w:rPr>
      </w:pPr>
      <w:r>
        <w:rPr>
          <w:lang w:val="en-US"/>
        </w:rPr>
        <w:t>To quantify the differences between two conditions we adapted and implemented the pseudo T-test</w:t>
      </w:r>
      <w:r w:rsidR="00AA6096">
        <w:rPr>
          <w:lang w:val="en-US"/>
        </w:rPr>
        <w:t xml:space="preserve"> created by </w:t>
      </w:r>
      <w:r w:rsidR="00AA6096">
        <w:rPr>
          <w:lang w:val="en-US"/>
        </w:rPr>
        <w:fldChar w:fldCharType="begin" w:fldLock="1"/>
      </w:r>
      <w:r w:rsidR="00AA6096">
        <w:rPr>
          <w:lang w:val="en-US"/>
        </w:rPr>
        <w:instrText>ADDIN CSL_CITATION { "citationItems" : [ { "id" : "ITEM-1", "itemData" : { "DOI" : "10.1097/00004647-199601000-00002", "ISBN" : "0271-678X", "ISSN" : "0271-678X", "PMID" : "8530558", "abstract" : "The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the\u2026", "author" : [ { "dropping-particle" : "", "family" : "Holmes", "given" : "a P", "non-dropping-particle" : "", "parse-names" : false, "suffix" : "" }, { "dropping-particle" : "", "family" : "Blair", "given" : "R C", "non-dropping-particle" : "", "parse-names" : false, "suffix" : "" }, { "dropping-particle" : "", "family" : "Watson", "given" : "J D", "non-dropping-particle" : "", "parse-names" : false, "suffix" : "" }, { "dropping-particle" : "", "family" : "Ford", "given" : "I", "non-dropping-particle" : "", "parse-names" : false, "suffix" : "" } ], "container-title" : "Journal of cerebral blood flow and metabolism : official journal of the International Society of Cerebral Blood Flow and Metabolism", "id" : "ITEM-1", "issue" : "1", "issued" : { "date-parts" : [ [ "1996" ] ] }, "page" : "7-22", "title" : "Nonparametric analysis of statistic images from functional mapping experiments.", "type" : "article-journal", "volume" : "16" }, "uris" : [ "http://www.mendeley.com/documents/?uuid=4a23f5ca-36cb-4fcb-92df-bec25031f9cd" ] } ], "mendeley" : { "formattedCitation" : "(Holmes et al. 1996)", "manualFormatting" : "Holmes et al. (1996)", "plainTextFormattedCitation" : "(Holmes et al. 1996)", "previouslyFormattedCitation" : "(Holmes et al. 1996)" }, "properties" : { "noteIndex" : 0 }, "schema" : "https://github.com/citation-style-language/schema/raw/master/csl-citation.json" }</w:instrText>
      </w:r>
      <w:r w:rsidR="00AA6096">
        <w:rPr>
          <w:lang w:val="en-US"/>
        </w:rPr>
        <w:fldChar w:fldCharType="separate"/>
      </w:r>
      <w:r w:rsidR="00AA6096" w:rsidRPr="00AA6096">
        <w:rPr>
          <w:noProof/>
          <w:lang w:val="en-US"/>
        </w:rPr>
        <w:t xml:space="preserve">Holmes et al. </w:t>
      </w:r>
      <w:r w:rsidR="00AA6096">
        <w:rPr>
          <w:noProof/>
          <w:lang w:val="en-US"/>
        </w:rPr>
        <w:t>(</w:t>
      </w:r>
      <w:r w:rsidR="00AA6096" w:rsidRPr="00AA6096">
        <w:rPr>
          <w:noProof/>
          <w:lang w:val="en-US"/>
        </w:rPr>
        <w:t>1996)</w:t>
      </w:r>
      <w:r w:rsidR="00AA6096">
        <w:rPr>
          <w:lang w:val="en-US"/>
        </w:rPr>
        <w:fldChar w:fldCharType="end"/>
      </w:r>
      <w:r>
        <w:rPr>
          <w:lang w:val="en-US"/>
        </w:rPr>
        <w:t xml:space="preserve">, well known in fMRI and PET scan analysis </w:t>
      </w:r>
      <w:r>
        <w:rPr>
          <w:lang w:val="en-US"/>
        </w:rPr>
        <w:fldChar w:fldCharType="begin" w:fldLock="1"/>
      </w:r>
      <w:r w:rsidR="00AA6096">
        <w:rPr>
          <w:lang w:val="en-US"/>
        </w:rPr>
        <w:instrText>ADDIN CSL_CITATION { "citationItems" : [ { "id" : "ITEM-1", "itemData" : { "DOI" : "10.1097/00004647-199601000-00002", "ISBN" : "0271-678X", "ISSN" : "0271-678X", "PMID" : "8530558", "abstract" : "The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the\u2026", "author" : [ { "dropping-particle" : "", "family" : "Holmes", "given" : "a P", "non-dropping-particle" : "", "parse-names" : false, "suffix" : "" }, { "dropping-particle" : "", "family" : "Blair", "given" : "R C", "non-dropping-particle" : "", "parse-names" : false, "suffix" : "" }, { "dropping-particle" : "", "family" : "Watson", "given" : "J D", "non-dropping-particle" : "", "parse-names" : false, "suffix" : "" }, { "dropping-particle" : "", "family" : "Ford", "given" : "I", "non-dropping-particle" : "", "parse-names" : false, "suffix" : "" } ], "container-title" : "Journal of cerebral blood flow and metabolism : official journal of the International Society of Cerebral Blood Flow and Metabolism", "id" : "ITEM-1", "issue" : "1", "issued" : { "date-parts" : [ [ "1996" ] ] }, "page" : "7-22", "title" : "Nonparametric analysis of statistic images from functional mapping experiments.", "type" : "article-journal", "volume" : "16" }, "uris" : [ "http://www.mendeley.com/documents/?uuid=4a23f5ca-36cb-4fcb-92df-bec25031f9cd" ] } ], "mendeley" : { "formattedCitation" : "(Holmes et al. 1996)", "plainTextFormattedCitation" : "(Holmes et al. 1996)", "previouslyFormattedCitation" : "(Holmes et al. 1996)" }, "properties" : { "noteIndex" : 0 }, "schema" : "https://github.com/citation-style-language/schema/raw/master/csl-citation.json" }</w:instrText>
      </w:r>
      <w:r>
        <w:rPr>
          <w:lang w:val="en-US"/>
        </w:rPr>
        <w:fldChar w:fldCharType="separate"/>
      </w:r>
      <w:r w:rsidR="00AA6096" w:rsidRPr="00AA6096">
        <w:rPr>
          <w:noProof/>
          <w:lang w:val="en-US"/>
        </w:rPr>
        <w:t>(Holmes et al. 1996)</w:t>
      </w:r>
      <w:r>
        <w:rPr>
          <w:lang w:val="en-US"/>
        </w:rPr>
        <w:fldChar w:fldCharType="end"/>
      </w:r>
      <w:r>
        <w:rPr>
          <w:lang w:val="en-US"/>
        </w:rPr>
        <w:t>, to match the need for a non-parametric testing approach.</w:t>
      </w:r>
    </w:p>
    <w:p w14:paraId="5146028D" w14:textId="1BE9753E" w:rsidR="000540E9" w:rsidRPr="003C486A" w:rsidRDefault="005F75F1" w:rsidP="004834EB">
      <w:pPr>
        <w:rPr>
          <w:rFonts w:eastAsiaTheme="minorEastAsia"/>
        </w:rPr>
      </w:pPr>
      <w:r>
        <w:rPr>
          <w:lang w:val="en-US"/>
        </w:rPr>
        <w:t xml:space="preserve">The principle behind this pseudo </w:t>
      </w:r>
      <m:oMath>
        <m:r>
          <w:rPr>
            <w:rFonts w:ascii="Cambria Math" w:hAnsi="Cambria Math"/>
            <w:lang w:val="en-US"/>
          </w:rPr>
          <m:t>t</m:t>
        </m:r>
      </m:oMath>
      <w:r>
        <w:rPr>
          <w:lang w:val="en-US"/>
        </w:rPr>
        <w:t xml:space="preserve"> statistics is based upon a randomization and permutation test approach. </w:t>
      </w:r>
      <w:r w:rsidR="00CB0F7B">
        <w:rPr>
          <w:lang w:val="en-US"/>
        </w:rPr>
        <w:t>W</w:t>
      </w:r>
      <w:r>
        <w:rPr>
          <w:lang w:val="en-US"/>
        </w:rPr>
        <w:t xml:space="preserve">e </w:t>
      </w:r>
      <w:r w:rsidR="00264BB2">
        <w:rPr>
          <w:lang w:val="en-US"/>
        </w:rPr>
        <w:t>labeled</w:t>
      </w:r>
      <w:r>
        <w:rPr>
          <w:lang w:val="en-US"/>
        </w:rPr>
        <w:t xml:space="preserve"> </w:t>
      </w:r>
      <w:r w:rsidR="00C0257A">
        <w:rPr>
          <w:lang w:val="en-US"/>
        </w:rPr>
        <w:t xml:space="preserve">a (different)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oMath>
      <w:r w:rsidR="00114313">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oMath>
      <w:r w:rsidR="00114313">
        <w:rPr>
          <w:lang w:val="en-US"/>
        </w:rPr>
        <w:t xml:space="preserve"> </w:t>
      </w:r>
      <w:r w:rsidR="00C0257A">
        <w:rPr>
          <w:lang w:val="en-US"/>
        </w:rPr>
        <w:t xml:space="preserve">of animals </w:t>
      </w:r>
      <w:r w:rsidR="00264BB2">
        <w:rPr>
          <w:lang w:val="en-US"/>
        </w:rPr>
        <w:t xml:space="preserve">to be part of condition </w:t>
      </w:r>
      <m:oMath>
        <m:r>
          <w:rPr>
            <w:rFonts w:ascii="Cambria Math" w:hAnsi="Cambria Math"/>
            <w:lang w:val="en-US"/>
          </w:rPr>
          <m:t>A</m:t>
        </m:r>
      </m:oMath>
      <w:r w:rsidR="00264BB2">
        <w:rPr>
          <w:lang w:val="en-US"/>
        </w:rPr>
        <w:t xml:space="preserve"> or condition </w:t>
      </w:r>
      <m:oMath>
        <m:r>
          <w:rPr>
            <w:rFonts w:ascii="Cambria Math" w:hAnsi="Cambria Math"/>
            <w:lang w:val="en-US"/>
          </w:rPr>
          <m:t>B</m:t>
        </m:r>
      </m:oMath>
      <w:r w:rsidR="00CB0F7B">
        <w:rPr>
          <w:rFonts w:eastAsiaTheme="minorEastAsia"/>
          <w:lang w:val="en-US"/>
        </w:rPr>
        <w:t xml:space="preserve"> and built a statistic image based on those labels. W</w:t>
      </w:r>
      <w:r w:rsidR="00C0257A">
        <w:rPr>
          <w:lang w:val="en-US"/>
        </w:rPr>
        <w:t xml:space="preserve">e can assume that if </w:t>
      </w:r>
      <w:r w:rsidR="00264BB2">
        <w:rPr>
          <w:lang w:val="en-US"/>
        </w:rPr>
        <w:t xml:space="preserve">condition </w:t>
      </w:r>
      <m:oMath>
        <m:r>
          <w:rPr>
            <w:rFonts w:ascii="Cambria Math" w:hAnsi="Cambria Math"/>
            <w:lang w:val="en-US"/>
          </w:rPr>
          <m:t>A</m:t>
        </m:r>
      </m:oMath>
      <w:r w:rsidR="00C0257A">
        <w:rPr>
          <w:lang w:val="en-US"/>
        </w:rPr>
        <w:t xml:space="preserve"> is </w:t>
      </w:r>
      <w:r w:rsidR="00C0257A">
        <w:rPr>
          <w:lang w:val="en-US"/>
        </w:rPr>
        <w:lastRenderedPageBreak/>
        <w:t xml:space="preserve">truly not different from </w:t>
      </w:r>
      <w:r w:rsidR="00264BB2">
        <w:rPr>
          <w:lang w:val="en-US"/>
        </w:rPr>
        <w:t xml:space="preserve">condition </w:t>
      </w:r>
      <m:oMath>
        <m:r>
          <w:rPr>
            <w:rFonts w:ascii="Cambria Math" w:hAnsi="Cambria Math"/>
            <w:lang w:val="en-US"/>
          </w:rPr>
          <m:t>B</m:t>
        </m:r>
      </m:oMath>
      <w:r w:rsidR="00C0257A">
        <w:rPr>
          <w:lang w:val="en-US"/>
        </w:rPr>
        <w:t xml:space="preserve"> th</w:t>
      </w:r>
      <w:r w:rsidR="00264BB2">
        <w:rPr>
          <w:lang w:val="en-US"/>
        </w:rPr>
        <w:t>is</w:t>
      </w:r>
      <w:r w:rsidR="00C0257A">
        <w:rPr>
          <w:lang w:val="en-US"/>
        </w:rPr>
        <w:t xml:space="preserve"> labeling </w:t>
      </w:r>
      <w:r w:rsidR="00CB0F7B">
        <w:rPr>
          <w:lang w:val="en-US"/>
        </w:rPr>
        <w:t>is artificial, hence</w:t>
      </w:r>
      <w:r w:rsidR="00264BB2">
        <w:rPr>
          <w:lang w:val="en-US"/>
        </w:rPr>
        <w:t xml:space="preserve"> </w:t>
      </w:r>
      <w:r w:rsidR="003C486A">
        <w:rPr>
          <w:lang w:val="en-US"/>
        </w:rPr>
        <w:t>any</w:t>
      </w:r>
      <w:r w:rsidR="00264BB2">
        <w:rPr>
          <w:lang w:val="en-US"/>
        </w:rPr>
        <w:t xml:space="preserve"> other </w:t>
      </w:r>
      <w:r w:rsidR="00CB0F7B">
        <w:rPr>
          <w:lang w:val="en-US"/>
        </w:rPr>
        <w:t>combination of labeling the animals into the two conditions would lead to an equally plausible statistic image. In this way, we create the null hypothesis</w:t>
      </w:r>
      <w:r w:rsidR="000342F2">
        <w:rPr>
          <w:lang w:val="en-US"/>
        </w:rPr>
        <w:t xml:space="preserve">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i</m:t>
            </m:r>
          </m:sup>
        </m:sSubSup>
      </m:oMath>
      <w:r w:rsidR="00CB0F7B">
        <w:rPr>
          <w:rFonts w:eastAsiaTheme="minorEastAsia"/>
          <w:lang w:val="en-US"/>
        </w:rPr>
        <w:t xml:space="preserve"> </w:t>
      </w:r>
      <w:r w:rsidR="00905122">
        <w:rPr>
          <w:rFonts w:eastAsiaTheme="minorEastAsia"/>
          <w:lang w:val="en-US"/>
        </w:rPr>
        <w:t>stating that</w:t>
      </w:r>
      <w:r w:rsidR="000342F2">
        <w:rPr>
          <w:rFonts w:eastAsiaTheme="minorEastAsia"/>
          <w:lang w:val="en-US"/>
        </w:rPr>
        <w:t xml:space="preserve"> the labeling is arbitrary </w:t>
      </w:r>
      <w:r w:rsidR="000342F2">
        <w:rPr>
          <w:lang w:val="en-US"/>
        </w:rPr>
        <w:t xml:space="preserve">for every pixel </w:t>
      </w:r>
      <m:oMath>
        <m:r>
          <w:rPr>
            <w:rFonts w:ascii="Cambria Math" w:hAnsi="Cambria Math"/>
            <w:lang w:val="en-US"/>
          </w:rPr>
          <m:t>i=(x,y)</m:t>
        </m:r>
      </m:oMath>
      <w:r w:rsidR="000342F2">
        <w:rPr>
          <w:rFonts w:eastAsiaTheme="minorEastAsia"/>
          <w:lang w:val="en-US"/>
        </w:rPr>
        <w:t>, meaning that the observed statistical image originated from a random labeling of the animals</w:t>
      </w:r>
      <w:r w:rsidR="00905122">
        <w:rPr>
          <w:rFonts w:eastAsiaTheme="minorEastAsia"/>
          <w:lang w:val="en-US"/>
        </w:rPr>
        <w:t xml:space="preserve"> to condition </w:t>
      </w:r>
      <m:oMath>
        <m:r>
          <w:rPr>
            <w:rFonts w:ascii="Cambria Math" w:eastAsiaTheme="minorEastAsia" w:hAnsi="Cambria Math"/>
            <w:lang w:val="en-US"/>
          </w:rPr>
          <m:t>A</m:t>
        </m:r>
      </m:oMath>
      <w:r w:rsidR="00905122">
        <w:rPr>
          <w:rFonts w:eastAsiaTheme="minorEastAsia"/>
          <w:lang w:val="en-US"/>
        </w:rPr>
        <w:t xml:space="preserve"> or </w:t>
      </w:r>
      <m:oMath>
        <m:r>
          <w:rPr>
            <w:rFonts w:ascii="Cambria Math" w:eastAsiaTheme="minorEastAsia" w:hAnsi="Cambria Math"/>
            <w:lang w:val="en-US"/>
          </w:rPr>
          <m:t>B</m:t>
        </m:r>
      </m:oMath>
      <w:r w:rsidR="00905122">
        <w:rPr>
          <w:rFonts w:eastAsiaTheme="minorEastAsia"/>
          <w:lang w:val="en-US"/>
        </w:rPr>
        <w:t xml:space="preserve">. </w:t>
      </w:r>
      <w:r w:rsidR="007D3E31">
        <w:rPr>
          <w:rFonts w:eastAsiaTheme="minorEastAsia"/>
          <w:lang w:val="en-US"/>
        </w:rPr>
        <w:t xml:space="preserve">We compute </w:t>
      </w:r>
      <w:r w:rsidR="007D3E31">
        <w:rPr>
          <w:rFonts w:eastAsiaTheme="minorEastAsia"/>
          <w:lang w:val="en-US"/>
        </w:rPr>
        <w:t>for each possible statistic image</w:t>
      </w:r>
      <w:r w:rsidR="007D3E31">
        <w:rPr>
          <w:rFonts w:eastAsiaTheme="minorEastAsia"/>
          <w:lang w:val="en-US"/>
        </w:rPr>
        <w:t xml:space="preserve"> </w:t>
      </w:r>
      <w:r w:rsidR="006329CA">
        <w:rPr>
          <w:rFonts w:eastAsiaTheme="minorEastAsia"/>
          <w:lang w:val="en-US"/>
        </w:rPr>
        <w:t>one</w:t>
      </w:r>
      <w:r w:rsidR="007D3E31">
        <w:rPr>
          <w:rFonts w:eastAsiaTheme="minorEastAsia"/>
          <w:lang w:val="en-US"/>
        </w:rPr>
        <w:t xml:space="preserve"> single statistic being the minimum </w:t>
      </w:r>
      <w:r w:rsidR="006329CA">
        <w:rPr>
          <w:rFonts w:eastAsiaTheme="minorEastAsia"/>
          <w:lang w:val="en-US"/>
        </w:rPr>
        <w:t xml:space="preserve">value </w:t>
      </w:r>
      <w:r w:rsidR="007D3E31">
        <w:rPr>
          <w:rFonts w:eastAsiaTheme="minorEastAsia"/>
          <w:lang w:val="en-US"/>
        </w:rPr>
        <w:t>across all pixels (one tailed decrease), the maximum</w:t>
      </w:r>
      <w:r w:rsidR="006329CA">
        <w:rPr>
          <w:rFonts w:eastAsiaTheme="minorEastAsia"/>
          <w:lang w:val="en-US"/>
        </w:rPr>
        <w:t xml:space="preserve"> value</w:t>
      </w:r>
      <w:r w:rsidR="007D3E31">
        <w:rPr>
          <w:rFonts w:eastAsiaTheme="minorEastAsia"/>
          <w:lang w:val="en-US"/>
        </w:rPr>
        <w:t xml:space="preserve"> across all pixels (one tailed increase) or the maximum of the absolute values of all pixels (two tailed difference).</w:t>
      </w:r>
      <w:r w:rsidR="006329CA">
        <w:rPr>
          <w:rFonts w:eastAsiaTheme="minorEastAsia"/>
          <w:lang w:val="en-US"/>
        </w:rPr>
        <w:t xml:space="preserve"> The probability of observing a statistic more extreme than a given value is simply the proportion of statistic images with a statistic exceeding that value, allowing us to compute p values</w:t>
      </w:r>
      <w:r w:rsidR="00AE52AF">
        <w:rPr>
          <w:rFonts w:eastAsiaTheme="minorEastAsia"/>
          <w:lang w:val="en-US"/>
        </w:rPr>
        <w:t>.</w:t>
      </w:r>
      <w:r w:rsidR="003C486A">
        <w:rPr>
          <w:rFonts w:eastAsiaTheme="minorEastAsia"/>
          <w:lang w:val="en-US"/>
        </w:rPr>
        <w:t xml:space="preserve"> Assuming significance level </w:t>
      </w:r>
      <m:oMath>
        <m:r>
          <w:rPr>
            <w:rFonts w:ascii="Cambria Math" w:eastAsiaTheme="minorEastAsia" w:hAnsi="Cambria Math"/>
            <w:lang w:val="en-US"/>
          </w:rPr>
          <m:t>α=</m:t>
        </m:r>
        <m:r>
          <w:rPr>
            <w:rFonts w:ascii="Cambria Math" w:eastAsiaTheme="minorEastAsia" w:hAnsi="Cambria Math"/>
          </w:rPr>
          <m:t>0.05</m:t>
        </m:r>
      </m:oMath>
      <w:r w:rsidR="003C486A">
        <w:rPr>
          <w:rFonts w:eastAsiaTheme="minorEastAsia"/>
        </w:rPr>
        <w:t xml:space="preserve"> and having </w:t>
      </w:r>
      <m:oMath>
        <m:r>
          <w:rPr>
            <w:rFonts w:ascii="Cambria Math" w:eastAsiaTheme="minorEastAsia" w:hAnsi="Cambria Math"/>
          </w:rPr>
          <m:t>N=</m:t>
        </m:r>
        <m:sPre>
          <m:sPrePr>
            <m:ctrlPr>
              <w:rPr>
                <w:rFonts w:ascii="Cambria Math" w:eastAsiaTheme="minorEastAsia" w:hAnsi="Cambria Math"/>
                <w:i/>
              </w:rPr>
            </m:ctrlPr>
          </m:sPre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w:bookmarkStart w:id="3" w:name="_GoBack"/>
                <w:bookmarkEnd w:id="3"/>
              </m:sub>
            </m:sSub>
          </m:sub>
          <m:sup/>
          <m:e>
            <m:r>
              <w:rPr>
                <w:rFonts w:ascii="Cambria Math" w:eastAsiaTheme="minorEastAsia" w:hAnsi="Cambria Math"/>
              </w:rPr>
              <m:t>C</m:t>
            </m:r>
          </m:e>
        </m:sPre>
      </m:oMath>
    </w:p>
    <w:p w14:paraId="57CA6B5C" w14:textId="77777777" w:rsidR="003C486A" w:rsidRPr="004834EB" w:rsidRDefault="003C486A" w:rsidP="004834EB">
      <w:pPr>
        <w:rPr>
          <w:lang w:val="en-US"/>
        </w:rPr>
      </w:pPr>
    </w:p>
    <w:p w14:paraId="1AA97E07" w14:textId="77777777" w:rsidR="00FA27E1" w:rsidRDefault="00FA27E1" w:rsidP="00B047CA">
      <w:pPr>
        <w:rPr>
          <w:rFonts w:eastAsiaTheme="minorEastAsia"/>
          <w:lang w:val="en-US"/>
        </w:rPr>
      </w:pPr>
    </w:p>
    <w:p w14:paraId="735493BB" w14:textId="0EB45354" w:rsidR="00FA27E1" w:rsidRPr="000715C7" w:rsidRDefault="00FA27E1" w:rsidP="00FA27E1">
      <w:pPr>
        <w:pStyle w:val="Kop4"/>
        <w:rPr>
          <w:lang w:val="en-US"/>
        </w:rPr>
      </w:pPr>
      <w:r>
        <w:rPr>
          <w:rFonts w:eastAsiaTheme="minorEastAsia"/>
          <w:lang w:val="en-US"/>
        </w:rPr>
        <w:t>Example data</w:t>
      </w:r>
    </w:p>
    <w:p w14:paraId="3BC7AA39" w14:textId="5B011288" w:rsidR="004D774B" w:rsidRPr="00E12A5E" w:rsidRDefault="00354ABE" w:rsidP="00100687">
      <w:pPr>
        <w:rPr>
          <w:lang w:val="en-US"/>
        </w:rPr>
      </w:pPr>
      <w:r>
        <w:rPr>
          <w:lang w:val="en-US"/>
        </w:rPr>
        <w:t xml:space="preserve">In our example data we defined two regions of interest: upper and lower layers of the visual cortex. To achieve this we delineated the top edge of the cortex, the border between granular layer IV and infragranular layer V and the border between infragranular layer VI and the white matter and marked </w:t>
      </w:r>
      <w:r w:rsidRPr="004D4712">
        <w:rPr>
          <w:highlight w:val="yellow"/>
          <w:lang w:val="en-US"/>
        </w:rPr>
        <w:t>5</w:t>
      </w:r>
      <w:r>
        <w:rPr>
          <w:lang w:val="en-US"/>
        </w:rPr>
        <w:t xml:space="preserve"> borders representing V2L, V1, V2M and </w:t>
      </w:r>
      <w:r w:rsidRPr="004D4712">
        <w:rPr>
          <w:highlight w:val="yellow"/>
          <w:lang w:val="en-US"/>
        </w:rPr>
        <w:t>RM</w:t>
      </w:r>
      <w:r>
        <w:rPr>
          <w:lang w:val="en-US"/>
        </w:rPr>
        <w:t>. We segmented both upper and lower layers in K=30 segments.</w:t>
      </w:r>
    </w:p>
    <w:p w14:paraId="75DA1CCD" w14:textId="77777777" w:rsidR="00100687" w:rsidRPr="001132D5" w:rsidRDefault="00100687" w:rsidP="00100687">
      <w:pPr>
        <w:pStyle w:val="Kop2"/>
        <w:rPr>
          <w:lang w:val="en-US"/>
        </w:rPr>
      </w:pPr>
      <w:r w:rsidRPr="001132D5">
        <w:rPr>
          <w:lang w:val="en-US"/>
        </w:rPr>
        <w:t>Results</w:t>
      </w:r>
    </w:p>
    <w:p w14:paraId="4B8FEB58" w14:textId="77777777" w:rsidR="00100687" w:rsidRPr="001132D5" w:rsidRDefault="00100687" w:rsidP="00100687">
      <w:pPr>
        <w:rPr>
          <w:lang w:val="en-US"/>
        </w:rPr>
      </w:pPr>
    </w:p>
    <w:p w14:paraId="3A30A1FA" w14:textId="77777777" w:rsidR="00100687" w:rsidRPr="00002347" w:rsidRDefault="00100687" w:rsidP="00100687">
      <w:pPr>
        <w:pStyle w:val="Kop2"/>
        <w:rPr>
          <w:lang w:val="en-US"/>
        </w:rPr>
      </w:pPr>
      <w:r w:rsidRPr="00002347">
        <w:rPr>
          <w:lang w:val="en-US"/>
        </w:rPr>
        <w:t>Discussion</w:t>
      </w:r>
    </w:p>
    <w:p w14:paraId="76C2BD2C" w14:textId="77777777" w:rsidR="00611014" w:rsidRPr="00002347" w:rsidRDefault="00611014" w:rsidP="00611014">
      <w:pPr>
        <w:rPr>
          <w:lang w:val="en-US"/>
        </w:rPr>
      </w:pPr>
    </w:p>
    <w:p w14:paraId="27E03A85" w14:textId="77777777" w:rsidR="00611014" w:rsidRPr="00002347" w:rsidRDefault="00611014" w:rsidP="00611014">
      <w:pPr>
        <w:pStyle w:val="Kop2"/>
        <w:rPr>
          <w:lang w:val="en-US"/>
        </w:rPr>
      </w:pPr>
      <w:r w:rsidRPr="00002347">
        <w:rPr>
          <w:lang w:val="en-US"/>
        </w:rPr>
        <w:t xml:space="preserve">Conclusion </w:t>
      </w:r>
    </w:p>
    <w:p w14:paraId="6031CBC4" w14:textId="77777777" w:rsidR="006637AA" w:rsidRPr="00002347" w:rsidRDefault="006637AA" w:rsidP="006637AA">
      <w:pPr>
        <w:rPr>
          <w:lang w:val="en-US"/>
        </w:rPr>
      </w:pPr>
    </w:p>
    <w:p w14:paraId="0F6D1B2F" w14:textId="77777777" w:rsidR="00C8588E" w:rsidRDefault="00C8588E">
      <w:pPr>
        <w:rPr>
          <w:rFonts w:asciiTheme="majorHAnsi" w:eastAsiaTheme="majorEastAsia" w:hAnsiTheme="majorHAnsi" w:cstheme="majorBidi"/>
          <w:color w:val="2E74B5" w:themeColor="accent1" w:themeShade="BF"/>
          <w:sz w:val="26"/>
          <w:szCs w:val="26"/>
          <w:lang w:val="en-US"/>
        </w:rPr>
      </w:pPr>
      <w:r>
        <w:rPr>
          <w:lang w:val="en-US"/>
        </w:rPr>
        <w:br w:type="page"/>
      </w:r>
    </w:p>
    <w:p w14:paraId="71631B08" w14:textId="3E103925" w:rsidR="006637AA" w:rsidRPr="00002347" w:rsidRDefault="00100687" w:rsidP="00100687">
      <w:pPr>
        <w:pStyle w:val="Kop2"/>
        <w:rPr>
          <w:lang w:val="en-US"/>
        </w:rPr>
      </w:pPr>
      <w:r w:rsidRPr="00002347">
        <w:rPr>
          <w:lang w:val="en-US"/>
        </w:rPr>
        <w:lastRenderedPageBreak/>
        <w:t>References</w:t>
      </w:r>
    </w:p>
    <w:p w14:paraId="1C74BF93" w14:textId="17E16C9B"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C8588E">
        <w:rPr>
          <w:rFonts w:ascii="Calibri" w:hAnsi="Calibri" w:cs="Times New Roman"/>
          <w:noProof/>
          <w:szCs w:val="24"/>
          <w:lang w:val="en-US"/>
        </w:rPr>
        <w:t xml:space="preserve">Aerts J, Nys J, Arckens L (2014a) A Highly Reproducible and Straightforward Method to Perform &lt;em&gt;In Vivo&lt;/em&gt; Ocular Enucleation in the Mouse after Eye Opening. </w:t>
      </w:r>
      <w:r w:rsidRPr="005F75F1">
        <w:rPr>
          <w:rFonts w:ascii="Calibri" w:hAnsi="Calibri" w:cs="Times New Roman"/>
          <w:noProof/>
          <w:szCs w:val="24"/>
          <w:lang w:val="en-US"/>
        </w:rPr>
        <w:t>J Vis Exp e51936. doi: 10.3791/51936</w:t>
      </w:r>
    </w:p>
    <w:p w14:paraId="45E62ED0"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Aerts J, Nys J, Moons L, et al (2014b) Altered neuronal architecture and plasticity in the visual cortex of adult MMP-3-deficient mice. Brain Struct Funct. doi: 10.1007/s00429-014-0819-4</w:t>
      </w:r>
    </w:p>
    <w:p w14:paraId="2A9EB52F"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Holmes  a P, Blair RC, Watson JD, Ford I (1996) Nonparametric analysis of statistic images from functional mapping experiments. J Cereb Blood Flow Metab 16:7–22. doi: 10.1097/00004647-199601000-00002</w:t>
      </w:r>
    </w:p>
    <w:p w14:paraId="25999AD3"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Nys J, Aerts J, Ytebrouck E, et al (2014) The cross-modal aspect of mouse visual cortex plasticity induced by monocular enucleation is age dependent. J Comp Neurol 522:950–70. doi: 10.1002/cne.23455</w:t>
      </w:r>
    </w:p>
    <w:p w14:paraId="10D566D3"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Nys J, Smolders K, Laramee M-E, et al (2015) Regional Specificity of GABAergic Regulation of Cross-Modal Plasticity in Mouse Visual Cortex after Unilateral Enucleation. J Neurosci 35:11174–11189. doi: 10.1523/JNEUROSCI.3808-14.2015</w:t>
      </w:r>
    </w:p>
    <w:p w14:paraId="65D65BC8"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Smolders K, Vreysen S, Laramée M-E, et al (2015) Retinal lesions induce fast intrinsic cortical plasticity in adult mouse visual system. Eur J Neurosci n/a–n/a. doi: 10.1111/ejn.13143</w:t>
      </w:r>
    </w:p>
    <w:p w14:paraId="6B8BEB29"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Van Brussel L, Gerits A, Arckens L (2011) Evidence for cross-modal plasticity in adult mouse visual cortex following monocular enucleation. Cereb Cortex 21:2133–2146. doi: 10.1093/cercor/bhq286</w:t>
      </w:r>
    </w:p>
    <w:p w14:paraId="71C9661F"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Van Brussel L, Gerits A, Arckens L (2009) Identification and localization of functional subdivisions in the visual cortex of the adult mouse. J Comp Neurol 514:107–116. doi: 10.1002/cne.21994</w:t>
      </w:r>
    </w:p>
    <w:p w14:paraId="565FB88F" w14:textId="77777777" w:rsidR="00C8588E" w:rsidRPr="00C8588E" w:rsidRDefault="00C8588E" w:rsidP="00C8588E">
      <w:pPr>
        <w:widowControl w:val="0"/>
        <w:autoSpaceDE w:val="0"/>
        <w:autoSpaceDN w:val="0"/>
        <w:adjustRightInd w:val="0"/>
        <w:spacing w:line="240" w:lineRule="auto"/>
        <w:ind w:left="480" w:hanging="480"/>
        <w:rPr>
          <w:rFonts w:ascii="Calibri" w:hAnsi="Calibri"/>
          <w:noProof/>
        </w:rPr>
      </w:pPr>
      <w:r w:rsidRPr="005F75F1">
        <w:rPr>
          <w:rFonts w:ascii="Calibri" w:hAnsi="Calibri" w:cs="Times New Roman"/>
          <w:noProof/>
          <w:szCs w:val="24"/>
          <w:lang w:val="en-US"/>
        </w:rPr>
        <w:t xml:space="preserve">Van der Gucht E, Hof PR, Van Brussel L, et al (2007) Neurofilament Protein and Neuronal Activity Markers Define Regional Architectonic Parcellation in the Mouse Visual Cortex. </w:t>
      </w:r>
      <w:r w:rsidRPr="00C8588E">
        <w:rPr>
          <w:rFonts w:ascii="Calibri" w:hAnsi="Calibri" w:cs="Times New Roman"/>
          <w:noProof/>
          <w:szCs w:val="24"/>
        </w:rPr>
        <w:t>Cereb Cortex 17:2805–2819. doi: 10.1093/cercor/bhm012</w:t>
      </w:r>
    </w:p>
    <w:p w14:paraId="0210F347" w14:textId="51F750BE" w:rsidR="00100687" w:rsidRPr="00002347" w:rsidRDefault="00C8588E" w:rsidP="00100687">
      <w:pPr>
        <w:rPr>
          <w:lang w:val="en-US"/>
        </w:rPr>
      </w:pPr>
      <w:r>
        <w:rPr>
          <w:lang w:val="en-US"/>
        </w:rPr>
        <w:fldChar w:fldCharType="end"/>
      </w:r>
    </w:p>
    <w:p w14:paraId="5F519786" w14:textId="51872001" w:rsidR="00100687" w:rsidRPr="00002347" w:rsidRDefault="00002347" w:rsidP="00002347">
      <w:pPr>
        <w:pStyle w:val="Kop2"/>
        <w:rPr>
          <w:lang w:val="en-US"/>
        </w:rPr>
      </w:pPr>
      <w:r w:rsidRPr="00002347">
        <w:rPr>
          <w:lang w:val="en-US"/>
        </w:rPr>
        <w:lastRenderedPageBreak/>
        <w:t>Figures</w:t>
      </w:r>
    </w:p>
    <w:p w14:paraId="0D438876" w14:textId="77777777" w:rsidR="001E6D07" w:rsidRPr="000540E9" w:rsidRDefault="00002347" w:rsidP="001E6D07">
      <w:pPr>
        <w:keepNext/>
        <w:rPr>
          <w:lang w:val="en-US"/>
        </w:rPr>
      </w:pPr>
      <w:r>
        <w:rPr>
          <w:noProof/>
          <w:lang w:eastAsia="nl-BE"/>
        </w:rPr>
        <w:drawing>
          <wp:inline distT="0" distB="0" distL="0" distR="0" wp14:anchorId="5AF4F3E6" wp14:editId="03FFE9E9">
            <wp:extent cx="5748655" cy="2957830"/>
            <wp:effectExtent l="0" t="0" r="4445" b="0"/>
            <wp:docPr id="1" name="Afbeelding 1" descr="D:\Matlab\ISHAnalysis\publication\figure1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lab\ISHAnalysis\publication\figure1_conce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957830"/>
                    </a:xfrm>
                    <a:prstGeom prst="rect">
                      <a:avLst/>
                    </a:prstGeom>
                    <a:noFill/>
                    <a:ln>
                      <a:noFill/>
                    </a:ln>
                  </pic:spPr>
                </pic:pic>
              </a:graphicData>
            </a:graphic>
          </wp:inline>
        </w:drawing>
      </w:r>
    </w:p>
    <w:p w14:paraId="2F6A8F38" w14:textId="5E1BE4FB" w:rsidR="00002347" w:rsidRPr="001E6D07" w:rsidRDefault="001E6D07" w:rsidP="001E6D07">
      <w:pPr>
        <w:pStyle w:val="Bijschrift"/>
        <w:rPr>
          <w:lang w:val="en-US"/>
        </w:rPr>
      </w:pPr>
      <w:bookmarkStart w:id="4" w:name="_Ref441171043"/>
      <w:r>
        <w:rPr>
          <w:lang w:val="en-US"/>
        </w:rPr>
        <w:t>Figu</w:t>
      </w:r>
      <w:r w:rsidRPr="001E6D07">
        <w:rPr>
          <w:lang w:val="en-US"/>
        </w:rPr>
        <w:t>r</w:t>
      </w:r>
      <w:r>
        <w:rPr>
          <w:lang w:val="en-US"/>
        </w:rPr>
        <w:t>e</w:t>
      </w:r>
      <w:r w:rsidRPr="001E6D07">
        <w:rPr>
          <w:lang w:val="en-US"/>
        </w:rPr>
        <w:t xml:space="preserve"> </w:t>
      </w:r>
      <w:r>
        <w:fldChar w:fldCharType="begin"/>
      </w:r>
      <w:r w:rsidRPr="001E6D07">
        <w:rPr>
          <w:lang w:val="en-US"/>
        </w:rPr>
        <w:instrText xml:space="preserve"> SEQ Figuur \* ARABIC </w:instrText>
      </w:r>
      <w:r>
        <w:fldChar w:fldCharType="separate"/>
      </w:r>
      <w:r w:rsidRPr="001E6D07">
        <w:rPr>
          <w:noProof/>
          <w:lang w:val="en-US"/>
        </w:rPr>
        <w:t>1</w:t>
      </w:r>
      <w:r>
        <w:fldChar w:fldCharType="end"/>
      </w:r>
      <w:bookmarkEnd w:id="4"/>
      <w:r w:rsidRPr="001E6D07">
        <w:rPr>
          <w:lang w:val="en-US"/>
        </w:rPr>
        <w:t>: Concept idea about content (copy-paste from EVCM 2015 poster)</w:t>
      </w:r>
    </w:p>
    <w:sectPr w:rsidR="00002347" w:rsidRPr="001E6D0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me Vreysen" w:date="2016-01-20T21:27:00Z" w:initials="SV">
    <w:p w14:paraId="5E79FCA9" w14:textId="57803D51" w:rsidR="008A50C9" w:rsidRPr="00423A3A" w:rsidRDefault="008A50C9">
      <w:pPr>
        <w:pStyle w:val="Tekstopmerking"/>
        <w:rPr>
          <w:lang w:val="en-US"/>
        </w:rPr>
      </w:pPr>
      <w:r>
        <w:rPr>
          <w:rStyle w:val="Verwijzingopmerking"/>
        </w:rPr>
        <w:annotationRef/>
      </w:r>
      <w:r w:rsidR="00423A3A" w:rsidRPr="00423A3A">
        <w:rPr>
          <w:rStyle w:val="Verwijzingopmerking"/>
          <w:lang w:val="en-US"/>
        </w:rPr>
        <w:t>Maybe I have to make it more clear that the workflow is general and the ISH data is an example</w:t>
      </w:r>
    </w:p>
  </w:comment>
  <w:comment w:id="1" w:author="Samme Vreysen" w:date="2016-01-20T23:16:00Z" w:initials="SV">
    <w:p w14:paraId="30EDE3AA" w14:textId="7F6D8CBC" w:rsidR="004B66E5" w:rsidRPr="00525709" w:rsidRDefault="004B66E5">
      <w:pPr>
        <w:pStyle w:val="Tekstopmerking"/>
        <w:rPr>
          <w:lang w:val="en-US"/>
        </w:rPr>
      </w:pPr>
      <w:r>
        <w:rPr>
          <w:rStyle w:val="Verwijzingopmerking"/>
        </w:rPr>
        <w:annotationRef/>
      </w:r>
      <w:r w:rsidR="00423A3A" w:rsidRPr="00525709">
        <w:rPr>
          <w:lang w:val="en-US"/>
        </w:rPr>
        <w:t>Figure</w:t>
      </w:r>
      <w:r w:rsidRPr="00525709">
        <w:rPr>
          <w:lang w:val="en-US"/>
        </w:rPr>
        <w:t xml:space="preserve"> </w:t>
      </w:r>
      <w:r w:rsidR="00423A3A" w:rsidRPr="00525709">
        <w:rPr>
          <w:lang w:val="en-US"/>
        </w:rPr>
        <w:t>to illustrate?</w:t>
      </w:r>
    </w:p>
  </w:comment>
  <w:comment w:id="2" w:author="Samme Vreysen" w:date="2016-01-21T14:16:00Z" w:initials="SV">
    <w:p w14:paraId="54B9720F" w14:textId="040A6F84" w:rsidR="00CA5776" w:rsidRPr="00CA5776" w:rsidRDefault="00CA5776">
      <w:pPr>
        <w:pStyle w:val="Tekstopmerking"/>
        <w:rPr>
          <w:lang w:val="en-US"/>
        </w:rPr>
      </w:pPr>
      <w:r>
        <w:rPr>
          <w:rStyle w:val="Verwijzingopmerking"/>
        </w:rPr>
        <w:annotationRef/>
      </w:r>
      <w:r w:rsidRPr="00CA5776">
        <w:rPr>
          <w:lang w:val="en-US"/>
        </w:rPr>
        <w:t xml:space="preserve">I’ll add this script as additional </w:t>
      </w:r>
      <w:r>
        <w:rPr>
          <w:lang w:val="en-US"/>
        </w:rPr>
        <w:t>information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79FCA9" w15:done="0"/>
  <w15:commentEx w15:paraId="30EDE3AA" w15:done="0"/>
  <w15:commentEx w15:paraId="54B972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741F6"/>
    <w:multiLevelType w:val="hybridMultilevel"/>
    <w:tmpl w:val="61FC90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me Vreysen">
    <w15:presenceInfo w15:providerId="None" w15:userId="Samme Vre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9C"/>
    <w:rsid w:val="00002347"/>
    <w:rsid w:val="00030540"/>
    <w:rsid w:val="00031DAF"/>
    <w:rsid w:val="000342F2"/>
    <w:rsid w:val="00040B18"/>
    <w:rsid w:val="000540E9"/>
    <w:rsid w:val="00060608"/>
    <w:rsid w:val="000664E1"/>
    <w:rsid w:val="000715C7"/>
    <w:rsid w:val="0007244F"/>
    <w:rsid w:val="000738D6"/>
    <w:rsid w:val="000944C0"/>
    <w:rsid w:val="000A5518"/>
    <w:rsid w:val="000B3DC3"/>
    <w:rsid w:val="000B6383"/>
    <w:rsid w:val="00100687"/>
    <w:rsid w:val="001132D5"/>
    <w:rsid w:val="00114313"/>
    <w:rsid w:val="0011610E"/>
    <w:rsid w:val="00153C37"/>
    <w:rsid w:val="001A02D3"/>
    <w:rsid w:val="001A3F21"/>
    <w:rsid w:val="001D3ABC"/>
    <w:rsid w:val="001E6D07"/>
    <w:rsid w:val="002008A6"/>
    <w:rsid w:val="00244763"/>
    <w:rsid w:val="00257690"/>
    <w:rsid w:val="00264BB2"/>
    <w:rsid w:val="00282234"/>
    <w:rsid w:val="00294D9A"/>
    <w:rsid w:val="002F3E03"/>
    <w:rsid w:val="002F472A"/>
    <w:rsid w:val="002F696A"/>
    <w:rsid w:val="003106F4"/>
    <w:rsid w:val="00354ABE"/>
    <w:rsid w:val="003956DB"/>
    <w:rsid w:val="003A0197"/>
    <w:rsid w:val="003B024D"/>
    <w:rsid w:val="003B75C2"/>
    <w:rsid w:val="003C486A"/>
    <w:rsid w:val="003E3F7D"/>
    <w:rsid w:val="00423A3A"/>
    <w:rsid w:val="004669B8"/>
    <w:rsid w:val="00470B88"/>
    <w:rsid w:val="004834EB"/>
    <w:rsid w:val="004A0A62"/>
    <w:rsid w:val="004B66E5"/>
    <w:rsid w:val="004D4712"/>
    <w:rsid w:val="004D774B"/>
    <w:rsid w:val="005001B1"/>
    <w:rsid w:val="00525709"/>
    <w:rsid w:val="00547894"/>
    <w:rsid w:val="005527E7"/>
    <w:rsid w:val="00555E35"/>
    <w:rsid w:val="005D6FCB"/>
    <w:rsid w:val="005F5ACA"/>
    <w:rsid w:val="005F75F1"/>
    <w:rsid w:val="00611014"/>
    <w:rsid w:val="00615DF8"/>
    <w:rsid w:val="006329CA"/>
    <w:rsid w:val="00661B1E"/>
    <w:rsid w:val="006637AA"/>
    <w:rsid w:val="006D322C"/>
    <w:rsid w:val="0070008B"/>
    <w:rsid w:val="0074622F"/>
    <w:rsid w:val="00752641"/>
    <w:rsid w:val="007D3E31"/>
    <w:rsid w:val="007E1920"/>
    <w:rsid w:val="007F5EB5"/>
    <w:rsid w:val="00890673"/>
    <w:rsid w:val="008A0B79"/>
    <w:rsid w:val="008A0C43"/>
    <w:rsid w:val="008A50C9"/>
    <w:rsid w:val="008C7001"/>
    <w:rsid w:val="008E66F6"/>
    <w:rsid w:val="00900C6E"/>
    <w:rsid w:val="00905122"/>
    <w:rsid w:val="009364B6"/>
    <w:rsid w:val="009827DE"/>
    <w:rsid w:val="00991FDE"/>
    <w:rsid w:val="009C5FF4"/>
    <w:rsid w:val="00A10F39"/>
    <w:rsid w:val="00A8787E"/>
    <w:rsid w:val="00AA6096"/>
    <w:rsid w:val="00AD29DF"/>
    <w:rsid w:val="00AE2790"/>
    <w:rsid w:val="00AE52AF"/>
    <w:rsid w:val="00AE6A2C"/>
    <w:rsid w:val="00B011A1"/>
    <w:rsid w:val="00B047CA"/>
    <w:rsid w:val="00B759DA"/>
    <w:rsid w:val="00B7649C"/>
    <w:rsid w:val="00BB39D4"/>
    <w:rsid w:val="00BC003D"/>
    <w:rsid w:val="00BF305E"/>
    <w:rsid w:val="00C0257A"/>
    <w:rsid w:val="00C12C6C"/>
    <w:rsid w:val="00C2410C"/>
    <w:rsid w:val="00C50B79"/>
    <w:rsid w:val="00C64EF4"/>
    <w:rsid w:val="00C8588E"/>
    <w:rsid w:val="00CA1F50"/>
    <w:rsid w:val="00CA1F9B"/>
    <w:rsid w:val="00CA5776"/>
    <w:rsid w:val="00CB0F7B"/>
    <w:rsid w:val="00CB59B9"/>
    <w:rsid w:val="00CE7189"/>
    <w:rsid w:val="00CF3C3E"/>
    <w:rsid w:val="00D278FB"/>
    <w:rsid w:val="00D65DD3"/>
    <w:rsid w:val="00DF7B6B"/>
    <w:rsid w:val="00E12A5E"/>
    <w:rsid w:val="00E5203E"/>
    <w:rsid w:val="00EB27A8"/>
    <w:rsid w:val="00EC216B"/>
    <w:rsid w:val="00EF4EED"/>
    <w:rsid w:val="00F37DA2"/>
    <w:rsid w:val="00F95246"/>
    <w:rsid w:val="00FA17B4"/>
    <w:rsid w:val="00FA27E1"/>
    <w:rsid w:val="00FD47D8"/>
    <w:rsid w:val="00FF272D"/>
    <w:rsid w:val="00FF49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9123"/>
  <w15:chartTrackingRefBased/>
  <w15:docId w15:val="{6C70F54B-218F-4F1D-AE67-4FA9C7F0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63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63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D77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D3A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37A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637AA"/>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6637AA"/>
    <w:rPr>
      <w:color w:val="0563C1" w:themeColor="hyperlink"/>
      <w:u w:val="single"/>
    </w:rPr>
  </w:style>
  <w:style w:type="character" w:customStyle="1" w:styleId="Kop3Char">
    <w:name w:val="Kop 3 Char"/>
    <w:basedOn w:val="Standaardalinea-lettertype"/>
    <w:link w:val="Kop3"/>
    <w:uiPriority w:val="9"/>
    <w:rsid w:val="004D774B"/>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8A50C9"/>
    <w:rPr>
      <w:sz w:val="16"/>
      <w:szCs w:val="16"/>
    </w:rPr>
  </w:style>
  <w:style w:type="paragraph" w:styleId="Tekstopmerking">
    <w:name w:val="annotation text"/>
    <w:basedOn w:val="Standaard"/>
    <w:link w:val="TekstopmerkingChar"/>
    <w:uiPriority w:val="99"/>
    <w:semiHidden/>
    <w:unhideWhenUsed/>
    <w:rsid w:val="008A50C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50C9"/>
    <w:rPr>
      <w:sz w:val="20"/>
      <w:szCs w:val="20"/>
    </w:rPr>
  </w:style>
  <w:style w:type="paragraph" w:styleId="Onderwerpvanopmerking">
    <w:name w:val="annotation subject"/>
    <w:basedOn w:val="Tekstopmerking"/>
    <w:next w:val="Tekstopmerking"/>
    <w:link w:val="OnderwerpvanopmerkingChar"/>
    <w:uiPriority w:val="99"/>
    <w:semiHidden/>
    <w:unhideWhenUsed/>
    <w:rsid w:val="008A50C9"/>
    <w:rPr>
      <w:b/>
      <w:bCs/>
    </w:rPr>
  </w:style>
  <w:style w:type="character" w:customStyle="1" w:styleId="OnderwerpvanopmerkingChar">
    <w:name w:val="Onderwerp van opmerking Char"/>
    <w:basedOn w:val="TekstopmerkingChar"/>
    <w:link w:val="Onderwerpvanopmerking"/>
    <w:uiPriority w:val="99"/>
    <w:semiHidden/>
    <w:rsid w:val="008A50C9"/>
    <w:rPr>
      <w:b/>
      <w:bCs/>
      <w:sz w:val="20"/>
      <w:szCs w:val="20"/>
    </w:rPr>
  </w:style>
  <w:style w:type="paragraph" w:styleId="Ballontekst">
    <w:name w:val="Balloon Text"/>
    <w:basedOn w:val="Standaard"/>
    <w:link w:val="BallontekstChar"/>
    <w:uiPriority w:val="99"/>
    <w:semiHidden/>
    <w:unhideWhenUsed/>
    <w:rsid w:val="008A50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50C9"/>
    <w:rPr>
      <w:rFonts w:ascii="Segoe UI" w:hAnsi="Segoe UI" w:cs="Segoe UI"/>
      <w:sz w:val="18"/>
      <w:szCs w:val="18"/>
    </w:rPr>
  </w:style>
  <w:style w:type="character" w:styleId="Tekstvantijdelijkeaanduiding">
    <w:name w:val="Placeholder Text"/>
    <w:basedOn w:val="Standaardalinea-lettertype"/>
    <w:uiPriority w:val="99"/>
    <w:semiHidden/>
    <w:rsid w:val="0070008B"/>
    <w:rPr>
      <w:color w:val="808080"/>
    </w:rPr>
  </w:style>
  <w:style w:type="character" w:customStyle="1" w:styleId="Kop4Char">
    <w:name w:val="Kop 4 Char"/>
    <w:basedOn w:val="Standaardalinea-lettertype"/>
    <w:link w:val="Kop4"/>
    <w:uiPriority w:val="9"/>
    <w:rsid w:val="001D3ABC"/>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CA1F50"/>
    <w:pPr>
      <w:ind w:left="720"/>
      <w:contextualSpacing/>
    </w:pPr>
  </w:style>
  <w:style w:type="paragraph" w:styleId="Bijschrift">
    <w:name w:val="caption"/>
    <w:basedOn w:val="Standaard"/>
    <w:next w:val="Standaard"/>
    <w:uiPriority w:val="35"/>
    <w:unhideWhenUsed/>
    <w:qFormat/>
    <w:rsid w:val="001E6D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t.arckens@bio.kuleuven.be"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4C290-EB93-4684-98F4-1E5F036C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6</Pages>
  <Words>8774</Words>
  <Characters>48259</Characters>
  <Application>Microsoft Office Word</Application>
  <DocSecurity>0</DocSecurity>
  <Lines>402</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 Vreysen</dc:creator>
  <cp:keywords/>
  <dc:description/>
  <cp:lastModifiedBy>Samme Vreysen</cp:lastModifiedBy>
  <cp:revision>36</cp:revision>
  <dcterms:created xsi:type="dcterms:W3CDTF">2016-01-21T00:14:00Z</dcterms:created>
  <dcterms:modified xsi:type="dcterms:W3CDTF">2016-01-22T12:58:00Z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samme.vreysen@bio.kuleuven.be@www.mendeley.com</vt:lpwstr>
  </property>
  <property fmtid="{D5CDD505-2E9C-101B-9397-08002B2CF9AE}" pid="4" name="Mendeley Citation Style_1">
    <vt:lpwstr>http://www.zotero.org/styles/brain-structure-and-function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http://www.zotero.org/styles/brain-structure-and-function</vt:lpwstr>
  </property>
  <property fmtid="{D5CDD505-2E9C-101B-9397-08002B2CF9AE}" pid="12" name="Mendeley Recent Style Name 3_1">
    <vt:lpwstr>Brain Structure and Function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