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D5CF" w14:textId="77777777" w:rsidR="00AC572E" w:rsidRDefault="005F269C">
      <w:pPr>
        <w:spacing w:after="20" w:line="260" w:lineRule="auto"/>
      </w:pPr>
      <w:r>
        <w:rPr>
          <w:rFonts w:ascii="Noto Sans TC" w:eastAsia="Noto Sans TC" w:hAnsi="Noto Sans TC" w:cs="Noto Sans TC"/>
          <w:b/>
          <w:bCs/>
          <w:color w:val="8C2F26"/>
          <w:sz w:val="40"/>
          <w:szCs w:val="40"/>
        </w:rPr>
        <w:t>周姍姍</w:t>
      </w:r>
      <w:r>
        <w:rPr>
          <w:rFonts w:ascii="Noto Sans TC" w:eastAsia="Noto Sans TC" w:hAnsi="Noto Sans TC" w:cs="Noto Sans TC"/>
          <w:b/>
          <w:bCs/>
          <w:color w:val="1C2430"/>
          <w:sz w:val="24"/>
          <w:szCs w:val="24"/>
        </w:rPr>
        <w:t xml:space="preserve">  Shan-Shan Chou</w:t>
      </w:r>
    </w:p>
    <w:p w14:paraId="24E66D99" w14:textId="77777777" w:rsidR="00AC572E" w:rsidRDefault="005F269C">
      <w:pPr>
        <w:spacing w:after="8" w:line="220" w:lineRule="auto"/>
      </w:pPr>
      <w:r>
        <w:rPr>
          <w:rFonts w:ascii="Noto Sans TC" w:eastAsia="Noto Sans TC" w:hAnsi="Noto Sans TC" w:cs="Noto Sans TC"/>
          <w:b/>
          <w:bCs/>
          <w:color w:val="1C2430"/>
          <w:sz w:val="19"/>
          <w:szCs w:val="19"/>
        </w:rPr>
        <w:t>國立臺灣師範大學</w:t>
      </w:r>
      <w:r>
        <w:rPr>
          <w:rFonts w:ascii="Noto Sans TC" w:eastAsia="Noto Sans TC" w:hAnsi="Noto Sans TC" w:cs="Noto Sans TC"/>
          <w:b/>
          <w:bCs/>
          <w:color w:val="1C2430"/>
          <w:sz w:val="19"/>
          <w:szCs w:val="19"/>
        </w:rPr>
        <w:t xml:space="preserve"> </w:t>
      </w:r>
      <w:r>
        <w:rPr>
          <w:rFonts w:ascii="Noto Sans TC" w:eastAsia="Noto Sans TC" w:hAnsi="Noto Sans TC" w:cs="Noto Sans TC"/>
          <w:b/>
          <w:bCs/>
          <w:color w:val="1C2430"/>
          <w:sz w:val="19"/>
          <w:szCs w:val="19"/>
        </w:rPr>
        <w:t>幼兒與家庭科學學系</w:t>
      </w:r>
      <w:r>
        <w:rPr>
          <w:rFonts w:ascii="Noto Sans TC" w:eastAsia="Noto Sans TC" w:hAnsi="Noto Sans TC" w:cs="Noto Sans TC"/>
          <w:b/>
          <w:bCs/>
          <w:color w:val="1C2430"/>
          <w:sz w:val="19"/>
          <w:szCs w:val="19"/>
        </w:rPr>
        <w:t xml:space="preserve"> </w:t>
      </w:r>
      <w:r>
        <w:rPr>
          <w:rFonts w:ascii="Noto Sans TC" w:eastAsia="Noto Sans TC" w:hAnsi="Noto Sans TC" w:cs="Noto Sans TC"/>
          <w:b/>
          <w:bCs/>
          <w:color w:val="1C2430"/>
          <w:sz w:val="19"/>
          <w:szCs w:val="19"/>
        </w:rPr>
        <w:t>專案助理教授｜教育學博士</w:t>
      </w:r>
    </w:p>
    <w:p w14:paraId="370742C0" w14:textId="77777777" w:rsidR="00AC572E" w:rsidRDefault="005F269C">
      <w:pPr>
        <w:pBdr>
          <w:bottom w:val="single" w:sz="6" w:space="4" w:color="8C2F26"/>
        </w:pBdr>
        <w:spacing w:after="110" w:line="220" w:lineRule="auto"/>
      </w:pPr>
      <w:r>
        <w:rPr>
          <w:rFonts w:ascii="Noto Sans TC" w:eastAsia="Noto Sans TC" w:hAnsi="Noto Sans TC" w:cs="Noto Sans TC"/>
          <w:color w:val="5A6472"/>
          <w:sz w:val="17"/>
          <w:szCs w:val="17"/>
        </w:rPr>
        <w:t>shanshan@ntnu.edu.tw</w:t>
      </w:r>
      <w:r>
        <w:rPr>
          <w:rFonts w:ascii="Noto Sans TC" w:eastAsia="Noto Sans TC" w:hAnsi="Noto Sans TC" w:cs="Noto Sans TC"/>
          <w:color w:val="5A6472"/>
          <w:sz w:val="17"/>
          <w:szCs w:val="17"/>
        </w:rPr>
        <w:t xml:space="preserve">　｜　</w:t>
      </w:r>
      <w:r>
        <w:rPr>
          <w:rFonts w:ascii="Noto Sans TC" w:eastAsia="Noto Sans TC" w:hAnsi="Noto Sans TC" w:cs="Noto Sans TC"/>
          <w:color w:val="5A6472"/>
          <w:sz w:val="17"/>
          <w:szCs w:val="17"/>
        </w:rPr>
        <w:t xml:space="preserve">106 </w:t>
      </w:r>
      <w:r>
        <w:rPr>
          <w:rFonts w:ascii="Noto Sans TC" w:eastAsia="Noto Sans TC" w:hAnsi="Noto Sans TC" w:cs="Noto Sans TC"/>
          <w:color w:val="5A6472"/>
          <w:sz w:val="17"/>
          <w:szCs w:val="17"/>
        </w:rPr>
        <w:t>台北市大安區和平東路一段</w:t>
      </w:r>
      <w:r>
        <w:rPr>
          <w:rFonts w:ascii="Noto Sans TC" w:eastAsia="Noto Sans TC" w:hAnsi="Noto Sans TC" w:cs="Noto Sans TC"/>
          <w:color w:val="5A6472"/>
          <w:sz w:val="17"/>
          <w:szCs w:val="17"/>
        </w:rPr>
        <w:t xml:space="preserve"> 162 </w:t>
      </w:r>
      <w:r>
        <w:rPr>
          <w:rFonts w:ascii="Noto Sans TC" w:eastAsia="Noto Sans TC" w:hAnsi="Noto Sans TC" w:cs="Noto Sans TC"/>
          <w:color w:val="5A6472"/>
          <w:sz w:val="17"/>
          <w:szCs w:val="17"/>
        </w:rPr>
        <w:t>號</w:t>
      </w:r>
    </w:p>
    <w:p w14:paraId="2C98941F" w14:textId="77777777" w:rsidR="00AC572E" w:rsidRDefault="005F269C">
      <w:pPr>
        <w:pBdr>
          <w:bottom w:val="single" w:sz="4" w:space="1" w:color="C7BDA5"/>
        </w:pBdr>
        <w:spacing w:before="90" w:after="24" w:line="220" w:lineRule="auto"/>
      </w:pPr>
      <w:r>
        <w:rPr>
          <w:rFonts w:ascii="Noto Sans TC" w:eastAsia="Noto Sans TC" w:hAnsi="Noto Sans TC" w:cs="Noto Sans TC"/>
          <w:b/>
          <w:bCs/>
          <w:color w:val="8C2F26"/>
        </w:rPr>
        <w:t>學歷</w:t>
      </w:r>
    </w:p>
    <w:p w14:paraId="747730F7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b/>
          <w:bCs/>
          <w:color w:val="8C2F26"/>
          <w:sz w:val="18"/>
          <w:szCs w:val="18"/>
        </w:rPr>
        <w:t xml:space="preserve">2018–2025 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教育學博士｜國立臺灣師範大學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幼兒與家庭科學學系幼兒教育組</w:t>
      </w:r>
    </w:p>
    <w:p w14:paraId="1B9E6D6B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b/>
          <w:bCs/>
          <w:color w:val="8C2F26"/>
          <w:sz w:val="18"/>
          <w:szCs w:val="18"/>
        </w:rPr>
        <w:t xml:space="preserve">2014–2017 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教育學碩士｜國立臺灣師範大學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人類發展與家庭學系幼兒教育研究所</w:t>
      </w:r>
    </w:p>
    <w:p w14:paraId="27D854C0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b/>
          <w:bCs/>
          <w:color w:val="8C2F26"/>
          <w:sz w:val="18"/>
          <w:szCs w:val="18"/>
        </w:rPr>
        <w:t xml:space="preserve">2003–2007 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教育學士｜國立臺東大學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幼兒教育學系（輔修學前特幼學程、國小學程）</w:t>
      </w:r>
    </w:p>
    <w:p w14:paraId="31380A0A" w14:textId="77777777" w:rsidR="00AC572E" w:rsidRDefault="005F269C">
      <w:pPr>
        <w:pBdr>
          <w:bottom w:val="single" w:sz="4" w:space="1" w:color="C7BDA5"/>
        </w:pBdr>
        <w:spacing w:before="90" w:after="24" w:line="220" w:lineRule="auto"/>
      </w:pPr>
      <w:r>
        <w:rPr>
          <w:rFonts w:ascii="Noto Sans TC" w:eastAsia="Noto Sans TC" w:hAnsi="Noto Sans TC" w:cs="Noto Sans TC"/>
          <w:b/>
          <w:bCs/>
          <w:color w:val="8C2F26"/>
        </w:rPr>
        <w:t>研究專長</w:t>
      </w:r>
    </w:p>
    <w:p w14:paraId="4DE5F5A0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color w:val="1C2430"/>
          <w:sz w:val="18"/>
          <w:szCs w:val="18"/>
        </w:rPr>
        <w:t>親子與師生互動與執行功能發展．認知發展與大腦可塑性（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fNIRS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）．幼兒教育課程與教學．師資培育與課程設計．親職教育</w:t>
      </w:r>
    </w:p>
    <w:p w14:paraId="0A0CECB8" w14:textId="77777777" w:rsidR="00AC572E" w:rsidRDefault="005F269C">
      <w:pPr>
        <w:pBdr>
          <w:bottom w:val="single" w:sz="4" w:space="1" w:color="C7BDA5"/>
        </w:pBdr>
        <w:spacing w:before="90" w:after="24" w:line="220" w:lineRule="auto"/>
      </w:pPr>
      <w:r>
        <w:rPr>
          <w:rFonts w:ascii="Noto Sans TC" w:eastAsia="Noto Sans TC" w:hAnsi="Noto Sans TC" w:cs="Noto Sans TC"/>
          <w:b/>
          <w:bCs/>
          <w:color w:val="8C2F26"/>
        </w:rPr>
        <w:t>現職與經歷</w:t>
      </w:r>
    </w:p>
    <w:p w14:paraId="2CE21068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b/>
          <w:bCs/>
          <w:color w:val="8C2F26"/>
          <w:sz w:val="18"/>
          <w:szCs w:val="18"/>
        </w:rPr>
        <w:t xml:space="preserve">2026 – 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專案助理教授｜國立臺灣師範大學幼兒與家庭科學學系（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2023–2026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專任講師）</w:t>
      </w:r>
    </w:p>
    <w:p w14:paraId="779C3D25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b/>
          <w:bCs/>
          <w:color w:val="8C2F26"/>
          <w:sz w:val="18"/>
          <w:szCs w:val="18"/>
        </w:rPr>
        <w:t xml:space="preserve">2022 – 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教育實習指導教師｜國立臺灣師範大學</w:t>
      </w:r>
    </w:p>
    <w:p w14:paraId="3FE2ACB4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b/>
          <w:bCs/>
          <w:color w:val="8C2F26"/>
          <w:sz w:val="18"/>
          <w:szCs w:val="18"/>
        </w:rPr>
        <w:t xml:space="preserve">2021–2024 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兼任講師｜國立臺灣師範大學幼兒與家庭科學學系</w:t>
      </w:r>
    </w:p>
    <w:p w14:paraId="76083D65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b/>
          <w:bCs/>
          <w:color w:val="8C2F26"/>
          <w:sz w:val="18"/>
          <w:szCs w:val="18"/>
        </w:rPr>
        <w:t xml:space="preserve">2009–2023 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幼兒園教師／導師兼教保組長｜公私立幼兒園及國小附幼（臺北、宜蘭）</w:t>
      </w:r>
    </w:p>
    <w:p w14:paraId="35283AE3" w14:textId="77777777" w:rsidR="00AC572E" w:rsidRDefault="005F269C">
      <w:pPr>
        <w:pBdr>
          <w:bottom w:val="single" w:sz="4" w:space="1" w:color="C7BDA5"/>
        </w:pBdr>
        <w:spacing w:before="90" w:after="24" w:line="220" w:lineRule="auto"/>
      </w:pPr>
      <w:r>
        <w:rPr>
          <w:rFonts w:ascii="Noto Sans TC" w:eastAsia="Noto Sans TC" w:hAnsi="Noto Sans TC" w:cs="Noto Sans TC"/>
          <w:b/>
          <w:bCs/>
          <w:color w:val="8C2F26"/>
        </w:rPr>
        <w:t>精選著作</w:t>
      </w:r>
    </w:p>
    <w:p w14:paraId="6367DF38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color w:val="1C2430"/>
          <w:sz w:val="18"/>
          <w:szCs w:val="18"/>
        </w:rPr>
        <w:t>周姍姍、王馨敏（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2021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）。幼兒視覺空間工作記憶與翻牌遊戲之關聯性研究。教育科學研究期刊，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66(3)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，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191–212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。（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TSSCI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，第一作者）</w:t>
      </w:r>
    </w:p>
    <w:p w14:paraId="22EB4F7F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color w:val="1C2430"/>
          <w:sz w:val="18"/>
          <w:szCs w:val="18"/>
        </w:rPr>
        <w:t>周姍姍（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2023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）。影響兩歲前嬰幼兒認知成長趨勢的早期家庭環境因素：以潛在成長模式初探。人類發展與家庭學報，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24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，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65–90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。（第一作者）</w:t>
      </w:r>
    </w:p>
    <w:p w14:paraId="3855810C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color w:val="1C2430"/>
          <w:sz w:val="18"/>
          <w:szCs w:val="18"/>
        </w:rPr>
        <w:t>Chou, S.-S., &amp; Wang, S.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（撰稿中）。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Positive Parental Behaviors Boost Language and Executive Function.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收錄於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 </w:t>
      </w:r>
      <w:r>
        <w:rPr>
          <w:rFonts w:ascii="Noto Sans TC" w:eastAsia="Noto Sans TC" w:hAnsi="Noto Sans TC" w:cs="Noto Sans TC"/>
          <w:i/>
          <w:iCs/>
          <w:color w:val="1C2430"/>
          <w:sz w:val="18"/>
          <w:szCs w:val="18"/>
        </w:rPr>
        <w:t>Navigating Growth: Child Development and Contextual Factors in Taiwan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（第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 2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章）。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Springer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。</w:t>
      </w:r>
    </w:p>
    <w:p w14:paraId="43446EE5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color w:val="1C2430"/>
          <w:sz w:val="18"/>
          <w:szCs w:val="18"/>
        </w:rPr>
        <w:t>周姍姍（主編）（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2025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）。親職教育（第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 5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、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9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章）。華格那。</w:t>
      </w:r>
    </w:p>
    <w:p w14:paraId="335F103F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i/>
          <w:iCs/>
          <w:color w:val="5A6472"/>
          <w:sz w:val="18"/>
          <w:szCs w:val="18"/>
        </w:rPr>
        <w:t>完整著作目錄（含</w:t>
      </w:r>
      <w:r>
        <w:rPr>
          <w:rFonts w:ascii="Noto Sans TC" w:eastAsia="Noto Sans TC" w:hAnsi="Noto Sans TC" w:cs="Noto Sans TC"/>
          <w:i/>
          <w:iCs/>
          <w:color w:val="5A6472"/>
          <w:sz w:val="18"/>
          <w:szCs w:val="18"/>
        </w:rPr>
        <w:t xml:space="preserve"> 13 </w:t>
      </w:r>
      <w:r>
        <w:rPr>
          <w:rFonts w:ascii="Noto Sans TC" w:eastAsia="Noto Sans TC" w:hAnsi="Noto Sans TC" w:cs="Noto Sans TC"/>
          <w:i/>
          <w:iCs/>
          <w:color w:val="5A6472"/>
          <w:sz w:val="18"/>
          <w:szCs w:val="18"/>
        </w:rPr>
        <w:t>場國際研討會發表）詳見個人網頁。</w:t>
      </w:r>
    </w:p>
    <w:p w14:paraId="60FF1E8C" w14:textId="77777777" w:rsidR="00AC572E" w:rsidRDefault="005F269C">
      <w:pPr>
        <w:pBdr>
          <w:bottom w:val="single" w:sz="4" w:space="1" w:color="C7BDA5"/>
        </w:pBdr>
        <w:spacing w:before="90" w:after="24" w:line="220" w:lineRule="auto"/>
      </w:pPr>
      <w:r>
        <w:rPr>
          <w:rFonts w:ascii="Noto Sans TC" w:eastAsia="Noto Sans TC" w:hAnsi="Noto Sans TC" w:cs="Noto Sans TC"/>
          <w:b/>
          <w:bCs/>
          <w:color w:val="8C2F26"/>
        </w:rPr>
        <w:t>研究計畫（主持人／協同主持人）</w:t>
      </w:r>
    </w:p>
    <w:p w14:paraId="3643BCA6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b/>
          <w:bCs/>
          <w:color w:val="8C2F26"/>
          <w:sz w:val="18"/>
          <w:szCs w:val="18"/>
        </w:rPr>
        <w:t xml:space="preserve">2026–2027 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主持人．以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 5E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教學模式與雙實作促進職前幼兒教師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 STEM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探究教學與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 PCK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發展．教育部教學實踐研究計畫</w:t>
      </w:r>
    </w:p>
    <w:p w14:paraId="5FA8F356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b/>
          <w:bCs/>
          <w:color w:val="8C2F26"/>
          <w:sz w:val="18"/>
          <w:szCs w:val="18"/>
        </w:rPr>
        <w:t xml:space="preserve">2026–2027 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主持人．運用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 Kolb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經驗學習循環建構師資培育生由反思走向教學行動之實踐歷程．教育部教學實踐研究計畫</w:t>
      </w:r>
    </w:p>
    <w:p w14:paraId="6F8C0B92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b/>
          <w:bCs/>
          <w:color w:val="8C2F26"/>
          <w:sz w:val="18"/>
          <w:szCs w:val="18"/>
        </w:rPr>
        <w:t xml:space="preserve">2024–2027 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協同主持人．幼兒教育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 PCK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課程教師之跨場域及跨領域專業學習社群實踐計畫．臺師大</w:t>
      </w:r>
    </w:p>
    <w:p w14:paraId="6AA4DE5E" w14:textId="77777777" w:rsidR="00AC572E" w:rsidRDefault="005F269C">
      <w:pPr>
        <w:pBdr>
          <w:bottom w:val="single" w:sz="4" w:space="1" w:color="C7BDA5"/>
        </w:pBdr>
        <w:spacing w:before="90" w:after="24" w:line="220" w:lineRule="auto"/>
      </w:pPr>
      <w:r>
        <w:rPr>
          <w:rFonts w:ascii="Noto Sans TC" w:eastAsia="Noto Sans TC" w:hAnsi="Noto Sans TC" w:cs="Noto Sans TC"/>
          <w:b/>
          <w:bCs/>
          <w:color w:val="8C2F26"/>
        </w:rPr>
        <w:t>教學</w:t>
      </w:r>
    </w:p>
    <w:p w14:paraId="51F39F94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color w:val="1C2430"/>
          <w:sz w:val="18"/>
          <w:szCs w:val="18"/>
        </w:rPr>
        <w:t>現授課程：幼兒教保概論．幼兒教育教材教法（一）（二）．幼兒教育課程設計．嬰幼兒行為觀察．親職教育．幼保人員專業倫理．幼兒園教保／教學實習（每學期授課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 14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學分）</w:t>
      </w:r>
    </w:p>
    <w:p w14:paraId="0A3DCC08" w14:textId="77777777" w:rsidR="00AC572E" w:rsidRDefault="005F269C">
      <w:pPr>
        <w:pBdr>
          <w:bottom w:val="single" w:sz="4" w:space="1" w:color="C7BDA5"/>
        </w:pBdr>
        <w:spacing w:before="90" w:after="24" w:line="220" w:lineRule="auto"/>
      </w:pPr>
      <w:r>
        <w:rPr>
          <w:rFonts w:ascii="Noto Sans TC" w:eastAsia="Noto Sans TC" w:hAnsi="Noto Sans TC" w:cs="Noto Sans TC"/>
          <w:b/>
          <w:bCs/>
          <w:color w:val="8C2F26"/>
        </w:rPr>
        <w:t>專業證照</w:t>
      </w:r>
    </w:p>
    <w:p w14:paraId="7FC90B85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color w:val="1C2430"/>
          <w:sz w:val="18"/>
          <w:szCs w:val="18"/>
        </w:rPr>
        <w:t>大專院校講師證書．幼兒園教師證書．特殊教育學校幼稚園（身心障礙組）教師證書．國民小學教師證書．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CIB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編碼系統認證</w:t>
      </w:r>
    </w:p>
    <w:p w14:paraId="5ECBEB7E" w14:textId="77777777" w:rsidR="00AC572E" w:rsidRDefault="005F269C">
      <w:pPr>
        <w:pBdr>
          <w:bottom w:val="single" w:sz="4" w:space="1" w:color="C7BDA5"/>
        </w:pBdr>
        <w:spacing w:before="90" w:after="24" w:line="220" w:lineRule="auto"/>
      </w:pPr>
      <w:r>
        <w:rPr>
          <w:rFonts w:ascii="Noto Sans TC" w:eastAsia="Noto Sans TC" w:hAnsi="Noto Sans TC" w:cs="Noto Sans TC"/>
          <w:b/>
          <w:bCs/>
          <w:color w:val="8C2F26"/>
        </w:rPr>
        <w:t>學術服務</w:t>
      </w:r>
    </w:p>
    <w:p w14:paraId="50163C7B" w14:textId="77777777" w:rsidR="00AC572E" w:rsidRDefault="005F269C">
      <w:pPr>
        <w:spacing w:after="16" w:line="224" w:lineRule="auto"/>
      </w:pPr>
      <w:r>
        <w:rPr>
          <w:rFonts w:ascii="Noto Sans TC" w:eastAsia="Noto Sans TC" w:hAnsi="Noto Sans TC" w:cs="Noto Sans TC"/>
          <w:color w:val="1C2430"/>
          <w:sz w:val="18"/>
          <w:szCs w:val="18"/>
        </w:rPr>
        <w:t>期刊審查：人類發展與家庭學報．幼兒教保研究期刊</w:t>
      </w:r>
    </w:p>
    <w:p w14:paraId="001B1042" w14:textId="77777777" w:rsidR="00AC572E" w:rsidRDefault="005F269C">
      <w:pPr>
        <w:spacing w:line="224" w:lineRule="auto"/>
      </w:pPr>
      <w:r>
        <w:rPr>
          <w:rFonts w:ascii="Noto Sans TC" w:eastAsia="Noto Sans TC" w:hAnsi="Noto Sans TC" w:cs="Noto Sans TC"/>
          <w:color w:val="1C2430"/>
          <w:sz w:val="18"/>
          <w:szCs w:val="18"/>
        </w:rPr>
        <w:t xml:space="preserve">2024 – </w:t>
      </w:r>
      <w:r>
        <w:rPr>
          <w:rFonts w:ascii="Noto Sans TC" w:eastAsia="Noto Sans TC" w:hAnsi="Noto Sans TC" w:cs="Noto Sans TC"/>
          <w:color w:val="1C2430"/>
          <w:sz w:val="18"/>
          <w:szCs w:val="18"/>
        </w:rPr>
        <w:t>兒童發展與家庭研究國際學術研討會　籌備委員／論文發表場次引言人</w:t>
      </w:r>
    </w:p>
    <w:sectPr w:rsidR="00AC572E">
      <w:pgSz w:w="12240" w:h="15840"/>
      <w:pgMar w:top="500" w:right="660" w:bottom="460" w:left="6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BE34F" w14:textId="77777777" w:rsidR="005F269C" w:rsidRDefault="005F269C" w:rsidP="004C7F1C">
      <w:r>
        <w:separator/>
      </w:r>
    </w:p>
  </w:endnote>
  <w:endnote w:type="continuationSeparator" w:id="0">
    <w:p w14:paraId="0A762730" w14:textId="77777777" w:rsidR="005F269C" w:rsidRDefault="005F269C" w:rsidP="004C7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A0C97" w14:textId="77777777" w:rsidR="005F269C" w:rsidRDefault="005F269C" w:rsidP="004C7F1C">
      <w:r>
        <w:separator/>
      </w:r>
    </w:p>
  </w:footnote>
  <w:footnote w:type="continuationSeparator" w:id="0">
    <w:p w14:paraId="7BB8CF96" w14:textId="77777777" w:rsidR="005F269C" w:rsidRDefault="005F269C" w:rsidP="004C7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15225"/>
    <w:multiLevelType w:val="hybridMultilevel"/>
    <w:tmpl w:val="EB965D2E"/>
    <w:lvl w:ilvl="0" w:tplc="3DA6779E">
      <w:start w:val="1"/>
      <w:numFmt w:val="bullet"/>
      <w:lvlText w:val="●"/>
      <w:lvlJc w:val="left"/>
      <w:pPr>
        <w:ind w:left="720" w:hanging="360"/>
      </w:pPr>
    </w:lvl>
    <w:lvl w:ilvl="1" w:tplc="4EB041C4">
      <w:start w:val="1"/>
      <w:numFmt w:val="bullet"/>
      <w:lvlText w:val="○"/>
      <w:lvlJc w:val="left"/>
      <w:pPr>
        <w:ind w:left="1440" w:hanging="360"/>
      </w:pPr>
    </w:lvl>
    <w:lvl w:ilvl="2" w:tplc="7EA649A2">
      <w:start w:val="1"/>
      <w:numFmt w:val="bullet"/>
      <w:lvlText w:val="■"/>
      <w:lvlJc w:val="left"/>
      <w:pPr>
        <w:ind w:left="2160" w:hanging="360"/>
      </w:pPr>
    </w:lvl>
    <w:lvl w:ilvl="3" w:tplc="39EA3C6E">
      <w:start w:val="1"/>
      <w:numFmt w:val="bullet"/>
      <w:lvlText w:val="●"/>
      <w:lvlJc w:val="left"/>
      <w:pPr>
        <w:ind w:left="2880" w:hanging="360"/>
      </w:pPr>
    </w:lvl>
    <w:lvl w:ilvl="4" w:tplc="ACF81A94">
      <w:start w:val="1"/>
      <w:numFmt w:val="bullet"/>
      <w:lvlText w:val="○"/>
      <w:lvlJc w:val="left"/>
      <w:pPr>
        <w:ind w:left="3600" w:hanging="360"/>
      </w:pPr>
    </w:lvl>
    <w:lvl w:ilvl="5" w:tplc="15D260C6">
      <w:start w:val="1"/>
      <w:numFmt w:val="bullet"/>
      <w:lvlText w:val="■"/>
      <w:lvlJc w:val="left"/>
      <w:pPr>
        <w:ind w:left="4320" w:hanging="360"/>
      </w:pPr>
    </w:lvl>
    <w:lvl w:ilvl="6" w:tplc="E6667332">
      <w:start w:val="1"/>
      <w:numFmt w:val="bullet"/>
      <w:lvlText w:val="●"/>
      <w:lvlJc w:val="left"/>
      <w:pPr>
        <w:ind w:left="5040" w:hanging="360"/>
      </w:pPr>
    </w:lvl>
    <w:lvl w:ilvl="7" w:tplc="B956CA68">
      <w:start w:val="1"/>
      <w:numFmt w:val="bullet"/>
      <w:lvlText w:val="●"/>
      <w:lvlJc w:val="left"/>
      <w:pPr>
        <w:ind w:left="5760" w:hanging="360"/>
      </w:pPr>
    </w:lvl>
    <w:lvl w:ilvl="8" w:tplc="90C8B506">
      <w:start w:val="1"/>
      <w:numFmt w:val="bullet"/>
      <w:lvlText w:val="●"/>
      <w:lvlJc w:val="left"/>
      <w:pPr>
        <w:ind w:left="6480" w:hanging="360"/>
      </w:pPr>
    </w:lvl>
  </w:abstractNum>
  <w:num w:numId="1" w16cid:durableId="20798616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72E"/>
    <w:rsid w:val="004C7F1C"/>
    <w:rsid w:val="005F269C"/>
    <w:rsid w:val="0096275A"/>
    <w:rsid w:val="00AC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172E3"/>
  <w15:docId w15:val="{62FCF7F2-2F7E-4720-8808-443B78D77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C7F1C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4C7F1C"/>
  </w:style>
  <w:style w:type="paragraph" w:styleId="ae">
    <w:name w:val="footer"/>
    <w:basedOn w:val="a"/>
    <w:link w:val="af"/>
    <w:uiPriority w:val="99"/>
    <w:unhideWhenUsed/>
    <w:rsid w:val="004C7F1C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4C7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875</Words>
  <Characters>1153</Characters>
  <Application>Microsoft Office Word</Application>
  <DocSecurity>0</DocSecurity>
  <Lines>35</Lines>
  <Paragraphs>31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Sammi＊ ＊</cp:lastModifiedBy>
  <cp:revision>2</cp:revision>
  <cp:lastPrinted>2026-08-25T07:00:00Z</cp:lastPrinted>
  <dcterms:created xsi:type="dcterms:W3CDTF">2026-08-25T07:00:00Z</dcterms:created>
  <dcterms:modified xsi:type="dcterms:W3CDTF">2026-08-25T07:00:00Z</dcterms:modified>
</cp:coreProperties>
</file>