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56AE" w:rsidRPr="00381F02" w:rsidRDefault="0025210F" w:rsidP="0025210F">
      <w:pPr>
        <w:spacing w:after="0" w:line="240" w:lineRule="auto"/>
        <w:jc w:val="center"/>
        <w:rPr>
          <w:rFonts w:ascii="Times New Roman" w:hAnsi="Times New Roman" w:cs="Times New Roman"/>
          <w:b/>
          <w:bCs/>
          <w:sz w:val="24"/>
          <w:szCs w:val="24"/>
        </w:rPr>
      </w:pPr>
      <w:r w:rsidRPr="00381F02">
        <w:rPr>
          <w:rFonts w:ascii="Times New Roman" w:hAnsi="Times New Roman" w:cs="Times New Roman"/>
          <w:b/>
          <w:bCs/>
          <w:sz w:val="24"/>
          <w:szCs w:val="24"/>
        </w:rPr>
        <w:t>GOVERNMENT OF INDIA</w:t>
      </w:r>
    </w:p>
    <w:p w:rsidR="0025210F" w:rsidRPr="00381F02" w:rsidRDefault="0025210F" w:rsidP="0025210F">
      <w:pPr>
        <w:spacing w:after="0" w:line="240" w:lineRule="auto"/>
        <w:jc w:val="center"/>
        <w:rPr>
          <w:rFonts w:ascii="Times New Roman" w:hAnsi="Times New Roman" w:cs="Times New Roman"/>
          <w:b/>
          <w:bCs/>
          <w:sz w:val="24"/>
          <w:szCs w:val="24"/>
        </w:rPr>
      </w:pPr>
      <w:r w:rsidRPr="00381F02">
        <w:rPr>
          <w:rFonts w:ascii="Times New Roman" w:hAnsi="Times New Roman" w:cs="Times New Roman"/>
          <w:b/>
          <w:bCs/>
          <w:sz w:val="24"/>
          <w:szCs w:val="24"/>
        </w:rPr>
        <w:t>MINISTRY OF MINES</w:t>
      </w:r>
    </w:p>
    <w:p w:rsidR="0025210F" w:rsidRPr="00381F02" w:rsidRDefault="0025210F" w:rsidP="0025210F">
      <w:pPr>
        <w:spacing w:after="0" w:line="240" w:lineRule="auto"/>
        <w:jc w:val="center"/>
        <w:rPr>
          <w:rFonts w:ascii="Times New Roman" w:hAnsi="Times New Roman" w:cs="Times New Roman"/>
          <w:b/>
          <w:bCs/>
          <w:sz w:val="24"/>
          <w:szCs w:val="24"/>
        </w:rPr>
      </w:pPr>
    </w:p>
    <w:p w:rsidR="0025210F" w:rsidRPr="00381F02" w:rsidRDefault="0025210F" w:rsidP="0025210F">
      <w:pPr>
        <w:spacing w:after="0" w:line="240" w:lineRule="auto"/>
        <w:jc w:val="center"/>
        <w:rPr>
          <w:rFonts w:ascii="Times New Roman" w:hAnsi="Times New Roman" w:cs="Times New Roman"/>
          <w:b/>
          <w:bCs/>
          <w:sz w:val="24"/>
          <w:szCs w:val="24"/>
        </w:rPr>
      </w:pPr>
      <w:r w:rsidRPr="00381F02">
        <w:rPr>
          <w:rFonts w:ascii="Times New Roman" w:hAnsi="Times New Roman" w:cs="Times New Roman"/>
          <w:b/>
          <w:bCs/>
          <w:sz w:val="24"/>
          <w:szCs w:val="24"/>
        </w:rPr>
        <w:t xml:space="preserve">LOK SABHA </w:t>
      </w:r>
    </w:p>
    <w:p w:rsidR="0025210F" w:rsidRPr="00381F02" w:rsidRDefault="000D29A3" w:rsidP="0025210F">
      <w:pPr>
        <w:spacing w:after="0" w:line="240" w:lineRule="auto"/>
        <w:jc w:val="center"/>
        <w:rPr>
          <w:rFonts w:ascii="Times New Roman" w:hAnsi="Times New Roman" w:cs="Times New Roman"/>
          <w:b/>
          <w:bCs/>
          <w:sz w:val="24"/>
          <w:szCs w:val="24"/>
        </w:rPr>
      </w:pPr>
      <w:proofErr w:type="gramStart"/>
      <w:r>
        <w:rPr>
          <w:rFonts w:ascii="Times New Roman" w:hAnsi="Times New Roman" w:cs="Times New Roman"/>
          <w:b/>
          <w:bCs/>
          <w:sz w:val="24"/>
          <w:szCs w:val="24"/>
        </w:rPr>
        <w:t>STARRED QUESTION NO.</w:t>
      </w:r>
      <w:proofErr w:type="gramEnd"/>
      <w:r>
        <w:rPr>
          <w:rFonts w:ascii="Times New Roman" w:hAnsi="Times New Roman" w:cs="Times New Roman"/>
          <w:b/>
          <w:bCs/>
          <w:sz w:val="24"/>
          <w:szCs w:val="24"/>
        </w:rPr>
        <w:t xml:space="preserve"> 100</w:t>
      </w:r>
    </w:p>
    <w:p w:rsidR="0025210F" w:rsidRPr="00381F02" w:rsidRDefault="0025210F" w:rsidP="0025210F">
      <w:pPr>
        <w:spacing w:after="0" w:line="240" w:lineRule="auto"/>
        <w:jc w:val="center"/>
        <w:rPr>
          <w:rFonts w:ascii="Times New Roman" w:hAnsi="Times New Roman" w:cs="Times New Roman"/>
          <w:b/>
          <w:bCs/>
          <w:sz w:val="24"/>
          <w:szCs w:val="24"/>
        </w:rPr>
      </w:pPr>
      <w:r w:rsidRPr="00381F02">
        <w:rPr>
          <w:rFonts w:ascii="Times New Roman" w:hAnsi="Times New Roman" w:cs="Times New Roman"/>
          <w:b/>
          <w:bCs/>
          <w:sz w:val="24"/>
          <w:szCs w:val="24"/>
        </w:rPr>
        <w:t>TO BE ANSWERED ON 27</w:t>
      </w:r>
      <w:r w:rsidRPr="00381F02">
        <w:rPr>
          <w:rFonts w:ascii="Times New Roman" w:hAnsi="Times New Roman" w:cs="Times New Roman"/>
          <w:b/>
          <w:bCs/>
          <w:sz w:val="24"/>
          <w:szCs w:val="24"/>
          <w:vertAlign w:val="superscript"/>
        </w:rPr>
        <w:t>TH</w:t>
      </w:r>
      <w:r w:rsidRPr="00381F02">
        <w:rPr>
          <w:rFonts w:ascii="Times New Roman" w:hAnsi="Times New Roman" w:cs="Times New Roman"/>
          <w:b/>
          <w:bCs/>
          <w:sz w:val="24"/>
          <w:szCs w:val="24"/>
        </w:rPr>
        <w:t xml:space="preserve"> </w:t>
      </w:r>
      <w:r w:rsidR="000D29A3">
        <w:rPr>
          <w:rFonts w:ascii="Times New Roman" w:hAnsi="Times New Roman" w:cs="Times New Roman"/>
          <w:b/>
          <w:bCs/>
          <w:sz w:val="24"/>
          <w:szCs w:val="24"/>
        </w:rPr>
        <w:t>JULY,</w:t>
      </w:r>
      <w:r w:rsidRPr="00381F02">
        <w:rPr>
          <w:rFonts w:ascii="Times New Roman" w:hAnsi="Times New Roman" w:cs="Times New Roman"/>
          <w:b/>
          <w:bCs/>
          <w:sz w:val="24"/>
          <w:szCs w:val="24"/>
        </w:rPr>
        <w:t xml:space="preserve"> 2015</w:t>
      </w:r>
    </w:p>
    <w:p w:rsidR="0025210F" w:rsidRPr="00381F02" w:rsidRDefault="0025210F" w:rsidP="0025210F">
      <w:pPr>
        <w:spacing w:after="0" w:line="240" w:lineRule="auto"/>
        <w:jc w:val="center"/>
        <w:rPr>
          <w:rFonts w:ascii="Times New Roman" w:hAnsi="Times New Roman" w:cs="Times New Roman"/>
          <w:b/>
          <w:bCs/>
          <w:sz w:val="24"/>
          <w:szCs w:val="24"/>
        </w:rPr>
      </w:pPr>
    </w:p>
    <w:p w:rsidR="0025210F" w:rsidRDefault="000D29A3" w:rsidP="0025210F">
      <w:pPr>
        <w:spacing w:after="0" w:line="240" w:lineRule="auto"/>
        <w:jc w:val="center"/>
        <w:rPr>
          <w:rFonts w:ascii="Times New Roman" w:hAnsi="Times New Roman" w:cs="Times New Roman"/>
          <w:b/>
          <w:sz w:val="24"/>
          <w:szCs w:val="24"/>
        </w:rPr>
      </w:pPr>
      <w:r w:rsidRPr="000D29A3">
        <w:rPr>
          <w:rFonts w:ascii="Times New Roman" w:hAnsi="Times New Roman" w:cs="Times New Roman"/>
          <w:b/>
          <w:sz w:val="24"/>
          <w:szCs w:val="24"/>
        </w:rPr>
        <w:t>EXTENSION TO OLD MINES</w:t>
      </w:r>
    </w:p>
    <w:p w:rsidR="000D29A3" w:rsidRPr="000D29A3" w:rsidRDefault="000D29A3" w:rsidP="0025210F">
      <w:pPr>
        <w:spacing w:after="0" w:line="240" w:lineRule="auto"/>
        <w:jc w:val="center"/>
        <w:rPr>
          <w:rFonts w:ascii="Times New Roman" w:hAnsi="Times New Roman" w:cs="Times New Roman"/>
          <w:b/>
          <w:sz w:val="24"/>
          <w:szCs w:val="24"/>
        </w:rPr>
      </w:pPr>
    </w:p>
    <w:p w:rsidR="0025210F" w:rsidRPr="00381F02" w:rsidRDefault="000D29A3" w:rsidP="0025210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*100</w:t>
      </w:r>
      <w:r w:rsidR="0025210F" w:rsidRPr="00381F02">
        <w:rPr>
          <w:rFonts w:ascii="Times New Roman" w:hAnsi="Times New Roman" w:cs="Times New Roman"/>
          <w:b/>
          <w:bCs/>
          <w:sz w:val="24"/>
          <w:szCs w:val="24"/>
        </w:rPr>
        <w:t>.</w:t>
      </w:r>
      <w:r w:rsidR="0025210F" w:rsidRPr="00381F02">
        <w:rPr>
          <w:rFonts w:ascii="Times New Roman" w:hAnsi="Times New Roman" w:cs="Times New Roman"/>
          <w:b/>
          <w:bCs/>
          <w:sz w:val="24"/>
          <w:szCs w:val="24"/>
        </w:rPr>
        <w:tab/>
        <w:t>SHRI</w:t>
      </w:r>
      <w:r>
        <w:rPr>
          <w:rFonts w:ascii="Times New Roman" w:hAnsi="Times New Roman" w:cs="Times New Roman"/>
          <w:b/>
          <w:bCs/>
          <w:sz w:val="24"/>
          <w:szCs w:val="24"/>
        </w:rPr>
        <w:t xml:space="preserve"> PRALHAD JOSHI</w:t>
      </w:r>
      <w:r w:rsidR="0025210F" w:rsidRPr="00381F02">
        <w:rPr>
          <w:rFonts w:ascii="Times New Roman" w:hAnsi="Times New Roman" w:cs="Times New Roman"/>
          <w:b/>
          <w:bCs/>
          <w:sz w:val="24"/>
          <w:szCs w:val="24"/>
        </w:rPr>
        <w:t>:</w:t>
      </w:r>
    </w:p>
    <w:p w:rsidR="0025210F" w:rsidRPr="00381F02" w:rsidRDefault="0025210F" w:rsidP="0025210F">
      <w:pPr>
        <w:spacing w:after="0" w:line="240" w:lineRule="auto"/>
        <w:rPr>
          <w:rFonts w:ascii="Times New Roman" w:hAnsi="Times New Roman" w:cs="Times New Roman"/>
          <w:sz w:val="24"/>
          <w:szCs w:val="24"/>
        </w:rPr>
      </w:pPr>
    </w:p>
    <w:p w:rsidR="0025210F" w:rsidRPr="00381F02" w:rsidRDefault="0025210F" w:rsidP="0025210F">
      <w:pPr>
        <w:spacing w:after="0" w:line="240" w:lineRule="auto"/>
        <w:rPr>
          <w:rFonts w:ascii="Times New Roman" w:hAnsi="Times New Roman" w:cs="Times New Roman"/>
          <w:sz w:val="24"/>
          <w:szCs w:val="24"/>
        </w:rPr>
      </w:pPr>
      <w:r w:rsidRPr="00381F02">
        <w:rPr>
          <w:rFonts w:ascii="Times New Roman" w:hAnsi="Times New Roman" w:cs="Times New Roman"/>
          <w:sz w:val="24"/>
          <w:szCs w:val="24"/>
        </w:rPr>
        <w:t>Will the Minister of MINES be pleased to state:</w:t>
      </w:r>
    </w:p>
    <w:p w:rsidR="0025210F" w:rsidRPr="00381F02" w:rsidRDefault="0025210F" w:rsidP="0025210F">
      <w:pPr>
        <w:spacing w:after="0" w:line="240" w:lineRule="auto"/>
        <w:rPr>
          <w:rFonts w:ascii="Times New Roman" w:hAnsi="Times New Roman" w:cs="Times New Roman"/>
          <w:sz w:val="24"/>
          <w:szCs w:val="24"/>
        </w:rPr>
      </w:pPr>
    </w:p>
    <w:p w:rsidR="004A3C90" w:rsidRPr="004A3C90" w:rsidRDefault="004A3C90" w:rsidP="004A3C90">
      <w:pPr>
        <w:pStyle w:val="ListParagraph"/>
        <w:numPr>
          <w:ilvl w:val="0"/>
          <w:numId w:val="7"/>
        </w:numPr>
        <w:spacing w:after="0" w:line="240" w:lineRule="auto"/>
        <w:jc w:val="both"/>
        <w:rPr>
          <w:rFonts w:ascii="Times New Roman" w:hAnsi="Times New Roman" w:cs="Times New Roman"/>
          <w:sz w:val="24"/>
          <w:szCs w:val="24"/>
        </w:rPr>
      </w:pPr>
      <w:bookmarkStart w:id="0" w:name="_GoBack"/>
      <w:bookmarkEnd w:id="0"/>
      <w:r w:rsidRPr="004A3C90">
        <w:rPr>
          <w:rFonts w:ascii="Times New Roman" w:hAnsi="Times New Roman" w:cs="Times New Roman"/>
          <w:sz w:val="24"/>
          <w:szCs w:val="24"/>
        </w:rPr>
        <w:t>the salient features of the Mineral Concession Rules;</w:t>
      </w:r>
    </w:p>
    <w:p w:rsidR="004A3C90" w:rsidRPr="004A3C90" w:rsidRDefault="004A3C90" w:rsidP="004A3C90">
      <w:pPr>
        <w:pStyle w:val="ListParagraph"/>
        <w:numPr>
          <w:ilvl w:val="0"/>
          <w:numId w:val="7"/>
        </w:numPr>
        <w:spacing w:after="0" w:line="240" w:lineRule="auto"/>
        <w:jc w:val="both"/>
        <w:rPr>
          <w:rFonts w:ascii="Times New Roman" w:hAnsi="Times New Roman" w:cs="Times New Roman"/>
          <w:sz w:val="24"/>
          <w:szCs w:val="24"/>
        </w:rPr>
      </w:pPr>
      <w:r w:rsidRPr="004A3C90">
        <w:rPr>
          <w:rFonts w:ascii="Times New Roman" w:hAnsi="Times New Roman" w:cs="Times New Roman"/>
          <w:sz w:val="24"/>
          <w:szCs w:val="24"/>
        </w:rPr>
        <w:t xml:space="preserve">whether the amendment to the Mineral Concession Rules limit extensions without licence renewals and if so, the details thereof; </w:t>
      </w:r>
    </w:p>
    <w:p w:rsidR="004A3C90" w:rsidRPr="004A3C90" w:rsidRDefault="004A3C90" w:rsidP="004A3C90">
      <w:pPr>
        <w:pStyle w:val="ListParagraph"/>
        <w:numPr>
          <w:ilvl w:val="0"/>
          <w:numId w:val="7"/>
        </w:numPr>
        <w:spacing w:after="0" w:line="240" w:lineRule="auto"/>
        <w:jc w:val="both"/>
        <w:rPr>
          <w:rFonts w:ascii="Times New Roman" w:hAnsi="Times New Roman" w:cs="Times New Roman"/>
          <w:sz w:val="24"/>
          <w:szCs w:val="24"/>
        </w:rPr>
      </w:pPr>
      <w:r w:rsidRPr="004A3C90">
        <w:rPr>
          <w:rFonts w:ascii="Times New Roman" w:hAnsi="Times New Roman" w:cs="Times New Roman"/>
          <w:sz w:val="24"/>
          <w:szCs w:val="24"/>
        </w:rPr>
        <w:t xml:space="preserve">whether the Government allows mines more than 40 years old to function; </w:t>
      </w:r>
    </w:p>
    <w:p w:rsidR="004A3C90" w:rsidRPr="004A3C90" w:rsidRDefault="004A3C90" w:rsidP="004A3C90">
      <w:pPr>
        <w:pStyle w:val="ListParagraph"/>
        <w:numPr>
          <w:ilvl w:val="0"/>
          <w:numId w:val="7"/>
        </w:numPr>
        <w:spacing w:after="0" w:line="240" w:lineRule="auto"/>
        <w:jc w:val="both"/>
        <w:rPr>
          <w:rFonts w:ascii="Times New Roman" w:hAnsi="Times New Roman" w:cs="Times New Roman"/>
          <w:sz w:val="24"/>
          <w:szCs w:val="24"/>
        </w:rPr>
      </w:pPr>
      <w:r w:rsidRPr="004A3C90">
        <w:rPr>
          <w:rFonts w:ascii="Times New Roman" w:hAnsi="Times New Roman" w:cs="Times New Roman"/>
          <w:sz w:val="24"/>
          <w:szCs w:val="24"/>
        </w:rPr>
        <w:t xml:space="preserve">whether the notification has caused any fall in steel production particularly in Odisha and Jharkhand thus affecting the supply of India's iron-ore production and if so, the details thereof; and </w:t>
      </w:r>
    </w:p>
    <w:p w:rsidR="0025210F" w:rsidRPr="004A3C90" w:rsidRDefault="004A3C90" w:rsidP="004A3C90">
      <w:pPr>
        <w:pStyle w:val="ListParagraph"/>
        <w:numPr>
          <w:ilvl w:val="0"/>
          <w:numId w:val="7"/>
        </w:numPr>
        <w:spacing w:after="0" w:line="240" w:lineRule="auto"/>
        <w:jc w:val="both"/>
        <w:rPr>
          <w:rFonts w:ascii="Times New Roman" w:hAnsi="Times New Roman" w:cs="Times New Roman"/>
          <w:sz w:val="24"/>
          <w:szCs w:val="24"/>
        </w:rPr>
      </w:pPr>
      <w:r w:rsidRPr="004A3C90">
        <w:rPr>
          <w:rFonts w:ascii="Times New Roman" w:hAnsi="Times New Roman" w:cs="Times New Roman"/>
          <w:sz w:val="24"/>
          <w:szCs w:val="24"/>
        </w:rPr>
        <w:t>the number of mines in the country operating under 'deemed extension'?</w:t>
      </w:r>
    </w:p>
    <w:p w:rsidR="004A3C90" w:rsidRDefault="004A3C90" w:rsidP="0027510A">
      <w:pPr>
        <w:jc w:val="center"/>
        <w:rPr>
          <w:rFonts w:ascii="Times New Roman" w:hAnsi="Times New Roman" w:cs="Times New Roman"/>
          <w:b/>
          <w:bCs/>
          <w:sz w:val="24"/>
          <w:szCs w:val="24"/>
        </w:rPr>
      </w:pPr>
    </w:p>
    <w:p w:rsidR="0027510A" w:rsidRPr="00381F02" w:rsidRDefault="0027510A" w:rsidP="0027510A">
      <w:pPr>
        <w:jc w:val="center"/>
        <w:rPr>
          <w:rFonts w:ascii="Times New Roman" w:hAnsi="Times New Roman" w:cs="Times New Roman"/>
          <w:b/>
          <w:bCs/>
          <w:sz w:val="24"/>
          <w:szCs w:val="24"/>
        </w:rPr>
      </w:pPr>
      <w:r w:rsidRPr="00381F02">
        <w:rPr>
          <w:rFonts w:ascii="Times New Roman" w:hAnsi="Times New Roman" w:cs="Times New Roman"/>
          <w:b/>
          <w:bCs/>
          <w:sz w:val="24"/>
          <w:szCs w:val="24"/>
        </w:rPr>
        <w:t>ANSWER</w:t>
      </w:r>
    </w:p>
    <w:p w:rsidR="0027510A" w:rsidRPr="00381F02" w:rsidRDefault="0027510A" w:rsidP="0027510A">
      <w:pPr>
        <w:jc w:val="both"/>
        <w:rPr>
          <w:rFonts w:ascii="Times New Roman" w:hAnsi="Times New Roman" w:cs="Times New Roman"/>
          <w:b/>
          <w:bCs/>
          <w:sz w:val="24"/>
          <w:szCs w:val="24"/>
        </w:rPr>
      </w:pPr>
      <w:r w:rsidRPr="00381F02">
        <w:rPr>
          <w:rFonts w:ascii="Times New Roman" w:hAnsi="Times New Roman" w:cs="Times New Roman"/>
          <w:b/>
          <w:bCs/>
          <w:sz w:val="24"/>
          <w:szCs w:val="24"/>
        </w:rPr>
        <w:t>THE MINISTER FOR STEEL AND MINES (SHRI NARENDRA SINGH TOMAR)</w:t>
      </w:r>
    </w:p>
    <w:p w:rsidR="0027510A" w:rsidRPr="00381F02" w:rsidRDefault="0027510A" w:rsidP="0027510A">
      <w:pPr>
        <w:jc w:val="both"/>
        <w:rPr>
          <w:rFonts w:ascii="Times New Roman" w:hAnsi="Times New Roman" w:cs="Times New Roman"/>
          <w:b/>
          <w:bCs/>
          <w:sz w:val="24"/>
          <w:szCs w:val="24"/>
        </w:rPr>
      </w:pPr>
    </w:p>
    <w:p w:rsidR="0027510A" w:rsidRPr="00381F02" w:rsidRDefault="0027510A" w:rsidP="0027510A">
      <w:pPr>
        <w:pStyle w:val="ListParagraph"/>
        <w:ind w:left="0"/>
        <w:jc w:val="both"/>
        <w:rPr>
          <w:rFonts w:ascii="Times New Roman" w:hAnsi="Times New Roman" w:cs="Times New Roman"/>
          <w:sz w:val="24"/>
          <w:szCs w:val="24"/>
        </w:rPr>
      </w:pPr>
      <w:r w:rsidRPr="00381F02">
        <w:rPr>
          <w:rFonts w:ascii="Times New Roman" w:hAnsi="Times New Roman" w:cs="Times New Roman"/>
          <w:sz w:val="24"/>
          <w:szCs w:val="24"/>
        </w:rPr>
        <w:t>(a) to (e): A Statement is laid on the Table of the House.</w:t>
      </w:r>
    </w:p>
    <w:p w:rsidR="0027510A" w:rsidRPr="00381F02" w:rsidRDefault="0027510A">
      <w:pPr>
        <w:rPr>
          <w:rFonts w:ascii="Times New Roman" w:hAnsi="Times New Roman" w:cs="Times New Roman"/>
          <w:b/>
          <w:bCs/>
          <w:sz w:val="24"/>
          <w:szCs w:val="24"/>
        </w:rPr>
      </w:pPr>
      <w:r w:rsidRPr="00381F02">
        <w:rPr>
          <w:rFonts w:ascii="Times New Roman" w:hAnsi="Times New Roman" w:cs="Times New Roman"/>
          <w:b/>
          <w:bCs/>
          <w:sz w:val="24"/>
          <w:szCs w:val="24"/>
        </w:rPr>
        <w:br w:type="page"/>
      </w:r>
    </w:p>
    <w:p w:rsidR="0027510A" w:rsidRDefault="0027510A" w:rsidP="00BD07D6">
      <w:pPr>
        <w:spacing w:after="0" w:line="240" w:lineRule="auto"/>
        <w:jc w:val="center"/>
        <w:rPr>
          <w:rFonts w:ascii="Times New Roman" w:hAnsi="Times New Roman" w:cs="Times New Roman"/>
          <w:b/>
          <w:bCs/>
          <w:sz w:val="24"/>
          <w:szCs w:val="24"/>
        </w:rPr>
      </w:pPr>
      <w:r w:rsidRPr="00381F02">
        <w:rPr>
          <w:rFonts w:ascii="Times New Roman" w:hAnsi="Times New Roman" w:cs="Times New Roman"/>
          <w:b/>
          <w:bCs/>
          <w:sz w:val="24"/>
          <w:szCs w:val="24"/>
        </w:rPr>
        <w:lastRenderedPageBreak/>
        <w:t>STATEMENT REFERRED IN REPLY TO LOK SABHA STARRED QUESTION NO.</w:t>
      </w:r>
      <w:r w:rsidR="005E3011">
        <w:rPr>
          <w:rFonts w:ascii="Times New Roman" w:hAnsi="Times New Roman" w:cs="Times New Roman"/>
          <w:b/>
          <w:bCs/>
          <w:sz w:val="24"/>
          <w:szCs w:val="24"/>
        </w:rPr>
        <w:t xml:space="preserve">100 </w:t>
      </w:r>
      <w:r w:rsidRPr="00381F02">
        <w:rPr>
          <w:rFonts w:ascii="Times New Roman" w:hAnsi="Times New Roman" w:cs="Times New Roman"/>
          <w:b/>
          <w:bCs/>
          <w:sz w:val="24"/>
          <w:szCs w:val="24"/>
        </w:rPr>
        <w:t>FOR REPLY ON 2</w:t>
      </w:r>
      <w:r w:rsidR="00BA13C4" w:rsidRPr="00381F02">
        <w:rPr>
          <w:rFonts w:ascii="Times New Roman" w:hAnsi="Times New Roman" w:cs="Times New Roman"/>
          <w:b/>
          <w:bCs/>
          <w:sz w:val="24"/>
          <w:szCs w:val="24"/>
        </w:rPr>
        <w:t>7.</w:t>
      </w:r>
      <w:r w:rsidR="005E3011">
        <w:rPr>
          <w:rFonts w:ascii="Times New Roman" w:hAnsi="Times New Roman" w:cs="Times New Roman"/>
          <w:b/>
          <w:bCs/>
          <w:sz w:val="24"/>
          <w:szCs w:val="24"/>
        </w:rPr>
        <w:t>7</w:t>
      </w:r>
      <w:r w:rsidRPr="00381F02">
        <w:rPr>
          <w:rFonts w:ascii="Times New Roman" w:hAnsi="Times New Roman" w:cs="Times New Roman"/>
          <w:b/>
          <w:bCs/>
          <w:sz w:val="24"/>
          <w:szCs w:val="24"/>
        </w:rPr>
        <w:t>.201</w:t>
      </w:r>
      <w:r w:rsidR="00BA13C4" w:rsidRPr="00381F02">
        <w:rPr>
          <w:rFonts w:ascii="Times New Roman" w:hAnsi="Times New Roman" w:cs="Times New Roman"/>
          <w:b/>
          <w:bCs/>
          <w:sz w:val="24"/>
          <w:szCs w:val="24"/>
        </w:rPr>
        <w:t>5</w:t>
      </w:r>
      <w:r w:rsidRPr="00381F02">
        <w:rPr>
          <w:rFonts w:ascii="Times New Roman" w:hAnsi="Times New Roman" w:cs="Times New Roman"/>
          <w:b/>
          <w:bCs/>
          <w:sz w:val="24"/>
          <w:szCs w:val="24"/>
        </w:rPr>
        <w:t xml:space="preserve"> REGARDING </w:t>
      </w:r>
      <w:r w:rsidR="00BA13C4" w:rsidRPr="00381F02">
        <w:rPr>
          <w:rFonts w:ascii="Times New Roman" w:hAnsi="Times New Roman" w:cs="Times New Roman"/>
          <w:b/>
          <w:bCs/>
          <w:sz w:val="24"/>
          <w:szCs w:val="24"/>
        </w:rPr>
        <w:t>‘</w:t>
      </w:r>
      <w:r w:rsidR="005E3011">
        <w:rPr>
          <w:rFonts w:ascii="Times New Roman" w:hAnsi="Times New Roman" w:cs="Times New Roman"/>
          <w:b/>
          <w:bCs/>
          <w:sz w:val="24"/>
          <w:szCs w:val="24"/>
        </w:rPr>
        <w:t xml:space="preserve">EXTENSION TO OLD MINES’ </w:t>
      </w:r>
      <w:r w:rsidR="00BA13C4" w:rsidRPr="00381F02">
        <w:rPr>
          <w:rFonts w:ascii="Times New Roman" w:hAnsi="Times New Roman" w:cs="Times New Roman"/>
          <w:b/>
          <w:bCs/>
          <w:sz w:val="24"/>
          <w:szCs w:val="24"/>
        </w:rPr>
        <w:t xml:space="preserve">ASKED BY SHRI </w:t>
      </w:r>
      <w:r w:rsidR="005E3011">
        <w:rPr>
          <w:rFonts w:ascii="Times New Roman" w:hAnsi="Times New Roman" w:cs="Times New Roman"/>
          <w:b/>
          <w:bCs/>
          <w:sz w:val="24"/>
          <w:szCs w:val="24"/>
        </w:rPr>
        <w:t>PRALHAD JOSHI</w:t>
      </w:r>
    </w:p>
    <w:p w:rsidR="005E3011" w:rsidRPr="00381F02" w:rsidRDefault="005E3011" w:rsidP="00BD07D6">
      <w:pPr>
        <w:spacing w:after="0" w:line="240" w:lineRule="auto"/>
        <w:jc w:val="center"/>
        <w:rPr>
          <w:rFonts w:ascii="Times New Roman" w:hAnsi="Times New Roman" w:cs="Times New Roman"/>
          <w:b/>
          <w:caps/>
          <w:sz w:val="24"/>
          <w:szCs w:val="24"/>
        </w:rPr>
      </w:pPr>
    </w:p>
    <w:p w:rsidR="00256CEB" w:rsidRDefault="00BC0A92" w:rsidP="00BD07D6">
      <w:pPr>
        <w:spacing w:after="0" w:line="240" w:lineRule="auto"/>
        <w:jc w:val="both"/>
        <w:rPr>
          <w:rFonts w:ascii="Times New Roman" w:hAnsi="Times New Roman" w:cs="Times New Roman"/>
          <w:sz w:val="24"/>
          <w:szCs w:val="24"/>
          <w:lang w:val="en-IN" w:bidi="ar-SA"/>
        </w:rPr>
      </w:pPr>
      <w:r>
        <w:rPr>
          <w:rFonts w:ascii="Times New Roman" w:hAnsi="Times New Roman" w:cs="Times New Roman"/>
          <w:sz w:val="24"/>
          <w:szCs w:val="24"/>
        </w:rPr>
        <w:t xml:space="preserve">(a): </w:t>
      </w:r>
      <w:r w:rsidR="00256CEB">
        <w:rPr>
          <w:rFonts w:ascii="Times New Roman" w:hAnsi="Times New Roman" w:cs="Times New Roman"/>
          <w:sz w:val="24"/>
          <w:szCs w:val="24"/>
          <w:lang w:val="en-IN" w:bidi="ar-SA"/>
        </w:rPr>
        <w:t>The Mineral Concession Rules</w:t>
      </w:r>
      <w:r w:rsidR="005B0281">
        <w:rPr>
          <w:rFonts w:ascii="Times New Roman" w:hAnsi="Times New Roman" w:cs="Times New Roman"/>
          <w:sz w:val="24"/>
          <w:szCs w:val="24"/>
          <w:lang w:val="en-IN" w:bidi="ar-SA"/>
        </w:rPr>
        <w:t xml:space="preserve"> (</w:t>
      </w:r>
      <w:r w:rsidR="005B0281" w:rsidRPr="005B0281">
        <w:rPr>
          <w:rFonts w:ascii="Times New Roman" w:hAnsi="Times New Roman" w:cs="Times New Roman"/>
          <w:b/>
          <w:sz w:val="24"/>
          <w:szCs w:val="24"/>
          <w:lang w:val="en-IN" w:bidi="ar-SA"/>
        </w:rPr>
        <w:t>MCR</w:t>
      </w:r>
      <w:r w:rsidR="005B0281">
        <w:rPr>
          <w:rFonts w:ascii="Times New Roman" w:hAnsi="Times New Roman" w:cs="Times New Roman"/>
          <w:sz w:val="24"/>
          <w:szCs w:val="24"/>
          <w:lang w:val="en-IN" w:bidi="ar-SA"/>
        </w:rPr>
        <w:t>)</w:t>
      </w:r>
      <w:r w:rsidR="00256CEB">
        <w:rPr>
          <w:rFonts w:ascii="Times New Roman" w:hAnsi="Times New Roman" w:cs="Times New Roman"/>
          <w:sz w:val="24"/>
          <w:szCs w:val="24"/>
          <w:lang w:val="en-IN" w:bidi="ar-SA"/>
        </w:rPr>
        <w:t xml:space="preserve">, 1960 </w:t>
      </w:r>
      <w:r w:rsidR="005B0281">
        <w:rPr>
          <w:rFonts w:ascii="Times New Roman" w:hAnsi="Times New Roman" w:cs="Times New Roman"/>
          <w:sz w:val="24"/>
          <w:szCs w:val="24"/>
          <w:lang w:val="en-IN" w:bidi="ar-SA"/>
        </w:rPr>
        <w:t xml:space="preserve">have been framed under </w:t>
      </w:r>
      <w:r w:rsidR="00256CEB">
        <w:rPr>
          <w:rFonts w:ascii="Times New Roman" w:hAnsi="Times New Roman" w:cs="Times New Roman"/>
          <w:sz w:val="24"/>
          <w:szCs w:val="24"/>
          <w:lang w:val="en-IN" w:bidi="ar-SA"/>
        </w:rPr>
        <w:t>section 13 of the Mines and Minerals (Development and Regulation) Act, 1957 for regulating the grant of reconnaissance permits, prospecting licences and mining leases in respect of minerals and for purposes con</w:t>
      </w:r>
      <w:r w:rsidR="0044088A">
        <w:rPr>
          <w:rFonts w:ascii="Times New Roman" w:hAnsi="Times New Roman" w:cs="Times New Roman"/>
          <w:sz w:val="24"/>
          <w:szCs w:val="24"/>
          <w:lang w:val="en-IN" w:bidi="ar-SA"/>
        </w:rPr>
        <w:t xml:space="preserve">nected therewith. The MCR, 1960, inter-alia, </w:t>
      </w:r>
      <w:r w:rsidR="00256CEB">
        <w:rPr>
          <w:rFonts w:ascii="Times New Roman" w:hAnsi="Times New Roman" w:cs="Times New Roman"/>
          <w:sz w:val="24"/>
          <w:szCs w:val="24"/>
          <w:lang w:val="en-IN" w:bidi="ar-SA"/>
        </w:rPr>
        <w:t>provides for the following matters, namely:-</w:t>
      </w:r>
    </w:p>
    <w:p w:rsidR="00256CEB" w:rsidRPr="00CB5EBC" w:rsidRDefault="00256CEB" w:rsidP="00BD07D6">
      <w:pPr>
        <w:spacing w:after="0" w:line="240" w:lineRule="auto"/>
        <w:jc w:val="both"/>
        <w:rPr>
          <w:rFonts w:ascii="Times New Roman" w:hAnsi="Times New Roman" w:cs="Times New Roman"/>
          <w:sz w:val="10"/>
          <w:szCs w:val="24"/>
          <w:lang w:val="en-IN" w:bidi="ar-SA"/>
        </w:rPr>
      </w:pPr>
    </w:p>
    <w:p w:rsidR="00256CEB" w:rsidRDefault="00256CEB" w:rsidP="00BD07D6">
      <w:pPr>
        <w:pStyle w:val="ListParagraph"/>
        <w:numPr>
          <w:ilvl w:val="0"/>
          <w:numId w:val="9"/>
        </w:numPr>
        <w:autoSpaceDE w:val="0"/>
        <w:autoSpaceDN w:val="0"/>
        <w:adjustRightInd w:val="0"/>
        <w:spacing w:after="0" w:line="240" w:lineRule="auto"/>
        <w:contextualSpacing w:val="0"/>
        <w:jc w:val="both"/>
        <w:rPr>
          <w:rFonts w:ascii="Times New Roman" w:hAnsi="Times New Roman" w:cs="Times New Roman"/>
          <w:sz w:val="24"/>
          <w:szCs w:val="24"/>
          <w:lang w:val="en-IN" w:bidi="ar-SA"/>
        </w:rPr>
      </w:pPr>
      <w:r w:rsidRPr="005B0281">
        <w:rPr>
          <w:rFonts w:ascii="Times New Roman" w:hAnsi="Times New Roman" w:cs="Times New Roman"/>
          <w:sz w:val="24"/>
          <w:szCs w:val="24"/>
          <w:lang w:val="en-IN" w:bidi="ar-SA"/>
        </w:rPr>
        <w:t>the procedure for obtaining a reconnaissance permit, a prospecting licence or a mining lease and the terms on which, and the conditions subject to which, such a permit, licence or lease may be granted or renewed;</w:t>
      </w:r>
    </w:p>
    <w:p w:rsidR="00B3097F" w:rsidRPr="005B0281" w:rsidRDefault="00B3097F" w:rsidP="00BD07D6">
      <w:pPr>
        <w:pStyle w:val="ListParagraph"/>
        <w:numPr>
          <w:ilvl w:val="0"/>
          <w:numId w:val="9"/>
        </w:numPr>
        <w:autoSpaceDE w:val="0"/>
        <w:autoSpaceDN w:val="0"/>
        <w:adjustRightInd w:val="0"/>
        <w:spacing w:after="0" w:line="240" w:lineRule="auto"/>
        <w:contextualSpacing w:val="0"/>
        <w:jc w:val="both"/>
        <w:rPr>
          <w:rFonts w:ascii="Times New Roman" w:hAnsi="Times New Roman" w:cs="Times New Roman"/>
          <w:sz w:val="24"/>
          <w:szCs w:val="24"/>
          <w:lang w:val="en-IN" w:bidi="ar-SA"/>
        </w:rPr>
      </w:pPr>
      <w:r>
        <w:rPr>
          <w:rFonts w:ascii="Times New Roman" w:hAnsi="Times New Roman" w:cs="Times New Roman"/>
          <w:sz w:val="24"/>
          <w:szCs w:val="24"/>
          <w:lang w:val="en-IN" w:bidi="ar-SA"/>
        </w:rPr>
        <w:t>the manner of computation of royalty separately in respect of land in which the minerals vest with the Government and land in which the minerals vest in a person other than the Government;</w:t>
      </w:r>
    </w:p>
    <w:p w:rsidR="00256CEB" w:rsidRPr="005B0281" w:rsidRDefault="00256CEB" w:rsidP="00BD07D6">
      <w:pPr>
        <w:pStyle w:val="ListParagraph"/>
        <w:numPr>
          <w:ilvl w:val="0"/>
          <w:numId w:val="9"/>
        </w:numPr>
        <w:autoSpaceDE w:val="0"/>
        <w:autoSpaceDN w:val="0"/>
        <w:adjustRightInd w:val="0"/>
        <w:spacing w:after="0" w:line="240" w:lineRule="auto"/>
        <w:contextualSpacing w:val="0"/>
        <w:jc w:val="both"/>
        <w:rPr>
          <w:rFonts w:ascii="Times New Roman" w:hAnsi="Times New Roman" w:cs="Times New Roman"/>
          <w:sz w:val="24"/>
          <w:szCs w:val="24"/>
          <w:lang w:val="en-IN" w:bidi="ar-SA"/>
        </w:rPr>
      </w:pPr>
      <w:r w:rsidRPr="005B0281">
        <w:rPr>
          <w:rFonts w:ascii="Times New Roman" w:hAnsi="Times New Roman" w:cs="Times New Roman"/>
          <w:sz w:val="24"/>
          <w:szCs w:val="24"/>
          <w:lang w:val="en-IN" w:bidi="ar-SA"/>
        </w:rPr>
        <w:t>the fixing and collection of fees for reconnaissance permits, prospecting</w:t>
      </w:r>
      <w:r w:rsidR="00303E11" w:rsidRPr="005B0281">
        <w:rPr>
          <w:rFonts w:ascii="Times New Roman" w:hAnsi="Times New Roman" w:cs="Times New Roman"/>
          <w:sz w:val="24"/>
          <w:szCs w:val="24"/>
          <w:lang w:val="en-IN" w:bidi="ar-SA"/>
        </w:rPr>
        <w:t xml:space="preserve"> licences or mining leases</w:t>
      </w:r>
      <w:r w:rsidRPr="005B0281">
        <w:rPr>
          <w:rFonts w:ascii="Times New Roman" w:hAnsi="Times New Roman" w:cs="Times New Roman"/>
          <w:sz w:val="24"/>
          <w:szCs w:val="24"/>
          <w:lang w:val="en-IN" w:bidi="ar-SA"/>
        </w:rPr>
        <w:t>, surface rent, security deposit, fines, other fees</w:t>
      </w:r>
      <w:r w:rsidR="00303E11" w:rsidRPr="005B0281">
        <w:rPr>
          <w:rFonts w:ascii="Times New Roman" w:hAnsi="Times New Roman" w:cs="Times New Roman"/>
          <w:sz w:val="24"/>
          <w:szCs w:val="24"/>
          <w:lang w:val="en-IN" w:bidi="ar-SA"/>
        </w:rPr>
        <w:t xml:space="preserve"> </w:t>
      </w:r>
      <w:r w:rsidRPr="005B0281">
        <w:rPr>
          <w:rFonts w:ascii="Times New Roman" w:hAnsi="Times New Roman" w:cs="Times New Roman"/>
          <w:sz w:val="24"/>
          <w:szCs w:val="24"/>
          <w:lang w:val="en-IN" w:bidi="ar-SA"/>
        </w:rPr>
        <w:t>or charges and the time within which and the manner in which the dead</w:t>
      </w:r>
      <w:r w:rsidR="00303E11" w:rsidRPr="005B0281">
        <w:rPr>
          <w:rFonts w:ascii="Times New Roman" w:hAnsi="Times New Roman" w:cs="Times New Roman"/>
          <w:sz w:val="24"/>
          <w:szCs w:val="24"/>
          <w:lang w:val="en-IN" w:bidi="ar-SA"/>
        </w:rPr>
        <w:t xml:space="preserve"> </w:t>
      </w:r>
      <w:r w:rsidRPr="005B0281">
        <w:rPr>
          <w:rFonts w:ascii="Times New Roman" w:hAnsi="Times New Roman" w:cs="Times New Roman"/>
          <w:sz w:val="24"/>
          <w:szCs w:val="24"/>
          <w:lang w:val="en-IN" w:bidi="ar-SA"/>
        </w:rPr>
        <w:t>rent or royalty shall be payable;</w:t>
      </w:r>
    </w:p>
    <w:p w:rsidR="00303E11" w:rsidRPr="005B0281" w:rsidRDefault="00303E11" w:rsidP="00BD07D6">
      <w:pPr>
        <w:pStyle w:val="ListParagraph"/>
        <w:numPr>
          <w:ilvl w:val="0"/>
          <w:numId w:val="9"/>
        </w:numPr>
        <w:autoSpaceDE w:val="0"/>
        <w:autoSpaceDN w:val="0"/>
        <w:adjustRightInd w:val="0"/>
        <w:spacing w:after="0" w:line="240" w:lineRule="auto"/>
        <w:contextualSpacing w:val="0"/>
        <w:jc w:val="both"/>
        <w:rPr>
          <w:rFonts w:ascii="Times New Roman" w:hAnsi="Times New Roman" w:cs="Times New Roman"/>
          <w:sz w:val="24"/>
          <w:szCs w:val="24"/>
          <w:lang w:val="en-IN" w:bidi="ar-SA"/>
        </w:rPr>
      </w:pPr>
      <w:r w:rsidRPr="005B0281">
        <w:rPr>
          <w:rFonts w:ascii="Times New Roman" w:hAnsi="Times New Roman" w:cs="Times New Roman"/>
          <w:sz w:val="24"/>
          <w:szCs w:val="24"/>
          <w:lang w:val="en-IN" w:bidi="ar-SA"/>
        </w:rPr>
        <w:t>the reports and statements to be submitted by holders of reconnaissance permits or prospecting licences or owners of mines and the authority to which such reports and statements shall be submitted;</w:t>
      </w:r>
      <w:r w:rsidR="00D875BD">
        <w:rPr>
          <w:rFonts w:ascii="Times New Roman" w:hAnsi="Times New Roman" w:cs="Times New Roman"/>
          <w:sz w:val="24"/>
          <w:szCs w:val="24"/>
          <w:lang w:val="en-IN" w:bidi="ar-SA"/>
        </w:rPr>
        <w:t xml:space="preserve"> and</w:t>
      </w:r>
    </w:p>
    <w:p w:rsidR="00303E11" w:rsidRPr="005B0281" w:rsidRDefault="00303E11" w:rsidP="00BD07D6">
      <w:pPr>
        <w:pStyle w:val="ListParagraph"/>
        <w:numPr>
          <w:ilvl w:val="0"/>
          <w:numId w:val="9"/>
        </w:numPr>
        <w:autoSpaceDE w:val="0"/>
        <w:autoSpaceDN w:val="0"/>
        <w:adjustRightInd w:val="0"/>
        <w:spacing w:after="0" w:line="240" w:lineRule="auto"/>
        <w:contextualSpacing w:val="0"/>
        <w:jc w:val="both"/>
        <w:rPr>
          <w:rFonts w:ascii="Times New Roman" w:hAnsi="Times New Roman" w:cs="Times New Roman"/>
          <w:sz w:val="24"/>
          <w:szCs w:val="24"/>
          <w:lang w:val="en-IN" w:bidi="ar-SA"/>
        </w:rPr>
      </w:pPr>
      <w:r w:rsidRPr="005B0281">
        <w:rPr>
          <w:rFonts w:ascii="Times New Roman" w:hAnsi="Times New Roman" w:cs="Times New Roman"/>
          <w:sz w:val="24"/>
          <w:szCs w:val="24"/>
          <w:lang w:val="en-IN" w:bidi="ar-SA"/>
        </w:rPr>
        <w:t>the period within which applications for revision of any order passed by a</w:t>
      </w:r>
      <w:r w:rsidR="005B0281" w:rsidRPr="005B0281">
        <w:rPr>
          <w:rFonts w:ascii="Times New Roman" w:hAnsi="Times New Roman" w:cs="Times New Roman"/>
          <w:sz w:val="24"/>
          <w:szCs w:val="24"/>
          <w:lang w:val="en-IN" w:bidi="ar-SA"/>
        </w:rPr>
        <w:t xml:space="preserve"> </w:t>
      </w:r>
      <w:r w:rsidRPr="005B0281">
        <w:rPr>
          <w:rFonts w:ascii="Times New Roman" w:hAnsi="Times New Roman" w:cs="Times New Roman"/>
          <w:sz w:val="24"/>
          <w:szCs w:val="24"/>
          <w:lang w:val="en-IN" w:bidi="ar-SA"/>
        </w:rPr>
        <w:t>State Government or other authority in exercise of any power conferred</w:t>
      </w:r>
      <w:r w:rsidR="005B0281" w:rsidRPr="005B0281">
        <w:rPr>
          <w:rFonts w:ascii="Times New Roman" w:hAnsi="Times New Roman" w:cs="Times New Roman"/>
          <w:sz w:val="24"/>
          <w:szCs w:val="24"/>
          <w:lang w:val="en-IN" w:bidi="ar-SA"/>
        </w:rPr>
        <w:t xml:space="preserve"> </w:t>
      </w:r>
      <w:r w:rsidRPr="005B0281">
        <w:rPr>
          <w:rFonts w:ascii="Times New Roman" w:hAnsi="Times New Roman" w:cs="Times New Roman"/>
          <w:sz w:val="24"/>
          <w:szCs w:val="24"/>
          <w:lang w:val="en-IN" w:bidi="ar-SA"/>
        </w:rPr>
        <w:t>by or under this Act, may be made, the fees to be paid therefor and the</w:t>
      </w:r>
      <w:r w:rsidR="005B0281" w:rsidRPr="005B0281">
        <w:rPr>
          <w:rFonts w:ascii="Times New Roman" w:hAnsi="Times New Roman" w:cs="Times New Roman"/>
          <w:sz w:val="24"/>
          <w:szCs w:val="24"/>
          <w:lang w:val="en-IN" w:bidi="ar-SA"/>
        </w:rPr>
        <w:t xml:space="preserve"> </w:t>
      </w:r>
      <w:r w:rsidRPr="005B0281">
        <w:rPr>
          <w:rFonts w:ascii="Times New Roman" w:hAnsi="Times New Roman" w:cs="Times New Roman"/>
          <w:sz w:val="24"/>
          <w:szCs w:val="24"/>
          <w:lang w:val="en-IN" w:bidi="ar-SA"/>
        </w:rPr>
        <w:t>documents which shall accompany such applications and the manner in</w:t>
      </w:r>
      <w:r w:rsidR="005B0281" w:rsidRPr="005B0281">
        <w:rPr>
          <w:rFonts w:ascii="Times New Roman" w:hAnsi="Times New Roman" w:cs="Times New Roman"/>
          <w:sz w:val="24"/>
          <w:szCs w:val="24"/>
          <w:lang w:val="en-IN" w:bidi="ar-SA"/>
        </w:rPr>
        <w:t xml:space="preserve"> </w:t>
      </w:r>
      <w:r w:rsidRPr="005B0281">
        <w:rPr>
          <w:rFonts w:ascii="Times New Roman" w:hAnsi="Times New Roman" w:cs="Times New Roman"/>
          <w:sz w:val="24"/>
          <w:szCs w:val="24"/>
          <w:lang w:val="en-IN" w:bidi="ar-SA"/>
        </w:rPr>
        <w:t>which such ap</w:t>
      </w:r>
      <w:r w:rsidR="00D875BD">
        <w:rPr>
          <w:rFonts w:ascii="Times New Roman" w:hAnsi="Times New Roman" w:cs="Times New Roman"/>
          <w:sz w:val="24"/>
          <w:szCs w:val="24"/>
          <w:lang w:val="en-IN" w:bidi="ar-SA"/>
        </w:rPr>
        <w:t>plications shall be disposed of.</w:t>
      </w:r>
    </w:p>
    <w:p w:rsidR="005B0281" w:rsidRDefault="005B0281" w:rsidP="00BD07D6">
      <w:pPr>
        <w:pStyle w:val="ListParagraph"/>
        <w:autoSpaceDE w:val="0"/>
        <w:autoSpaceDN w:val="0"/>
        <w:adjustRightInd w:val="0"/>
        <w:spacing w:after="0" w:line="240" w:lineRule="auto"/>
        <w:contextualSpacing w:val="0"/>
        <w:jc w:val="both"/>
        <w:rPr>
          <w:rFonts w:ascii="Times New Roman" w:hAnsi="Times New Roman" w:cs="Times New Roman"/>
          <w:sz w:val="24"/>
          <w:szCs w:val="24"/>
          <w:lang w:val="en-IN" w:bidi="ar-SA"/>
        </w:rPr>
      </w:pPr>
    </w:p>
    <w:p w:rsidR="00897D12" w:rsidRDefault="00897D12" w:rsidP="00BD07D6">
      <w:pPr>
        <w:autoSpaceDE w:val="0"/>
        <w:autoSpaceDN w:val="0"/>
        <w:adjustRightInd w:val="0"/>
        <w:spacing w:after="0" w:line="240" w:lineRule="auto"/>
        <w:jc w:val="both"/>
        <w:rPr>
          <w:rFonts w:ascii="Times New Roman" w:hAnsi="Times New Roman" w:cs="Times New Roman"/>
          <w:sz w:val="24"/>
          <w:szCs w:val="24"/>
          <w:lang w:val="en-IN" w:bidi="ar-SA"/>
        </w:rPr>
      </w:pPr>
      <w:r>
        <w:rPr>
          <w:rFonts w:ascii="Times New Roman" w:hAnsi="Times New Roman" w:cs="Times New Roman"/>
          <w:sz w:val="24"/>
          <w:szCs w:val="24"/>
          <w:lang w:val="en-IN" w:bidi="ar-SA"/>
        </w:rPr>
        <w:t xml:space="preserve">(b) </w:t>
      </w:r>
      <w:proofErr w:type="gramStart"/>
      <w:r w:rsidR="009957C4">
        <w:rPr>
          <w:rFonts w:ascii="Times New Roman" w:hAnsi="Times New Roman" w:cs="Times New Roman"/>
          <w:sz w:val="24"/>
          <w:szCs w:val="24"/>
          <w:lang w:val="en-IN" w:bidi="ar-SA"/>
        </w:rPr>
        <w:t>to</w:t>
      </w:r>
      <w:proofErr w:type="gramEnd"/>
      <w:r>
        <w:rPr>
          <w:rFonts w:ascii="Times New Roman" w:hAnsi="Times New Roman" w:cs="Times New Roman"/>
          <w:sz w:val="24"/>
          <w:szCs w:val="24"/>
          <w:lang w:val="en-IN" w:bidi="ar-SA"/>
        </w:rPr>
        <w:t xml:space="preserve"> (d): </w:t>
      </w:r>
      <w:r w:rsidR="00637036">
        <w:rPr>
          <w:rFonts w:ascii="Times New Roman" w:hAnsi="Times New Roman" w:cs="Times New Roman"/>
          <w:sz w:val="24"/>
          <w:szCs w:val="24"/>
          <w:lang w:val="en-IN" w:bidi="ar-SA"/>
        </w:rPr>
        <w:t xml:space="preserve">Prior to 12th January </w:t>
      </w:r>
      <w:r w:rsidR="009957C4" w:rsidRPr="00897D12">
        <w:rPr>
          <w:rFonts w:ascii="Times New Roman" w:hAnsi="Times New Roman" w:cs="Times New Roman"/>
          <w:sz w:val="24"/>
          <w:szCs w:val="24"/>
          <w:lang w:val="en-IN" w:bidi="ar-SA"/>
        </w:rPr>
        <w:t>2015</w:t>
      </w:r>
      <w:r w:rsidR="00637036">
        <w:rPr>
          <w:rFonts w:ascii="Times New Roman" w:hAnsi="Times New Roman" w:cs="Times New Roman"/>
          <w:sz w:val="24"/>
          <w:szCs w:val="24"/>
          <w:lang w:val="en-IN" w:bidi="ar-SA"/>
        </w:rPr>
        <w:t>,</w:t>
      </w:r>
      <w:r w:rsidR="009957C4" w:rsidRPr="00897D12">
        <w:rPr>
          <w:rFonts w:ascii="Times New Roman" w:hAnsi="Times New Roman" w:cs="Times New Roman"/>
          <w:sz w:val="24"/>
          <w:szCs w:val="24"/>
          <w:lang w:val="en-IN" w:bidi="ar-SA"/>
        </w:rPr>
        <w:t xml:space="preserve"> State Governments were empowered to grant renewals for mining leases except coal, lignite and atomic minerals.</w:t>
      </w:r>
      <w:r w:rsidR="009957C4">
        <w:rPr>
          <w:rFonts w:ascii="Times New Roman" w:hAnsi="Times New Roman" w:cs="Times New Roman"/>
          <w:sz w:val="24"/>
          <w:szCs w:val="24"/>
          <w:lang w:val="en-IN" w:bidi="ar-SA"/>
        </w:rPr>
        <w:t xml:space="preserve"> </w:t>
      </w:r>
      <w:r w:rsidR="00145B47">
        <w:rPr>
          <w:rFonts w:ascii="Times New Roman" w:hAnsi="Times New Roman" w:cs="Times New Roman"/>
          <w:sz w:val="24"/>
          <w:szCs w:val="24"/>
          <w:lang w:val="en-IN" w:bidi="ar-SA"/>
        </w:rPr>
        <w:t xml:space="preserve">In compliance </w:t>
      </w:r>
      <w:r w:rsidR="00D13F45">
        <w:rPr>
          <w:rFonts w:ascii="Times New Roman" w:hAnsi="Times New Roman" w:cs="Times New Roman"/>
          <w:sz w:val="24"/>
          <w:szCs w:val="24"/>
          <w:lang w:val="en-IN" w:bidi="ar-SA"/>
        </w:rPr>
        <w:t xml:space="preserve">to </w:t>
      </w:r>
      <w:r w:rsidR="00145B47">
        <w:rPr>
          <w:rFonts w:ascii="Times New Roman" w:hAnsi="Times New Roman" w:cs="Times New Roman"/>
          <w:sz w:val="24"/>
          <w:szCs w:val="24"/>
          <w:lang w:val="en-IN" w:bidi="ar-SA"/>
        </w:rPr>
        <w:t xml:space="preserve">the judgment of </w:t>
      </w:r>
      <w:r w:rsidR="00D13F45">
        <w:rPr>
          <w:rFonts w:ascii="Times New Roman" w:hAnsi="Times New Roman" w:cs="Times New Roman"/>
          <w:sz w:val="24"/>
          <w:szCs w:val="24"/>
          <w:lang w:val="en-IN" w:bidi="ar-SA"/>
        </w:rPr>
        <w:t xml:space="preserve">the </w:t>
      </w:r>
      <w:r w:rsidR="00145B47">
        <w:rPr>
          <w:rFonts w:ascii="Times New Roman" w:hAnsi="Times New Roman" w:cs="Times New Roman"/>
          <w:sz w:val="24"/>
          <w:szCs w:val="24"/>
          <w:lang w:val="en-IN" w:bidi="ar-SA"/>
        </w:rPr>
        <w:t xml:space="preserve">Supreme Court </w:t>
      </w:r>
      <w:r w:rsidR="00D13F45">
        <w:rPr>
          <w:rFonts w:ascii="Times New Roman" w:hAnsi="Times New Roman" w:cs="Times New Roman"/>
          <w:sz w:val="24"/>
          <w:szCs w:val="24"/>
          <w:lang w:val="en-IN" w:bidi="ar-SA"/>
        </w:rPr>
        <w:t xml:space="preserve">delivered on 21.04.2014 </w:t>
      </w:r>
      <w:r w:rsidR="00145B47">
        <w:rPr>
          <w:rFonts w:ascii="Times New Roman" w:hAnsi="Times New Roman" w:cs="Times New Roman"/>
          <w:sz w:val="24"/>
          <w:szCs w:val="24"/>
          <w:lang w:val="en-IN" w:bidi="ar-SA"/>
        </w:rPr>
        <w:t xml:space="preserve">in </w:t>
      </w:r>
      <w:r w:rsidR="00D13F45" w:rsidRPr="00D13F45">
        <w:rPr>
          <w:rFonts w:ascii="Times New Roman" w:eastAsia="Calibri" w:hAnsi="Times New Roman" w:cs="Times New Roman"/>
          <w:sz w:val="24"/>
          <w:szCs w:val="24"/>
          <w:lang w:val="en-IN" w:bidi="ar-SA"/>
        </w:rPr>
        <w:t>WP (Civil) 435/2012 [in the matter of Goa Foundation Vs UOI &amp; Ors]</w:t>
      </w:r>
      <w:r w:rsidR="00D13F45">
        <w:rPr>
          <w:rFonts w:ascii="Times New Roman" w:hAnsi="Times New Roman" w:cs="Times New Roman"/>
          <w:sz w:val="24"/>
          <w:szCs w:val="24"/>
          <w:lang w:val="en-IN" w:bidi="ar-SA"/>
        </w:rPr>
        <w:t>, the MCR</w:t>
      </w:r>
      <w:r w:rsidR="00D13F45" w:rsidRPr="00D13F45">
        <w:rPr>
          <w:rFonts w:ascii="Times New Roman" w:hAnsi="Times New Roman" w:cs="Times New Roman"/>
          <w:sz w:val="24"/>
          <w:szCs w:val="24"/>
          <w:lang w:val="en-IN" w:bidi="ar-SA"/>
        </w:rPr>
        <w:t>,</w:t>
      </w:r>
      <w:r w:rsidR="00D13F45">
        <w:rPr>
          <w:rFonts w:ascii="Times New Roman" w:hAnsi="Times New Roman" w:cs="Times New Roman"/>
          <w:sz w:val="24"/>
          <w:szCs w:val="24"/>
          <w:lang w:val="en-IN" w:bidi="ar-SA"/>
        </w:rPr>
        <w:t xml:space="preserve"> 1960 was amended on </w:t>
      </w:r>
      <w:r w:rsidR="007B610B">
        <w:rPr>
          <w:rFonts w:ascii="Times New Roman" w:hAnsi="Times New Roman" w:cs="Times New Roman"/>
          <w:sz w:val="24"/>
          <w:szCs w:val="24"/>
          <w:lang w:val="en-IN" w:bidi="ar-SA"/>
        </w:rPr>
        <w:t xml:space="preserve">18.07.2014 </w:t>
      </w:r>
      <w:r w:rsidR="00622F26">
        <w:rPr>
          <w:rFonts w:ascii="Times New Roman" w:hAnsi="Times New Roman" w:cs="Times New Roman"/>
          <w:sz w:val="24"/>
          <w:szCs w:val="24"/>
          <w:lang w:val="en-IN" w:bidi="ar-SA"/>
        </w:rPr>
        <w:t xml:space="preserve">to prohibit deemed extensions for second and subsequent renewals. However, this provision is no longer in force since </w:t>
      </w:r>
      <w:r w:rsidR="00637036">
        <w:rPr>
          <w:rFonts w:ascii="Times New Roman" w:hAnsi="Times New Roman" w:cs="Times New Roman"/>
          <w:sz w:val="24"/>
          <w:szCs w:val="24"/>
          <w:lang w:val="en-IN" w:bidi="ar-SA"/>
        </w:rPr>
        <w:t xml:space="preserve">12.01.2015 with the amendment of the </w:t>
      </w:r>
      <w:r w:rsidRPr="00897D12">
        <w:rPr>
          <w:rFonts w:ascii="Times New Roman" w:hAnsi="Times New Roman" w:cs="Times New Roman"/>
          <w:sz w:val="24"/>
          <w:szCs w:val="24"/>
          <w:lang w:val="en-IN" w:bidi="ar-SA"/>
        </w:rPr>
        <w:t>MMDR Act, 1957 throu</w:t>
      </w:r>
      <w:r w:rsidR="00637036">
        <w:rPr>
          <w:rFonts w:ascii="Times New Roman" w:hAnsi="Times New Roman" w:cs="Times New Roman"/>
          <w:sz w:val="24"/>
          <w:szCs w:val="24"/>
          <w:lang w:val="en-IN" w:bidi="ar-SA"/>
        </w:rPr>
        <w:t>gh the MMDR Amendment Act, 2015. T</w:t>
      </w:r>
      <w:r w:rsidRPr="00897D12">
        <w:rPr>
          <w:rFonts w:ascii="Times New Roman" w:hAnsi="Times New Roman" w:cs="Times New Roman"/>
          <w:sz w:val="24"/>
          <w:szCs w:val="24"/>
          <w:lang w:val="en-IN" w:bidi="ar-SA"/>
        </w:rPr>
        <w:t xml:space="preserve">hrough the MMDR Amendment Act, 2015 the provisions for renewal of mining lease has been done away with for minerals except coal and lignite. </w:t>
      </w:r>
    </w:p>
    <w:p w:rsidR="00E10E8A" w:rsidRDefault="00E10E8A" w:rsidP="00BD07D6">
      <w:pPr>
        <w:autoSpaceDE w:val="0"/>
        <w:autoSpaceDN w:val="0"/>
        <w:adjustRightInd w:val="0"/>
        <w:spacing w:after="0" w:line="240" w:lineRule="auto"/>
        <w:jc w:val="both"/>
        <w:rPr>
          <w:rFonts w:ascii="Times New Roman" w:hAnsi="Times New Roman" w:cs="Times New Roman"/>
          <w:sz w:val="24"/>
          <w:szCs w:val="24"/>
          <w:lang w:val="en-IN" w:bidi="ar-SA"/>
        </w:rPr>
      </w:pPr>
    </w:p>
    <w:p w:rsidR="00897D12" w:rsidRPr="00897D12" w:rsidRDefault="00250CEA" w:rsidP="00CB5EBC">
      <w:pPr>
        <w:spacing w:after="0" w:line="240" w:lineRule="auto"/>
        <w:jc w:val="both"/>
        <w:rPr>
          <w:rFonts w:ascii="Times New Roman" w:hAnsi="Times New Roman" w:cs="Times New Roman"/>
          <w:sz w:val="24"/>
          <w:szCs w:val="24"/>
          <w:lang w:val="en-IN" w:bidi="ar-SA"/>
        </w:rPr>
      </w:pPr>
      <w:r>
        <w:rPr>
          <w:rFonts w:ascii="Times New Roman" w:hAnsi="Times New Roman" w:cs="Times New Roman"/>
          <w:sz w:val="24"/>
          <w:szCs w:val="24"/>
          <w:lang w:val="en-IN" w:bidi="ar-SA"/>
        </w:rPr>
        <w:t>The n</w:t>
      </w:r>
      <w:r w:rsidR="00897D12" w:rsidRPr="00897D12">
        <w:rPr>
          <w:rFonts w:ascii="Times New Roman" w:hAnsi="Times New Roman" w:cs="Times New Roman"/>
          <w:sz w:val="24"/>
          <w:szCs w:val="24"/>
          <w:lang w:val="en-IN" w:bidi="ar-SA"/>
        </w:rPr>
        <w:t>ewly inserted section 8A has provisions which provide that period of mining leases granted before 12th January, 2015 will be deemed to be extended till the following period, whichever is later:</w:t>
      </w:r>
    </w:p>
    <w:p w:rsidR="00897D12" w:rsidRPr="00897D12" w:rsidRDefault="00897D12" w:rsidP="00BD07D6">
      <w:pPr>
        <w:spacing w:after="0" w:line="240" w:lineRule="auto"/>
        <w:jc w:val="both"/>
        <w:rPr>
          <w:rFonts w:ascii="Times New Roman" w:hAnsi="Times New Roman" w:cs="Times New Roman"/>
          <w:sz w:val="24"/>
          <w:szCs w:val="24"/>
          <w:lang w:val="en-IN" w:bidi="ar-SA"/>
        </w:rPr>
      </w:pPr>
    </w:p>
    <w:p w:rsidR="00897D12" w:rsidRPr="00897D12" w:rsidRDefault="00897D12" w:rsidP="00BD07D6">
      <w:pPr>
        <w:pStyle w:val="ListParagraph"/>
        <w:numPr>
          <w:ilvl w:val="0"/>
          <w:numId w:val="10"/>
        </w:numPr>
        <w:spacing w:after="0" w:line="240" w:lineRule="auto"/>
        <w:ind w:hanging="540"/>
        <w:contextualSpacing w:val="0"/>
        <w:jc w:val="both"/>
        <w:rPr>
          <w:rFonts w:ascii="Times New Roman" w:hAnsi="Times New Roman" w:cs="Times New Roman"/>
          <w:sz w:val="24"/>
          <w:szCs w:val="24"/>
          <w:lang w:val="en-IN" w:bidi="ar-SA"/>
        </w:rPr>
      </w:pPr>
      <w:r w:rsidRPr="00897D12">
        <w:rPr>
          <w:rFonts w:ascii="Times New Roman" w:hAnsi="Times New Roman" w:cs="Times New Roman"/>
          <w:sz w:val="24"/>
          <w:szCs w:val="24"/>
          <w:lang w:val="en-IN" w:bidi="ar-SA"/>
        </w:rPr>
        <w:t>31st March, 2030 in case mineral is used for captive purpose, or 31st March, 2020 in case mineral is used for other than captive purpose;</w:t>
      </w:r>
    </w:p>
    <w:p w:rsidR="00897D12" w:rsidRPr="00897D12" w:rsidRDefault="00897D12" w:rsidP="00BD07D6">
      <w:pPr>
        <w:pStyle w:val="ListParagraph"/>
        <w:numPr>
          <w:ilvl w:val="0"/>
          <w:numId w:val="10"/>
        </w:numPr>
        <w:spacing w:after="0" w:line="240" w:lineRule="auto"/>
        <w:ind w:hanging="540"/>
        <w:contextualSpacing w:val="0"/>
        <w:jc w:val="both"/>
        <w:rPr>
          <w:rFonts w:ascii="Times New Roman" w:hAnsi="Times New Roman" w:cs="Times New Roman"/>
          <w:sz w:val="24"/>
          <w:szCs w:val="24"/>
          <w:lang w:val="en-IN" w:bidi="ar-SA"/>
        </w:rPr>
      </w:pPr>
      <w:r w:rsidRPr="00897D12">
        <w:rPr>
          <w:rFonts w:ascii="Times New Roman" w:hAnsi="Times New Roman" w:cs="Times New Roman"/>
          <w:sz w:val="24"/>
          <w:szCs w:val="24"/>
          <w:lang w:val="en-IN" w:bidi="ar-SA"/>
        </w:rPr>
        <w:t>completion of renewal period;</w:t>
      </w:r>
    </w:p>
    <w:p w:rsidR="00897D12" w:rsidRPr="00897D12" w:rsidRDefault="00897D12" w:rsidP="00BD07D6">
      <w:pPr>
        <w:pStyle w:val="ListParagraph"/>
        <w:numPr>
          <w:ilvl w:val="0"/>
          <w:numId w:val="10"/>
        </w:numPr>
        <w:spacing w:after="0" w:line="240" w:lineRule="auto"/>
        <w:ind w:hanging="540"/>
        <w:contextualSpacing w:val="0"/>
        <w:jc w:val="both"/>
        <w:rPr>
          <w:rFonts w:ascii="Times New Roman" w:hAnsi="Times New Roman" w:cs="Times New Roman"/>
          <w:sz w:val="24"/>
          <w:szCs w:val="24"/>
          <w:lang w:val="en-IN" w:bidi="ar-SA"/>
        </w:rPr>
      </w:pPr>
      <w:proofErr w:type="gramStart"/>
      <w:r w:rsidRPr="00897D12">
        <w:rPr>
          <w:rFonts w:ascii="Times New Roman" w:hAnsi="Times New Roman" w:cs="Times New Roman"/>
          <w:sz w:val="24"/>
          <w:szCs w:val="24"/>
          <w:lang w:val="en-IN" w:bidi="ar-SA"/>
        </w:rPr>
        <w:t>fifty</w:t>
      </w:r>
      <w:proofErr w:type="gramEnd"/>
      <w:r w:rsidRPr="00897D12">
        <w:rPr>
          <w:rFonts w:ascii="Times New Roman" w:hAnsi="Times New Roman" w:cs="Times New Roman"/>
          <w:sz w:val="24"/>
          <w:szCs w:val="24"/>
          <w:lang w:val="en-IN" w:bidi="ar-SA"/>
        </w:rPr>
        <w:t xml:space="preserve"> years from date of grant of mining lease.</w:t>
      </w:r>
    </w:p>
    <w:p w:rsidR="00897D12" w:rsidRPr="00897D12" w:rsidRDefault="00897D12" w:rsidP="00BD07D6">
      <w:pPr>
        <w:spacing w:after="0" w:line="240" w:lineRule="auto"/>
        <w:jc w:val="both"/>
        <w:rPr>
          <w:rFonts w:ascii="Times New Roman" w:hAnsi="Times New Roman" w:cs="Times New Roman"/>
          <w:sz w:val="24"/>
          <w:szCs w:val="24"/>
          <w:lang w:val="en-IN" w:bidi="ar-SA"/>
        </w:rPr>
      </w:pPr>
    </w:p>
    <w:p w:rsidR="00897D12" w:rsidRDefault="00897D12" w:rsidP="00CB5EBC">
      <w:pPr>
        <w:spacing w:after="0" w:line="240" w:lineRule="auto"/>
        <w:jc w:val="both"/>
        <w:rPr>
          <w:rFonts w:ascii="Times New Roman" w:hAnsi="Times New Roman" w:cs="Times New Roman"/>
          <w:sz w:val="24"/>
          <w:szCs w:val="24"/>
          <w:lang w:val="en-IN" w:bidi="ar-SA"/>
        </w:rPr>
      </w:pPr>
      <w:r w:rsidRPr="00897D12">
        <w:rPr>
          <w:rFonts w:ascii="Times New Roman" w:hAnsi="Times New Roman" w:cs="Times New Roman"/>
          <w:sz w:val="24"/>
          <w:szCs w:val="24"/>
          <w:lang w:val="en-IN" w:bidi="ar-SA"/>
        </w:rPr>
        <w:t>The transition provisions for extension of period of mining leases have been provided to ensure regular supply of raw material to the industry.</w:t>
      </w:r>
      <w:r w:rsidR="006416E6">
        <w:rPr>
          <w:rFonts w:ascii="Times New Roman" w:hAnsi="Times New Roman" w:cs="Times New Roman"/>
          <w:sz w:val="24"/>
          <w:szCs w:val="24"/>
          <w:lang w:val="en-IN" w:bidi="ar-SA"/>
        </w:rPr>
        <w:t xml:space="preserve"> </w:t>
      </w:r>
    </w:p>
    <w:p w:rsidR="00897D12" w:rsidRDefault="00897D12" w:rsidP="00BD07D6">
      <w:pPr>
        <w:spacing w:after="0" w:line="240" w:lineRule="auto"/>
        <w:jc w:val="both"/>
        <w:rPr>
          <w:rFonts w:ascii="Times New Roman" w:hAnsi="Times New Roman" w:cs="Times New Roman"/>
          <w:sz w:val="24"/>
          <w:szCs w:val="24"/>
          <w:lang w:val="en-IN" w:bidi="ar-SA"/>
        </w:rPr>
      </w:pPr>
    </w:p>
    <w:p w:rsidR="00D13F45" w:rsidRDefault="00897D12" w:rsidP="00BD07D6">
      <w:pPr>
        <w:spacing w:after="0" w:line="240" w:lineRule="auto"/>
        <w:jc w:val="both"/>
        <w:rPr>
          <w:rFonts w:ascii="Times New Roman" w:hAnsi="Times New Roman" w:cs="Times New Roman"/>
          <w:sz w:val="24"/>
          <w:szCs w:val="24"/>
          <w:lang w:val="en-IN" w:bidi="ar-SA"/>
        </w:rPr>
      </w:pPr>
      <w:r>
        <w:rPr>
          <w:rFonts w:ascii="Times New Roman" w:hAnsi="Times New Roman" w:cs="Times New Roman"/>
          <w:sz w:val="24"/>
          <w:szCs w:val="24"/>
          <w:lang w:val="en-IN" w:bidi="ar-SA"/>
        </w:rPr>
        <w:t xml:space="preserve">(e): </w:t>
      </w:r>
      <w:r w:rsidR="00AF01FF">
        <w:rPr>
          <w:rFonts w:ascii="Times New Roman" w:hAnsi="Times New Roman" w:cs="Times New Roman"/>
          <w:sz w:val="24"/>
          <w:szCs w:val="24"/>
          <w:lang w:val="en-IN" w:bidi="ar-SA"/>
        </w:rPr>
        <w:t>Prior to 12.01.2015, the power to renew leases was vested with the State Governments. Hence, d</w:t>
      </w:r>
      <w:r w:rsidR="006416E6">
        <w:rPr>
          <w:rFonts w:ascii="Times New Roman" w:hAnsi="Times New Roman" w:cs="Times New Roman"/>
          <w:sz w:val="24"/>
          <w:szCs w:val="24"/>
          <w:lang w:val="en-IN" w:bidi="ar-SA"/>
        </w:rPr>
        <w:t xml:space="preserve">ata in this regard </w:t>
      </w:r>
      <w:r w:rsidR="00AF01FF">
        <w:rPr>
          <w:rFonts w:ascii="Times New Roman" w:hAnsi="Times New Roman" w:cs="Times New Roman"/>
          <w:sz w:val="24"/>
          <w:szCs w:val="24"/>
          <w:lang w:val="en-IN" w:bidi="ar-SA"/>
        </w:rPr>
        <w:t>was</w:t>
      </w:r>
      <w:r w:rsidR="006416E6">
        <w:rPr>
          <w:rFonts w:ascii="Times New Roman" w:hAnsi="Times New Roman" w:cs="Times New Roman"/>
          <w:sz w:val="24"/>
          <w:szCs w:val="24"/>
          <w:lang w:val="en-IN" w:bidi="ar-SA"/>
        </w:rPr>
        <w:t xml:space="preserve"> not maintained centrally.</w:t>
      </w:r>
    </w:p>
    <w:p w:rsidR="00CB5EBC" w:rsidRPr="00897D12" w:rsidRDefault="00CB5EBC" w:rsidP="00E250B9">
      <w:pPr>
        <w:spacing w:after="0" w:line="240" w:lineRule="auto"/>
        <w:jc w:val="center"/>
        <w:rPr>
          <w:rFonts w:ascii="Times New Roman" w:hAnsi="Times New Roman" w:cs="Times New Roman"/>
          <w:sz w:val="24"/>
          <w:szCs w:val="24"/>
          <w:lang w:val="en-IN" w:bidi="ar-SA"/>
        </w:rPr>
      </w:pPr>
      <w:r>
        <w:rPr>
          <w:rFonts w:ascii="Times New Roman" w:hAnsi="Times New Roman" w:cs="Times New Roman"/>
          <w:sz w:val="24"/>
          <w:szCs w:val="24"/>
          <w:lang w:val="en-IN" w:bidi="ar-SA"/>
        </w:rPr>
        <w:t>***</w:t>
      </w:r>
    </w:p>
    <w:sectPr w:rsidR="00CB5EBC" w:rsidRPr="00897D12" w:rsidSect="008D0B22">
      <w:pgSz w:w="11906" w:h="16838"/>
      <w:pgMar w:top="993"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6974A5"/>
    <w:multiLevelType w:val="hybridMultilevel"/>
    <w:tmpl w:val="4A60B55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4C9685E"/>
    <w:multiLevelType w:val="hybridMultilevel"/>
    <w:tmpl w:val="5E9278E6"/>
    <w:lvl w:ilvl="0" w:tplc="C2C69A3A">
      <w:start w:val="3"/>
      <w:numFmt w:val="lowerLetter"/>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B457A7E"/>
    <w:multiLevelType w:val="hybridMultilevel"/>
    <w:tmpl w:val="FD741948"/>
    <w:lvl w:ilvl="0" w:tplc="E13A1D12">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43842B6"/>
    <w:multiLevelType w:val="hybridMultilevel"/>
    <w:tmpl w:val="F6523EF6"/>
    <w:lvl w:ilvl="0" w:tplc="AE7A175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0E9208E"/>
    <w:multiLevelType w:val="hybridMultilevel"/>
    <w:tmpl w:val="20A84260"/>
    <w:lvl w:ilvl="0" w:tplc="A576408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40E42E7"/>
    <w:multiLevelType w:val="hybridMultilevel"/>
    <w:tmpl w:val="A462CCE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931432B"/>
    <w:multiLevelType w:val="hybridMultilevel"/>
    <w:tmpl w:val="7012CE98"/>
    <w:lvl w:ilvl="0" w:tplc="A576408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F5C6B30"/>
    <w:multiLevelType w:val="hybridMultilevel"/>
    <w:tmpl w:val="C52484EC"/>
    <w:lvl w:ilvl="0" w:tplc="C43A5726">
      <w:start w:val="1"/>
      <w:numFmt w:val="lowerLetter"/>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77E01358"/>
    <w:multiLevelType w:val="hybridMultilevel"/>
    <w:tmpl w:val="6B82F4BA"/>
    <w:lvl w:ilvl="0" w:tplc="B43A87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FBA609F"/>
    <w:multiLevelType w:val="hybridMultilevel"/>
    <w:tmpl w:val="18168D7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0"/>
  </w:num>
  <w:num w:numId="3">
    <w:abstractNumId w:val="5"/>
  </w:num>
  <w:num w:numId="4">
    <w:abstractNumId w:val="9"/>
  </w:num>
  <w:num w:numId="5">
    <w:abstractNumId w:val="7"/>
  </w:num>
  <w:num w:numId="6">
    <w:abstractNumId w:val="1"/>
  </w:num>
  <w:num w:numId="7">
    <w:abstractNumId w:val="4"/>
  </w:num>
  <w:num w:numId="8">
    <w:abstractNumId w:val="6"/>
  </w:num>
  <w:num w:numId="9">
    <w:abstractNumId w:val="2"/>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6A1ABA"/>
    <w:rsid w:val="00016270"/>
    <w:rsid w:val="00026661"/>
    <w:rsid w:val="00033A34"/>
    <w:rsid w:val="00067842"/>
    <w:rsid w:val="000A628E"/>
    <w:rsid w:val="000D29A3"/>
    <w:rsid w:val="00102598"/>
    <w:rsid w:val="00117977"/>
    <w:rsid w:val="00123075"/>
    <w:rsid w:val="00144695"/>
    <w:rsid w:val="00145B47"/>
    <w:rsid w:val="0018346E"/>
    <w:rsid w:val="002355AF"/>
    <w:rsid w:val="00250CEA"/>
    <w:rsid w:val="0025210F"/>
    <w:rsid w:val="00256CEB"/>
    <w:rsid w:val="00257ED1"/>
    <w:rsid w:val="00271299"/>
    <w:rsid w:val="00272322"/>
    <w:rsid w:val="0027510A"/>
    <w:rsid w:val="002F5E8F"/>
    <w:rsid w:val="00303292"/>
    <w:rsid w:val="00303E11"/>
    <w:rsid w:val="003358C9"/>
    <w:rsid w:val="0035799A"/>
    <w:rsid w:val="00360F6C"/>
    <w:rsid w:val="00381F02"/>
    <w:rsid w:val="003C7197"/>
    <w:rsid w:val="00401BBA"/>
    <w:rsid w:val="004042D4"/>
    <w:rsid w:val="00423230"/>
    <w:rsid w:val="0044088A"/>
    <w:rsid w:val="004409E5"/>
    <w:rsid w:val="00440B10"/>
    <w:rsid w:val="004A3C90"/>
    <w:rsid w:val="00540D29"/>
    <w:rsid w:val="0054780C"/>
    <w:rsid w:val="005A1FA2"/>
    <w:rsid w:val="005A51CA"/>
    <w:rsid w:val="005B0281"/>
    <w:rsid w:val="005E3011"/>
    <w:rsid w:val="005F1229"/>
    <w:rsid w:val="00622F26"/>
    <w:rsid w:val="00637036"/>
    <w:rsid w:val="006416E6"/>
    <w:rsid w:val="006A1ABA"/>
    <w:rsid w:val="006C0976"/>
    <w:rsid w:val="00740C43"/>
    <w:rsid w:val="007B610B"/>
    <w:rsid w:val="007C0A07"/>
    <w:rsid w:val="007E04B3"/>
    <w:rsid w:val="00840E42"/>
    <w:rsid w:val="00897D12"/>
    <w:rsid w:val="008A3D6A"/>
    <w:rsid w:val="008C4BA6"/>
    <w:rsid w:val="008C5104"/>
    <w:rsid w:val="008D0B22"/>
    <w:rsid w:val="00902BE0"/>
    <w:rsid w:val="009957C4"/>
    <w:rsid w:val="009A70E9"/>
    <w:rsid w:val="009C0927"/>
    <w:rsid w:val="00A1534C"/>
    <w:rsid w:val="00A859BE"/>
    <w:rsid w:val="00A908A5"/>
    <w:rsid w:val="00A95302"/>
    <w:rsid w:val="00AD1712"/>
    <w:rsid w:val="00AF01FF"/>
    <w:rsid w:val="00B15D0F"/>
    <w:rsid w:val="00B21D36"/>
    <w:rsid w:val="00B3097F"/>
    <w:rsid w:val="00B562EB"/>
    <w:rsid w:val="00BA13C4"/>
    <w:rsid w:val="00BC0500"/>
    <w:rsid w:val="00BC0A92"/>
    <w:rsid w:val="00BD07D6"/>
    <w:rsid w:val="00BE3C19"/>
    <w:rsid w:val="00BF3FBA"/>
    <w:rsid w:val="00C153F8"/>
    <w:rsid w:val="00C70DC7"/>
    <w:rsid w:val="00C77903"/>
    <w:rsid w:val="00CB584F"/>
    <w:rsid w:val="00CB5EBC"/>
    <w:rsid w:val="00CE2A2D"/>
    <w:rsid w:val="00CF2468"/>
    <w:rsid w:val="00D13F45"/>
    <w:rsid w:val="00D17F40"/>
    <w:rsid w:val="00D37492"/>
    <w:rsid w:val="00D875BD"/>
    <w:rsid w:val="00E10E8A"/>
    <w:rsid w:val="00E12E5B"/>
    <w:rsid w:val="00E250B9"/>
    <w:rsid w:val="00E453D4"/>
    <w:rsid w:val="00E52776"/>
    <w:rsid w:val="00EA2CF1"/>
    <w:rsid w:val="00EF0B00"/>
    <w:rsid w:val="00F464D6"/>
    <w:rsid w:val="00F56B45"/>
    <w:rsid w:val="00FA05BC"/>
    <w:rsid w:val="00FD03BA"/>
    <w:rsid w:val="00FE277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53F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210F"/>
    <w:pPr>
      <w:ind w:left="720"/>
      <w:contextualSpacing/>
    </w:pPr>
  </w:style>
  <w:style w:type="table" w:styleId="TableGrid">
    <w:name w:val="Table Grid"/>
    <w:basedOn w:val="TableNormal"/>
    <w:uiPriority w:val="59"/>
    <w:rsid w:val="00EF0B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unhideWhenUsed/>
    <w:rsid w:val="00AD1712"/>
    <w:pPr>
      <w:pBdr>
        <w:bottom w:val="single" w:sz="6" w:space="1" w:color="auto"/>
      </w:pBdr>
      <w:spacing w:after="0" w:line="240" w:lineRule="auto"/>
      <w:jc w:val="center"/>
    </w:pPr>
    <w:rPr>
      <w:rFonts w:ascii="Arial" w:eastAsia="Times New Roman" w:hAnsi="Arial" w:cs="Arial"/>
      <w:vanish/>
      <w:sz w:val="16"/>
      <w:szCs w:val="16"/>
      <w:lang w:val="en-IN" w:eastAsia="en-IN" w:bidi="ar-SA"/>
    </w:rPr>
  </w:style>
  <w:style w:type="character" w:customStyle="1" w:styleId="z-TopofFormChar">
    <w:name w:val="z-Top of Form Char"/>
    <w:basedOn w:val="DefaultParagraphFont"/>
    <w:link w:val="z-TopofForm"/>
    <w:uiPriority w:val="99"/>
    <w:semiHidden/>
    <w:rsid w:val="00AD1712"/>
    <w:rPr>
      <w:rFonts w:ascii="Arial" w:eastAsia="Times New Roman" w:hAnsi="Arial" w:cs="Arial"/>
      <w:vanish/>
      <w:sz w:val="16"/>
      <w:szCs w:val="16"/>
      <w:lang w:val="en-IN" w:eastAsia="en-IN" w:bidi="ar-SA"/>
    </w:rPr>
  </w:style>
  <w:style w:type="character" w:customStyle="1" w:styleId="apple-converted-space">
    <w:name w:val="apple-converted-space"/>
    <w:basedOn w:val="DefaultParagraphFont"/>
    <w:rsid w:val="00AD1712"/>
  </w:style>
  <w:style w:type="paragraph" w:styleId="z-BottomofForm">
    <w:name w:val="HTML Bottom of Form"/>
    <w:basedOn w:val="Normal"/>
    <w:next w:val="Normal"/>
    <w:link w:val="z-BottomofFormChar"/>
    <w:hidden/>
    <w:uiPriority w:val="99"/>
    <w:semiHidden/>
    <w:unhideWhenUsed/>
    <w:rsid w:val="00AD1712"/>
    <w:pPr>
      <w:pBdr>
        <w:top w:val="single" w:sz="6" w:space="1" w:color="auto"/>
      </w:pBdr>
      <w:spacing w:after="0" w:line="240" w:lineRule="auto"/>
      <w:jc w:val="center"/>
    </w:pPr>
    <w:rPr>
      <w:rFonts w:ascii="Arial" w:eastAsia="Times New Roman" w:hAnsi="Arial" w:cs="Arial"/>
      <w:vanish/>
      <w:sz w:val="16"/>
      <w:szCs w:val="16"/>
      <w:lang w:val="en-IN" w:eastAsia="en-IN" w:bidi="ar-SA"/>
    </w:rPr>
  </w:style>
  <w:style w:type="character" w:customStyle="1" w:styleId="z-BottomofFormChar">
    <w:name w:val="z-Bottom of Form Char"/>
    <w:basedOn w:val="DefaultParagraphFont"/>
    <w:link w:val="z-BottomofForm"/>
    <w:uiPriority w:val="99"/>
    <w:semiHidden/>
    <w:rsid w:val="00AD1712"/>
    <w:rPr>
      <w:rFonts w:ascii="Arial" w:eastAsia="Times New Roman" w:hAnsi="Arial" w:cs="Arial"/>
      <w:vanish/>
      <w:sz w:val="16"/>
      <w:szCs w:val="16"/>
      <w:lang w:val="en-IN" w:eastAsia="en-IN"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210F"/>
    <w:pPr>
      <w:ind w:left="720"/>
      <w:contextualSpacing/>
    </w:pPr>
  </w:style>
</w:styles>
</file>

<file path=word/webSettings.xml><?xml version="1.0" encoding="utf-8"?>
<w:webSettings xmlns:r="http://schemas.openxmlformats.org/officeDocument/2006/relationships" xmlns:w="http://schemas.openxmlformats.org/wordprocessingml/2006/main">
  <w:divs>
    <w:div w:id="962030930">
      <w:bodyDiv w:val="1"/>
      <w:marLeft w:val="0"/>
      <w:marRight w:val="0"/>
      <w:marTop w:val="0"/>
      <w:marBottom w:val="0"/>
      <w:divBdr>
        <w:top w:val="none" w:sz="0" w:space="0" w:color="auto"/>
        <w:left w:val="none" w:sz="0" w:space="0" w:color="auto"/>
        <w:bottom w:val="none" w:sz="0" w:space="0" w:color="auto"/>
        <w:right w:val="none" w:sz="0" w:space="0" w:color="auto"/>
      </w:divBdr>
      <w:divsChild>
        <w:div w:id="232203515">
          <w:marLeft w:val="0"/>
          <w:marRight w:val="0"/>
          <w:marTop w:val="0"/>
          <w:marBottom w:val="0"/>
          <w:divBdr>
            <w:top w:val="none" w:sz="0" w:space="0" w:color="auto"/>
            <w:left w:val="none" w:sz="0" w:space="0" w:color="auto"/>
            <w:bottom w:val="none" w:sz="0" w:space="0" w:color="auto"/>
            <w:right w:val="none" w:sz="0" w:space="0" w:color="auto"/>
          </w:divBdr>
          <w:divsChild>
            <w:div w:id="55031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20632">
      <w:bodyDiv w:val="1"/>
      <w:marLeft w:val="0"/>
      <w:marRight w:val="0"/>
      <w:marTop w:val="0"/>
      <w:marBottom w:val="0"/>
      <w:divBdr>
        <w:top w:val="none" w:sz="0" w:space="0" w:color="auto"/>
        <w:left w:val="none" w:sz="0" w:space="0" w:color="auto"/>
        <w:bottom w:val="none" w:sz="0" w:space="0" w:color="auto"/>
        <w:right w:val="none" w:sz="0" w:space="0" w:color="auto"/>
      </w:divBdr>
      <w:divsChild>
        <w:div w:id="2023818038">
          <w:marLeft w:val="0"/>
          <w:marRight w:val="0"/>
          <w:marTop w:val="0"/>
          <w:marBottom w:val="0"/>
          <w:divBdr>
            <w:top w:val="none" w:sz="0" w:space="0" w:color="auto"/>
            <w:left w:val="none" w:sz="0" w:space="0" w:color="auto"/>
            <w:bottom w:val="none" w:sz="0" w:space="0" w:color="auto"/>
            <w:right w:val="none" w:sz="0" w:space="0" w:color="auto"/>
          </w:divBdr>
          <w:divsChild>
            <w:div w:id="54206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6155">
      <w:bodyDiv w:val="1"/>
      <w:marLeft w:val="0"/>
      <w:marRight w:val="0"/>
      <w:marTop w:val="0"/>
      <w:marBottom w:val="0"/>
      <w:divBdr>
        <w:top w:val="none" w:sz="0" w:space="0" w:color="auto"/>
        <w:left w:val="none" w:sz="0" w:space="0" w:color="auto"/>
        <w:bottom w:val="none" w:sz="0" w:space="0" w:color="auto"/>
        <w:right w:val="none" w:sz="0" w:space="0" w:color="auto"/>
      </w:divBdr>
      <w:divsChild>
        <w:div w:id="299186799">
          <w:marLeft w:val="0"/>
          <w:marRight w:val="0"/>
          <w:marTop w:val="0"/>
          <w:marBottom w:val="0"/>
          <w:divBdr>
            <w:top w:val="none" w:sz="0" w:space="0" w:color="auto"/>
            <w:left w:val="none" w:sz="0" w:space="0" w:color="auto"/>
            <w:bottom w:val="none" w:sz="0" w:space="0" w:color="auto"/>
            <w:right w:val="none" w:sz="0" w:space="0" w:color="auto"/>
          </w:divBdr>
          <w:divsChild>
            <w:div w:id="121157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4FCB1A-71EA-420F-807A-682E880EC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admin2</cp:lastModifiedBy>
  <cp:revision>75</cp:revision>
  <cp:lastPrinted>2015-07-24T13:09:00Z</cp:lastPrinted>
  <dcterms:created xsi:type="dcterms:W3CDTF">2015-04-22T05:28:00Z</dcterms:created>
  <dcterms:modified xsi:type="dcterms:W3CDTF">2015-07-24T13:12:00Z</dcterms:modified>
</cp:coreProperties>
</file>