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61CB2" w14:textId="77777777" w:rsidR="0023004B" w:rsidRPr="0023004B" w:rsidRDefault="0023004B" w:rsidP="0023004B">
      <w:r w:rsidRPr="0023004B">
        <w:rPr>
          <w:b/>
          <w:bCs/>
        </w:rPr>
        <w:t>Economii</w:t>
      </w:r>
    </w:p>
    <w:p w14:paraId="7C97C130" w14:textId="77777777" w:rsidR="0023004B" w:rsidRPr="0023004B" w:rsidRDefault="0023004B" w:rsidP="0023004B">
      <w:r w:rsidRPr="0023004B">
        <w:t>Economisește inteligent și pregătește-te pentru momentele importante din viață! La Raiffeisen Bank, poți alege soluția de economisire care ți se potrivește cel mai bine, fie că preferi conturi de economii și depozite flexibile pentru acces rapid la bani, sau depozite la termen pentru planurile tale pe termen lung.</w:t>
      </w:r>
    </w:p>
    <w:p w14:paraId="64DB4592" w14:textId="77777777" w:rsidR="0023004B" w:rsidRPr="0023004B" w:rsidRDefault="0023004B" w:rsidP="0023004B">
      <w:r w:rsidRPr="0023004B">
        <w:rPr>
          <w:b/>
          <w:bCs/>
        </w:rPr>
        <w:t>Banii sunt doar începutul</w:t>
      </w:r>
      <w:r w:rsidRPr="0023004B">
        <w:br/>
        <w:t>Economisirea înseamnă mai mult decât a pune bani deoparte. Este despre a-ți construi un viitor financiar solid și despre a-ți transforma visele în realitate. Indiferent dacă visezi la o casă, o vacanță de vis sau educația copiilor, economiile pot fi cheia pentru a-ți îndeplini obiectivele.</w:t>
      </w:r>
    </w:p>
    <w:p w14:paraId="4B08EB0C" w14:textId="77777777" w:rsidR="0023004B" w:rsidRPr="0023004B" w:rsidRDefault="0023004B" w:rsidP="0023004B">
      <w:r w:rsidRPr="0023004B">
        <w:rPr>
          <w:b/>
          <w:bCs/>
        </w:rPr>
        <w:t>Economisește înțelept!</w:t>
      </w:r>
      <w:r w:rsidRPr="0023004B">
        <w:br/>
      </w:r>
      <w:r w:rsidRPr="0023004B">
        <w:rPr>
          <w:i/>
          <w:iCs/>
        </w:rPr>
        <w:t>Comision Zero</w:t>
      </w:r>
      <w:r w:rsidRPr="0023004B">
        <w:br/>
        <w:t>Niciun comision pentru deschiderea, administrarea și închiderea unui depozit la termen.</w:t>
      </w:r>
    </w:p>
    <w:p w14:paraId="302E129D" w14:textId="77777777" w:rsidR="0023004B" w:rsidRPr="0023004B" w:rsidRDefault="0023004B" w:rsidP="0023004B">
      <w:r w:rsidRPr="0023004B">
        <w:rPr>
          <w:i/>
          <w:iCs/>
        </w:rPr>
        <w:t>Extra Confort</w:t>
      </w:r>
      <w:r w:rsidRPr="0023004B">
        <w:br/>
        <w:t>Poți economisi lunar automat, prin transferuri automate din contul curent sau din contul de salariu direct în contul de economii sau depozitul cu depuneri ulterioare, folosind serviciul FixPay.</w:t>
      </w:r>
    </w:p>
    <w:p w14:paraId="728CD00C" w14:textId="77777777" w:rsidR="0023004B" w:rsidRPr="0023004B" w:rsidRDefault="0023004B" w:rsidP="0023004B">
      <w:r w:rsidRPr="0023004B">
        <w:pict w14:anchorId="1EA94FA1">
          <v:rect id="_x0000_i1055" style="width:0;height:1.5pt" o:hralign="center" o:hrstd="t" o:hr="t" fillcolor="#a0a0a0" stroked="f"/>
        </w:pict>
      </w:r>
    </w:p>
    <w:p w14:paraId="1F165359" w14:textId="77777777" w:rsidR="0023004B" w:rsidRPr="0023004B" w:rsidRDefault="0023004B" w:rsidP="0023004B">
      <w:r w:rsidRPr="0023004B">
        <w:rPr>
          <w:b/>
          <w:bCs/>
        </w:rPr>
        <w:t>Produse de economisire</w:t>
      </w:r>
      <w:r w:rsidRPr="0023004B">
        <w:br/>
      </w:r>
      <w:r w:rsidRPr="0023004B">
        <w:rPr>
          <w:i/>
          <w:iCs/>
        </w:rPr>
        <w:t>Cont de economii Super Acces Plus</w:t>
      </w:r>
      <w:r w:rsidRPr="0023004B">
        <w:br/>
        <w:t>Cu Super Acces Plus, economisirea devine mai simplă și mai flexibilă. Obții dobânzi competitive și ai acces facil la banii tăi, exact ca într-un cont curent, dar cu avantajul unui depozit la termen.</w:t>
      </w:r>
    </w:p>
    <w:p w14:paraId="368841E4" w14:textId="77777777" w:rsidR="0023004B" w:rsidRPr="0023004B" w:rsidRDefault="0023004B" w:rsidP="0023004B">
      <w:r w:rsidRPr="0023004B">
        <w:rPr>
          <w:i/>
          <w:iCs/>
        </w:rPr>
        <w:t>Cont de economii direct din aplicație</w:t>
      </w:r>
      <w:r w:rsidRPr="0023004B">
        <w:br/>
        <w:t>Dacă ești client Raiffeisen, deschide rapid un cont de economii Super Acces Plus direct din aplicația Smart Mobile. Dacă nu ești client, descarcă aplicația, urmează pașii simpli și deschide-ți un cont curent și apoi un cont de economii.</w:t>
      </w:r>
    </w:p>
    <w:p w14:paraId="2454A963" w14:textId="77777777" w:rsidR="0023004B" w:rsidRPr="0023004B" w:rsidRDefault="0023004B" w:rsidP="0023004B">
      <w:r w:rsidRPr="0023004B">
        <w:rPr>
          <w:b/>
          <w:bCs/>
        </w:rPr>
        <w:t>Pune-ți banii la treabă cu un cont de economii eficient!</w:t>
      </w:r>
      <w:r w:rsidRPr="0023004B">
        <w:br/>
        <w:t>Fie că îți dorești o vacanță, o mașină nouă sau un fond de urgență, un cont de economii te ajută să economisești pentru viitor. Alege soluția care ți se potrivește și economisește pentru ceea ce îți dorești.</w:t>
      </w:r>
    </w:p>
    <w:p w14:paraId="5EF30179" w14:textId="77777777" w:rsidR="0023004B" w:rsidRPr="0023004B" w:rsidRDefault="0023004B" w:rsidP="0023004B">
      <w:r w:rsidRPr="0023004B">
        <w:rPr>
          <w:i/>
          <w:iCs/>
        </w:rPr>
        <w:t>Depozit sau cont de economii?</w:t>
      </w:r>
    </w:p>
    <w:p w14:paraId="2B8C55E0" w14:textId="77777777" w:rsidR="0023004B" w:rsidRPr="0023004B" w:rsidRDefault="0023004B" w:rsidP="0023004B">
      <w:pPr>
        <w:numPr>
          <w:ilvl w:val="0"/>
          <w:numId w:val="1"/>
        </w:numPr>
      </w:pPr>
      <w:r w:rsidRPr="0023004B">
        <w:rPr>
          <w:b/>
          <w:bCs/>
        </w:rPr>
        <w:lastRenderedPageBreak/>
        <w:t>Depozitele</w:t>
      </w:r>
      <w:r w:rsidRPr="0023004B">
        <w:t xml:space="preserve"> oferă dobânzi mai mari, dar sunt blocate pe perioade determinante (ex: 3 luni, 6 luni, 1 an).</w:t>
      </w:r>
    </w:p>
    <w:p w14:paraId="41C740D3" w14:textId="77777777" w:rsidR="0023004B" w:rsidRPr="0023004B" w:rsidRDefault="0023004B" w:rsidP="0023004B">
      <w:pPr>
        <w:numPr>
          <w:ilvl w:val="0"/>
          <w:numId w:val="1"/>
        </w:numPr>
      </w:pPr>
      <w:r w:rsidRPr="0023004B">
        <w:rPr>
          <w:b/>
          <w:bCs/>
        </w:rPr>
        <w:t>Conturile de economii</w:t>
      </w:r>
      <w:r w:rsidRPr="0023004B">
        <w:t xml:space="preserve"> permit retragerea banilor oricând, dar oferă dobânzi mai mici.</w:t>
      </w:r>
    </w:p>
    <w:p w14:paraId="140EBF50" w14:textId="77777777" w:rsidR="0023004B" w:rsidRPr="0023004B" w:rsidRDefault="0023004B" w:rsidP="0023004B">
      <w:r w:rsidRPr="0023004B">
        <w:rPr>
          <w:b/>
          <w:bCs/>
        </w:rPr>
        <w:t>SavingBox</w:t>
      </w:r>
      <w:r w:rsidRPr="0023004B">
        <w:br/>
        <w:t>Economisește automat cu SavingBox! Activează-l din Smart Mobile și setează un procent (1%, 3%, 5%, 10%) din fiecare plată efectuată cu cardul tău de debit pentru a fi transferat în contul de economii.</w:t>
      </w:r>
    </w:p>
    <w:p w14:paraId="14CE1FAE" w14:textId="77777777" w:rsidR="0023004B" w:rsidRPr="0023004B" w:rsidRDefault="0023004B" w:rsidP="0023004B">
      <w:r w:rsidRPr="0023004B">
        <w:pict w14:anchorId="60608743">
          <v:rect id="_x0000_i1056" style="width:0;height:1.5pt" o:hralign="center" o:hrstd="t" o:hr="t" fillcolor="#a0a0a0" stroked="f"/>
        </w:pict>
      </w:r>
    </w:p>
    <w:p w14:paraId="42A211DB" w14:textId="77777777" w:rsidR="0023004B" w:rsidRPr="0023004B" w:rsidRDefault="0023004B" w:rsidP="0023004B">
      <w:r w:rsidRPr="0023004B">
        <w:rPr>
          <w:b/>
          <w:bCs/>
        </w:rPr>
        <w:t>Flexidepozit</w:t>
      </w:r>
      <w:r w:rsidRPr="0023004B">
        <w:br/>
        <w:t>Dacă vrei un depozit în lei cu dobândă bună, Flexidepozit este soluția perfectă. Oferă dobânzi avantajoase și flexibilitatea de a depune și retrage oricând bani.</w:t>
      </w:r>
    </w:p>
    <w:p w14:paraId="5E93C883" w14:textId="77777777" w:rsidR="0023004B" w:rsidRPr="0023004B" w:rsidRDefault="0023004B" w:rsidP="0023004B">
      <w:r w:rsidRPr="0023004B">
        <w:rPr>
          <w:i/>
          <w:iCs/>
        </w:rPr>
        <w:t>Flexidepozit direct din aplicație</w:t>
      </w:r>
      <w:r w:rsidRPr="0023004B">
        <w:br/>
        <w:t>Poți deschide un Flexidepozit din aplicația Smart Mobile sau Raiffeisen Online, chiar dacă nu ești încă client Raiffeisen.</w:t>
      </w:r>
    </w:p>
    <w:p w14:paraId="66802E24" w14:textId="77777777" w:rsidR="0023004B" w:rsidRPr="0023004B" w:rsidRDefault="0023004B" w:rsidP="0023004B">
      <w:r w:rsidRPr="0023004B">
        <w:rPr>
          <w:b/>
          <w:bCs/>
        </w:rPr>
        <w:t>Crește-ți economiile cu depozitele la termen!</w:t>
      </w:r>
      <w:r w:rsidRPr="0023004B">
        <w:br/>
      </w:r>
      <w:r w:rsidRPr="0023004B">
        <w:rPr>
          <w:i/>
          <w:iCs/>
        </w:rPr>
        <w:t>Ce este un depozit bancar la termen?</w:t>
      </w:r>
      <w:r w:rsidRPr="0023004B">
        <w:br/>
        <w:t>Un depozit bancar la termen îți permite să economisești pe o perioadă determinată și să câștigi dobândă mai mare decât în conturile de economii obișnuite. La finalul perioadei, primești banii înapoi cu dobânda acumulată.</w:t>
      </w:r>
    </w:p>
    <w:p w14:paraId="5E771223" w14:textId="77777777" w:rsidR="0023004B" w:rsidRPr="0023004B" w:rsidRDefault="0023004B" w:rsidP="0023004B">
      <w:r w:rsidRPr="0023004B">
        <w:rPr>
          <w:i/>
          <w:iCs/>
        </w:rPr>
        <w:t>De ce să alegi un depozit bancar la termen?</w:t>
      </w:r>
    </w:p>
    <w:p w14:paraId="18FFBA9C" w14:textId="77777777" w:rsidR="0023004B" w:rsidRPr="0023004B" w:rsidRDefault="0023004B" w:rsidP="0023004B">
      <w:pPr>
        <w:numPr>
          <w:ilvl w:val="0"/>
          <w:numId w:val="2"/>
        </w:numPr>
      </w:pPr>
      <w:r w:rsidRPr="0023004B">
        <w:rPr>
          <w:b/>
          <w:bCs/>
        </w:rPr>
        <w:t>Dobândă mai mare</w:t>
      </w:r>
    </w:p>
    <w:p w14:paraId="25A6A9BF" w14:textId="77777777" w:rsidR="0023004B" w:rsidRPr="0023004B" w:rsidRDefault="0023004B" w:rsidP="0023004B">
      <w:pPr>
        <w:numPr>
          <w:ilvl w:val="0"/>
          <w:numId w:val="2"/>
        </w:numPr>
      </w:pPr>
      <w:r w:rsidRPr="0023004B">
        <w:rPr>
          <w:b/>
          <w:bCs/>
        </w:rPr>
        <w:t>Siguranță</w:t>
      </w:r>
    </w:p>
    <w:p w14:paraId="05CACB46" w14:textId="77777777" w:rsidR="0023004B" w:rsidRPr="0023004B" w:rsidRDefault="0023004B" w:rsidP="0023004B">
      <w:pPr>
        <w:numPr>
          <w:ilvl w:val="0"/>
          <w:numId w:val="2"/>
        </w:numPr>
      </w:pPr>
      <w:r w:rsidRPr="0023004B">
        <w:rPr>
          <w:b/>
          <w:bCs/>
        </w:rPr>
        <w:t>Predictibilitate</w:t>
      </w:r>
    </w:p>
    <w:p w14:paraId="4FE4E976" w14:textId="77777777" w:rsidR="0023004B" w:rsidRPr="0023004B" w:rsidRDefault="0023004B" w:rsidP="0023004B">
      <w:pPr>
        <w:numPr>
          <w:ilvl w:val="0"/>
          <w:numId w:val="2"/>
        </w:numPr>
      </w:pPr>
      <w:r w:rsidRPr="0023004B">
        <w:rPr>
          <w:b/>
          <w:bCs/>
        </w:rPr>
        <w:t>Diversitate</w:t>
      </w:r>
      <w:r w:rsidRPr="0023004B">
        <w:t xml:space="preserve"> în alegerea termenelor și dobânzilor.</w:t>
      </w:r>
    </w:p>
    <w:p w14:paraId="1BDD3414" w14:textId="77777777" w:rsidR="0023004B" w:rsidRPr="0023004B" w:rsidRDefault="0023004B" w:rsidP="0023004B">
      <w:r w:rsidRPr="0023004B">
        <w:pict w14:anchorId="723202E2">
          <v:rect id="_x0000_i1057" style="width:0;height:1.5pt" o:hralign="center" o:hrstd="t" o:hr="t" fillcolor="#a0a0a0" stroked="f"/>
        </w:pict>
      </w:r>
    </w:p>
    <w:p w14:paraId="10239F70" w14:textId="77777777" w:rsidR="0023004B" w:rsidRPr="0023004B" w:rsidRDefault="0023004B" w:rsidP="0023004B">
      <w:r w:rsidRPr="0023004B">
        <w:rPr>
          <w:b/>
          <w:bCs/>
        </w:rPr>
        <w:t>Tot ce vrei să știi despre Flexidepozit</w:t>
      </w:r>
    </w:p>
    <w:p w14:paraId="41A839B2" w14:textId="77777777" w:rsidR="0023004B" w:rsidRPr="0023004B" w:rsidRDefault="0023004B" w:rsidP="0023004B">
      <w:pPr>
        <w:numPr>
          <w:ilvl w:val="0"/>
          <w:numId w:val="3"/>
        </w:numPr>
      </w:pPr>
      <w:r w:rsidRPr="0023004B">
        <w:rPr>
          <w:b/>
          <w:bCs/>
        </w:rPr>
        <w:t>Monedă</w:t>
      </w:r>
      <w:r w:rsidRPr="0023004B">
        <w:t>: Lei</w:t>
      </w:r>
    </w:p>
    <w:p w14:paraId="6DBA295E" w14:textId="77777777" w:rsidR="0023004B" w:rsidRPr="0023004B" w:rsidRDefault="0023004B" w:rsidP="0023004B">
      <w:pPr>
        <w:numPr>
          <w:ilvl w:val="0"/>
          <w:numId w:val="3"/>
        </w:numPr>
      </w:pPr>
      <w:r w:rsidRPr="0023004B">
        <w:rPr>
          <w:b/>
          <w:bCs/>
        </w:rPr>
        <w:t>Suma minimă de deschidere</w:t>
      </w:r>
      <w:r w:rsidRPr="0023004B">
        <w:t>: 500 Lei</w:t>
      </w:r>
    </w:p>
    <w:p w14:paraId="19D1F4D6" w14:textId="77777777" w:rsidR="0023004B" w:rsidRPr="0023004B" w:rsidRDefault="0023004B" w:rsidP="0023004B">
      <w:pPr>
        <w:numPr>
          <w:ilvl w:val="0"/>
          <w:numId w:val="3"/>
        </w:numPr>
      </w:pPr>
      <w:r w:rsidRPr="0023004B">
        <w:rPr>
          <w:b/>
          <w:bCs/>
        </w:rPr>
        <w:t>Rata dobânzii</w:t>
      </w:r>
      <w:r w:rsidRPr="0023004B">
        <w:t>: Fixă</w:t>
      </w:r>
    </w:p>
    <w:p w14:paraId="26AA689F" w14:textId="77777777" w:rsidR="0023004B" w:rsidRPr="0023004B" w:rsidRDefault="0023004B" w:rsidP="0023004B">
      <w:pPr>
        <w:numPr>
          <w:ilvl w:val="0"/>
          <w:numId w:val="3"/>
        </w:numPr>
      </w:pPr>
      <w:r w:rsidRPr="0023004B">
        <w:rPr>
          <w:b/>
          <w:bCs/>
        </w:rPr>
        <w:lastRenderedPageBreak/>
        <w:t>Dobândă capitalizată la scadență</w:t>
      </w:r>
    </w:p>
    <w:p w14:paraId="727C5C0C" w14:textId="77777777" w:rsidR="0023004B" w:rsidRPr="0023004B" w:rsidRDefault="0023004B" w:rsidP="0023004B">
      <w:pPr>
        <w:numPr>
          <w:ilvl w:val="0"/>
          <w:numId w:val="3"/>
        </w:numPr>
      </w:pPr>
      <w:r w:rsidRPr="0023004B">
        <w:rPr>
          <w:b/>
          <w:bCs/>
        </w:rPr>
        <w:t>Reînnoire automată</w:t>
      </w:r>
    </w:p>
    <w:p w14:paraId="27E432B8" w14:textId="77777777" w:rsidR="0023004B" w:rsidRPr="0023004B" w:rsidRDefault="0023004B" w:rsidP="0023004B">
      <w:r w:rsidRPr="0023004B">
        <w:rPr>
          <w:b/>
          <w:bCs/>
        </w:rPr>
        <w:t>Costuri complete</w:t>
      </w:r>
      <w:r w:rsidRPr="0023004B">
        <w:br/>
        <w:t>Depozit cu depuneri ulterioare – Flexidepozit</w:t>
      </w:r>
    </w:p>
    <w:p w14:paraId="787A8825" w14:textId="77777777" w:rsidR="0023004B" w:rsidRPr="0023004B" w:rsidRDefault="0023004B" w:rsidP="0023004B">
      <w:pPr>
        <w:numPr>
          <w:ilvl w:val="0"/>
          <w:numId w:val="4"/>
        </w:numPr>
      </w:pPr>
      <w:r w:rsidRPr="0023004B">
        <w:rPr>
          <w:b/>
          <w:bCs/>
        </w:rPr>
        <w:t>Maturitate</w:t>
      </w:r>
      <w:r w:rsidRPr="0023004B">
        <w:t>: 6 luni</w:t>
      </w:r>
    </w:p>
    <w:p w14:paraId="0FC5E257" w14:textId="77777777" w:rsidR="0023004B" w:rsidRPr="0023004B" w:rsidRDefault="0023004B" w:rsidP="0023004B">
      <w:pPr>
        <w:numPr>
          <w:ilvl w:val="0"/>
          <w:numId w:val="4"/>
        </w:numPr>
      </w:pPr>
      <w:r w:rsidRPr="0023004B">
        <w:rPr>
          <w:b/>
          <w:bCs/>
        </w:rPr>
        <w:t>Rata anuală a dobânzii</w:t>
      </w:r>
      <w:r w:rsidRPr="0023004B">
        <w:t>: 4,80%</w:t>
      </w:r>
    </w:p>
    <w:p w14:paraId="3588D07D" w14:textId="77777777" w:rsidR="0023004B" w:rsidRPr="0023004B" w:rsidRDefault="0023004B" w:rsidP="0023004B">
      <w:pPr>
        <w:numPr>
          <w:ilvl w:val="0"/>
          <w:numId w:val="4"/>
        </w:numPr>
      </w:pPr>
      <w:r w:rsidRPr="0023004B">
        <w:rPr>
          <w:b/>
          <w:bCs/>
        </w:rPr>
        <w:t>Procent maxim pentru retragerea parțială</w:t>
      </w:r>
      <w:r w:rsidRPr="0023004B">
        <w:t>: 20%</w:t>
      </w:r>
    </w:p>
    <w:p w14:paraId="5CB31DAE" w14:textId="77777777" w:rsidR="0023004B" w:rsidRPr="0023004B" w:rsidRDefault="0023004B" w:rsidP="0023004B">
      <w:pPr>
        <w:numPr>
          <w:ilvl w:val="0"/>
          <w:numId w:val="4"/>
        </w:numPr>
      </w:pPr>
      <w:r w:rsidRPr="0023004B">
        <w:rPr>
          <w:b/>
          <w:bCs/>
        </w:rPr>
        <w:t>Comision pentru retragerea numerarului</w:t>
      </w:r>
      <w:r w:rsidRPr="0023004B">
        <w:t>: 1% (minim 10 Lei)</w:t>
      </w:r>
    </w:p>
    <w:p w14:paraId="5E8686FB" w14:textId="77777777" w:rsidR="0023004B" w:rsidRPr="0023004B" w:rsidRDefault="0023004B" w:rsidP="0023004B">
      <w:r w:rsidRPr="0023004B">
        <w:pict w14:anchorId="03A58760">
          <v:rect id="_x0000_i1058" style="width:0;height:1.5pt" o:hralign="center" o:hrstd="t" o:hr="t" fillcolor="#a0a0a0" stroked="f"/>
        </w:pict>
      </w:r>
    </w:p>
    <w:p w14:paraId="69F5452A" w14:textId="77777777" w:rsidR="0023004B" w:rsidRPr="0023004B" w:rsidRDefault="0023004B" w:rsidP="0023004B">
      <w:r w:rsidRPr="0023004B">
        <w:rPr>
          <w:b/>
          <w:bCs/>
        </w:rPr>
        <w:t>Bonus la dobândă pentru depozitele la termen</w:t>
      </w:r>
      <w:r w:rsidRPr="0023004B">
        <w:br/>
        <w:t>Vino cu salariul la Raiffeisen Bank și beneficiezi de +0,30% bonus la dobânda depozitelor la termen pentru sumele în lei și euro, pentru termene de 3 și 12 luni.</w:t>
      </w:r>
    </w:p>
    <w:p w14:paraId="016B5160" w14:textId="77777777" w:rsidR="0023004B" w:rsidRPr="0023004B" w:rsidRDefault="0023004B" w:rsidP="0023004B">
      <w:r w:rsidRPr="0023004B">
        <w:rPr>
          <w:b/>
          <w:bCs/>
        </w:rPr>
        <w:t>Cum poți deschide un depozit la termen?</w:t>
      </w:r>
      <w:r w:rsidRPr="0023004B">
        <w:br/>
        <w:t>Dacă nu ești client, descarcă aplicația Smart Mobile, deschide-ți un cont curent și un depozit în doar câțiva pași. Dacă ești deja client, poți deschide depozitul online, direct din aplicațiile Raiffeisen.</w:t>
      </w:r>
    </w:p>
    <w:p w14:paraId="0D1D7FAF" w14:textId="77777777" w:rsidR="0023004B" w:rsidRPr="0023004B" w:rsidRDefault="0023004B" w:rsidP="0023004B">
      <w:r w:rsidRPr="0023004B">
        <w:rPr>
          <w:b/>
          <w:bCs/>
        </w:rPr>
        <w:t>Depozite la termen</w:t>
      </w:r>
    </w:p>
    <w:p w14:paraId="3FB80BB5" w14:textId="77777777" w:rsidR="0023004B" w:rsidRPr="0023004B" w:rsidRDefault="0023004B" w:rsidP="0023004B">
      <w:pPr>
        <w:numPr>
          <w:ilvl w:val="0"/>
          <w:numId w:val="5"/>
        </w:numPr>
      </w:pPr>
      <w:r w:rsidRPr="0023004B">
        <w:rPr>
          <w:b/>
          <w:bCs/>
        </w:rPr>
        <w:t>Moneda</w:t>
      </w:r>
      <w:r w:rsidRPr="0023004B">
        <w:t>: Lei, EUR, USD</w:t>
      </w:r>
    </w:p>
    <w:p w14:paraId="12A5E766" w14:textId="77777777" w:rsidR="0023004B" w:rsidRPr="0023004B" w:rsidRDefault="0023004B" w:rsidP="0023004B">
      <w:pPr>
        <w:numPr>
          <w:ilvl w:val="0"/>
          <w:numId w:val="5"/>
        </w:numPr>
      </w:pPr>
      <w:r w:rsidRPr="0023004B">
        <w:rPr>
          <w:b/>
          <w:bCs/>
        </w:rPr>
        <w:t>Suma minimă de deschidere</w:t>
      </w:r>
      <w:r w:rsidRPr="0023004B">
        <w:t>: 500 Lei, 200 EUR/USD</w:t>
      </w:r>
    </w:p>
    <w:p w14:paraId="01AAFE8A" w14:textId="77777777" w:rsidR="0023004B" w:rsidRPr="0023004B" w:rsidRDefault="0023004B" w:rsidP="0023004B">
      <w:pPr>
        <w:numPr>
          <w:ilvl w:val="0"/>
          <w:numId w:val="5"/>
        </w:numPr>
      </w:pPr>
      <w:r w:rsidRPr="0023004B">
        <w:rPr>
          <w:b/>
          <w:bCs/>
        </w:rPr>
        <w:t>Perioada de constituire</w:t>
      </w:r>
      <w:r w:rsidRPr="0023004B">
        <w:t>: 3, 6, 12 luni pentru depozitele în Lei; 1, 3, 6, 12 luni pentru depozitele în EUR; 3, 6, 12 luni pentru depozitele în USD.</w:t>
      </w:r>
    </w:p>
    <w:p w14:paraId="17F39661" w14:textId="77777777" w:rsidR="0023004B" w:rsidRPr="0023004B" w:rsidRDefault="0023004B" w:rsidP="0023004B">
      <w:pPr>
        <w:numPr>
          <w:ilvl w:val="0"/>
          <w:numId w:val="5"/>
        </w:numPr>
      </w:pPr>
      <w:r w:rsidRPr="0023004B">
        <w:rPr>
          <w:b/>
          <w:bCs/>
        </w:rPr>
        <w:t>Dobândă fixă</w:t>
      </w:r>
    </w:p>
    <w:p w14:paraId="76DCBB17" w14:textId="77777777" w:rsidR="0023004B" w:rsidRPr="0023004B" w:rsidRDefault="0023004B" w:rsidP="0023004B">
      <w:pPr>
        <w:numPr>
          <w:ilvl w:val="0"/>
          <w:numId w:val="5"/>
        </w:numPr>
      </w:pPr>
      <w:r w:rsidRPr="0023004B">
        <w:rPr>
          <w:b/>
          <w:bCs/>
        </w:rPr>
        <w:t>Capitalizarea dobânzii la scadență</w:t>
      </w:r>
    </w:p>
    <w:p w14:paraId="0D024683" w14:textId="77777777" w:rsidR="0023004B" w:rsidRPr="0023004B" w:rsidRDefault="0023004B" w:rsidP="0023004B">
      <w:pPr>
        <w:numPr>
          <w:ilvl w:val="0"/>
          <w:numId w:val="5"/>
        </w:numPr>
      </w:pPr>
      <w:r w:rsidRPr="0023004B">
        <w:rPr>
          <w:b/>
          <w:bCs/>
        </w:rPr>
        <w:t>Reînnoire automată</w:t>
      </w:r>
    </w:p>
    <w:p w14:paraId="2B57CB76" w14:textId="77777777" w:rsidR="0023004B" w:rsidRPr="0023004B" w:rsidRDefault="0023004B" w:rsidP="0023004B">
      <w:r w:rsidRPr="0023004B">
        <w:rPr>
          <w:b/>
          <w:bCs/>
        </w:rPr>
        <w:t>Costuri complete pentru depozite la termen</w:t>
      </w:r>
    </w:p>
    <w:p w14:paraId="6225265D" w14:textId="77777777" w:rsidR="0023004B" w:rsidRPr="0023004B" w:rsidRDefault="0023004B" w:rsidP="0023004B">
      <w:pPr>
        <w:numPr>
          <w:ilvl w:val="0"/>
          <w:numId w:val="6"/>
        </w:numPr>
      </w:pPr>
      <w:r w:rsidRPr="0023004B">
        <w:rPr>
          <w:b/>
          <w:bCs/>
        </w:rPr>
        <w:t>Depozite în Lei</w:t>
      </w:r>
      <w:r w:rsidRPr="0023004B">
        <w:t>: Rată dobândă de 4,40% (3 luni), 4,90% (12 luni), 5,00% (24 luni).</w:t>
      </w:r>
    </w:p>
    <w:p w14:paraId="463D95FA" w14:textId="77777777" w:rsidR="0023004B" w:rsidRPr="0023004B" w:rsidRDefault="0023004B" w:rsidP="0023004B">
      <w:pPr>
        <w:numPr>
          <w:ilvl w:val="0"/>
          <w:numId w:val="6"/>
        </w:numPr>
      </w:pPr>
      <w:r w:rsidRPr="0023004B">
        <w:rPr>
          <w:b/>
          <w:bCs/>
        </w:rPr>
        <w:t>Depozite în EUR</w:t>
      </w:r>
      <w:r w:rsidRPr="0023004B">
        <w:t>: Rată dobândă de 0,70% (1 lună), 1,10% (3 luni), 1,80% (6 luni), 2,00% (12 luni).</w:t>
      </w:r>
    </w:p>
    <w:p w14:paraId="43AF69A4" w14:textId="77777777" w:rsidR="0023004B" w:rsidRPr="0023004B" w:rsidRDefault="0023004B" w:rsidP="0023004B">
      <w:pPr>
        <w:numPr>
          <w:ilvl w:val="0"/>
          <w:numId w:val="6"/>
        </w:numPr>
      </w:pPr>
      <w:r w:rsidRPr="0023004B">
        <w:rPr>
          <w:b/>
          <w:bCs/>
        </w:rPr>
        <w:lastRenderedPageBreak/>
        <w:t>Depozite în USD</w:t>
      </w:r>
      <w:r w:rsidRPr="0023004B">
        <w:t>: Rată dobândă de 2,30% (3 luni), 2,50% (6 luni), 3,00% (12 luni).</w:t>
      </w:r>
    </w:p>
    <w:p w14:paraId="3B749FE8" w14:textId="77777777" w:rsidR="0023004B" w:rsidRPr="0023004B" w:rsidRDefault="0023004B" w:rsidP="0023004B">
      <w:r w:rsidRPr="0023004B">
        <w:pict w14:anchorId="00471751">
          <v:rect id="_x0000_i1059" style="width:0;height:1.5pt" o:hralign="center" o:hrstd="t" o:hr="t" fillcolor="#a0a0a0" stroked="f"/>
        </w:pict>
      </w:r>
    </w:p>
    <w:p w14:paraId="04274D45" w14:textId="77777777" w:rsidR="0023004B" w:rsidRPr="0023004B" w:rsidRDefault="0023004B" w:rsidP="0023004B">
      <w:r w:rsidRPr="0023004B">
        <w:rPr>
          <w:b/>
          <w:bCs/>
        </w:rPr>
        <w:t>Fă-ți planul de economii și îți vei atinge obiectivele!</w:t>
      </w:r>
      <w:r w:rsidRPr="0023004B">
        <w:br/>
        <w:t>Raiffeisen Bank îți oferă soluții flexibile și sigure pentru economiile tale, astfel încât să poți construi un viitor financiar mai bun!</w:t>
      </w:r>
    </w:p>
    <w:p w14:paraId="47784BFC" w14:textId="77777777" w:rsidR="00275923" w:rsidRDefault="00275923"/>
    <w:sectPr w:rsidR="0027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80"/>
    <w:multiLevelType w:val="multilevel"/>
    <w:tmpl w:val="B298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F4F92"/>
    <w:multiLevelType w:val="multilevel"/>
    <w:tmpl w:val="A9F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755CF"/>
    <w:multiLevelType w:val="multilevel"/>
    <w:tmpl w:val="649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F2274B"/>
    <w:multiLevelType w:val="multilevel"/>
    <w:tmpl w:val="469C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96E77"/>
    <w:multiLevelType w:val="multilevel"/>
    <w:tmpl w:val="541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3086E"/>
    <w:multiLevelType w:val="multilevel"/>
    <w:tmpl w:val="0B44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059950">
    <w:abstractNumId w:val="2"/>
  </w:num>
  <w:num w:numId="2" w16cid:durableId="516896017">
    <w:abstractNumId w:val="3"/>
  </w:num>
  <w:num w:numId="3" w16cid:durableId="1091052649">
    <w:abstractNumId w:val="5"/>
  </w:num>
  <w:num w:numId="4" w16cid:durableId="1133209866">
    <w:abstractNumId w:val="0"/>
  </w:num>
  <w:num w:numId="5" w16cid:durableId="912544750">
    <w:abstractNumId w:val="4"/>
  </w:num>
  <w:num w:numId="6" w16cid:durableId="1921451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F7"/>
    <w:rsid w:val="00065FF7"/>
    <w:rsid w:val="00210A77"/>
    <w:rsid w:val="0023004B"/>
    <w:rsid w:val="00275923"/>
    <w:rsid w:val="006C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B5275-3D43-4D45-AEF1-AF7909FB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FF7"/>
    <w:rPr>
      <w:rFonts w:eastAsiaTheme="majorEastAsia" w:cstheme="majorBidi"/>
      <w:color w:val="272727" w:themeColor="text1" w:themeTint="D8"/>
    </w:rPr>
  </w:style>
  <w:style w:type="paragraph" w:styleId="Title">
    <w:name w:val="Title"/>
    <w:basedOn w:val="Normal"/>
    <w:next w:val="Normal"/>
    <w:link w:val="TitleChar"/>
    <w:uiPriority w:val="10"/>
    <w:qFormat/>
    <w:rsid w:val="00065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FF7"/>
    <w:pPr>
      <w:spacing w:before="160"/>
      <w:jc w:val="center"/>
    </w:pPr>
    <w:rPr>
      <w:i/>
      <w:iCs/>
      <w:color w:val="404040" w:themeColor="text1" w:themeTint="BF"/>
    </w:rPr>
  </w:style>
  <w:style w:type="character" w:customStyle="1" w:styleId="QuoteChar">
    <w:name w:val="Quote Char"/>
    <w:basedOn w:val="DefaultParagraphFont"/>
    <w:link w:val="Quote"/>
    <w:uiPriority w:val="29"/>
    <w:rsid w:val="00065FF7"/>
    <w:rPr>
      <w:i/>
      <w:iCs/>
      <w:color w:val="404040" w:themeColor="text1" w:themeTint="BF"/>
    </w:rPr>
  </w:style>
  <w:style w:type="paragraph" w:styleId="ListParagraph">
    <w:name w:val="List Paragraph"/>
    <w:basedOn w:val="Normal"/>
    <w:uiPriority w:val="34"/>
    <w:qFormat/>
    <w:rsid w:val="00065FF7"/>
    <w:pPr>
      <w:ind w:left="720"/>
      <w:contextualSpacing/>
    </w:pPr>
  </w:style>
  <w:style w:type="character" w:styleId="IntenseEmphasis">
    <w:name w:val="Intense Emphasis"/>
    <w:basedOn w:val="DefaultParagraphFont"/>
    <w:uiPriority w:val="21"/>
    <w:qFormat/>
    <w:rsid w:val="00065FF7"/>
    <w:rPr>
      <w:i/>
      <w:iCs/>
      <w:color w:val="0F4761" w:themeColor="accent1" w:themeShade="BF"/>
    </w:rPr>
  </w:style>
  <w:style w:type="paragraph" w:styleId="IntenseQuote">
    <w:name w:val="Intense Quote"/>
    <w:basedOn w:val="Normal"/>
    <w:next w:val="Normal"/>
    <w:link w:val="IntenseQuoteChar"/>
    <w:uiPriority w:val="30"/>
    <w:qFormat/>
    <w:rsid w:val="00065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FF7"/>
    <w:rPr>
      <w:i/>
      <w:iCs/>
      <w:color w:val="0F4761" w:themeColor="accent1" w:themeShade="BF"/>
    </w:rPr>
  </w:style>
  <w:style w:type="character" w:styleId="IntenseReference">
    <w:name w:val="Intense Reference"/>
    <w:basedOn w:val="DefaultParagraphFont"/>
    <w:uiPriority w:val="32"/>
    <w:qFormat/>
    <w:rsid w:val="00065F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635245">
      <w:bodyDiv w:val="1"/>
      <w:marLeft w:val="0"/>
      <w:marRight w:val="0"/>
      <w:marTop w:val="0"/>
      <w:marBottom w:val="0"/>
      <w:divBdr>
        <w:top w:val="none" w:sz="0" w:space="0" w:color="auto"/>
        <w:left w:val="none" w:sz="0" w:space="0" w:color="auto"/>
        <w:bottom w:val="none" w:sz="0" w:space="0" w:color="auto"/>
        <w:right w:val="none" w:sz="0" w:space="0" w:color="auto"/>
      </w:divBdr>
    </w:div>
    <w:div w:id="18190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Antonio-Christian CARAZEANU (134216)</dc:creator>
  <cp:keywords/>
  <dc:description/>
  <cp:lastModifiedBy>Antonio-Christian CARAZEANU (134216)</cp:lastModifiedBy>
  <cp:revision>2</cp:revision>
  <dcterms:created xsi:type="dcterms:W3CDTF">2024-11-09T12:02:00Z</dcterms:created>
  <dcterms:modified xsi:type="dcterms:W3CDTF">2024-11-09T12:02:00Z</dcterms:modified>
</cp:coreProperties>
</file>