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8D35" w14:textId="5B5FAE63" w:rsidR="00B948F9" w:rsidRPr="00A56C42" w:rsidRDefault="00B948F9" w:rsidP="00B948F9">
      <w:pPr>
        <w:rPr>
          <w:rFonts w:ascii="Calibri" w:hAnsi="Calibri" w:cs="Calibri"/>
          <w:lang w:val="en-US"/>
        </w:rPr>
      </w:pPr>
      <w:r w:rsidRPr="00A56C42">
        <w:rPr>
          <w:rFonts w:ascii="Calibri" w:hAnsi="Calibri" w:cs="Calibri"/>
          <w:b/>
          <w:bCs/>
          <w:lang w:val="en-US"/>
        </w:rPr>
        <w:t xml:space="preserve">ECT </w:t>
      </w:r>
      <w:r w:rsidR="000C065E">
        <w:rPr>
          <w:rFonts w:ascii="Calibri" w:hAnsi="Calibri" w:cs="Calibri"/>
          <w:b/>
          <w:bCs/>
          <w:lang w:val="en-US"/>
        </w:rPr>
        <w:t>switche</w:t>
      </w:r>
      <w:r w:rsidRPr="00A56C42">
        <w:rPr>
          <w:rFonts w:ascii="Calibri" w:hAnsi="Calibri" w:cs="Calibri"/>
          <w:b/>
          <w:bCs/>
          <w:lang w:val="en-US"/>
        </w:rPr>
        <w:t xml:space="preserve">s to facial recognition via the </w:t>
      </w:r>
      <w:proofErr w:type="spellStart"/>
      <w:r w:rsidRPr="00A56C42">
        <w:rPr>
          <w:rFonts w:ascii="Calibri" w:hAnsi="Calibri" w:cs="Calibri"/>
          <w:b/>
          <w:bCs/>
          <w:lang w:val="en-US"/>
        </w:rPr>
        <w:t>CargoCard</w:t>
      </w:r>
      <w:proofErr w:type="spellEnd"/>
    </w:p>
    <w:p w14:paraId="31D5FA94" w14:textId="3DC7681E" w:rsidR="00B948F9" w:rsidRPr="00A56C42" w:rsidRDefault="00B948F9" w:rsidP="00B948F9">
      <w:pPr>
        <w:rPr>
          <w:rFonts w:ascii="Calibri" w:hAnsi="Calibri" w:cs="Calibri"/>
          <w:lang w:val="en-US"/>
        </w:rPr>
      </w:pPr>
      <w:r w:rsidRPr="00A56C42">
        <w:rPr>
          <w:rFonts w:ascii="Calibri" w:hAnsi="Calibri" w:cs="Calibri"/>
          <w:lang w:val="en-US"/>
        </w:rPr>
        <w:t xml:space="preserve">Later this year, ECT will </w:t>
      </w:r>
      <w:r w:rsidR="000C065E">
        <w:rPr>
          <w:rFonts w:ascii="Calibri" w:hAnsi="Calibri" w:cs="Calibri"/>
          <w:lang w:val="en-US"/>
        </w:rPr>
        <w:t>switch</w:t>
      </w:r>
      <w:r w:rsidRPr="00A56C42">
        <w:rPr>
          <w:rFonts w:ascii="Calibri" w:hAnsi="Calibri" w:cs="Calibri"/>
          <w:lang w:val="en-US"/>
        </w:rPr>
        <w:t xml:space="preserve"> to facial recognition as the new biometric verification method for truck drivers. The current devices that utilize finger vein technology will be gradually replaced with modern devices based on Facial Recognition on Chip (FROC) technology.</w:t>
      </w:r>
    </w:p>
    <w:p w14:paraId="78FACED0" w14:textId="77777777" w:rsidR="00B948F9" w:rsidRPr="00A56C42" w:rsidRDefault="00B948F9" w:rsidP="00B948F9">
      <w:pPr>
        <w:rPr>
          <w:rFonts w:ascii="Calibri" w:hAnsi="Calibri" w:cs="Calibri"/>
          <w:lang w:val="en-US"/>
        </w:rPr>
      </w:pPr>
      <w:r w:rsidRPr="00A56C42">
        <w:rPr>
          <w:rFonts w:ascii="Calibri" w:hAnsi="Calibri" w:cs="Calibri"/>
          <w:lang w:val="en-US"/>
        </w:rPr>
        <w:t>This transition is part of a broader modernization of ECT’s security infrastructure and aligns with our ambition to optimize both security and operational flow. Facial recognition is fast, contactless, and reliable, contributing to a future-proof access process.</w:t>
      </w:r>
    </w:p>
    <w:p w14:paraId="48DCF39A" w14:textId="77777777" w:rsidR="00B948F9" w:rsidRPr="00A56C42" w:rsidRDefault="00B948F9" w:rsidP="00B948F9">
      <w:pPr>
        <w:rPr>
          <w:rFonts w:ascii="Calibri" w:hAnsi="Calibri" w:cs="Calibri"/>
          <w:lang w:val="en-US"/>
        </w:rPr>
      </w:pPr>
      <w:r w:rsidRPr="00A56C42">
        <w:rPr>
          <w:rFonts w:ascii="Calibri" w:hAnsi="Calibri" w:cs="Calibri"/>
          <w:lang w:val="en-US"/>
        </w:rPr>
        <w:t>The rollout of the new FROC equipment will begin at the ECT Euromax terminal, where the first device will be installed in one of the security-in lanes by the end of May or early June. The other three lanes at Euromax will follow shortly thereafter. The ECT Delta terminal will be equipped with the same FROC technology soon after.</w:t>
      </w:r>
    </w:p>
    <w:p w14:paraId="5F7A4677" w14:textId="77777777" w:rsidR="00B948F9" w:rsidRPr="00A56C42" w:rsidRDefault="00B948F9" w:rsidP="00B948F9">
      <w:pPr>
        <w:rPr>
          <w:rFonts w:ascii="Calibri" w:hAnsi="Calibri" w:cs="Calibri"/>
          <w:b/>
          <w:bCs/>
          <w:lang w:val="en-US"/>
        </w:rPr>
      </w:pPr>
      <w:r w:rsidRPr="00A56C42">
        <w:rPr>
          <w:rFonts w:ascii="Calibri" w:hAnsi="Calibri" w:cs="Calibri"/>
          <w:b/>
          <w:bCs/>
          <w:lang w:val="en-US"/>
        </w:rPr>
        <w:t xml:space="preserve">What does this mean for </w:t>
      </w:r>
      <w:proofErr w:type="spellStart"/>
      <w:r w:rsidRPr="00A56C42">
        <w:rPr>
          <w:rFonts w:ascii="Calibri" w:hAnsi="Calibri" w:cs="Calibri"/>
          <w:b/>
          <w:bCs/>
          <w:lang w:val="en-US"/>
        </w:rPr>
        <w:t>CargoCard</w:t>
      </w:r>
      <w:proofErr w:type="spellEnd"/>
      <w:r w:rsidRPr="00A56C42">
        <w:rPr>
          <w:rFonts w:ascii="Calibri" w:hAnsi="Calibri" w:cs="Calibri"/>
          <w:b/>
          <w:bCs/>
          <w:lang w:val="en-US"/>
        </w:rPr>
        <w:t xml:space="preserve"> users?</w:t>
      </w:r>
    </w:p>
    <w:p w14:paraId="70EE362B" w14:textId="77777777" w:rsidR="00B948F9" w:rsidRPr="00A56C42" w:rsidRDefault="00B948F9" w:rsidP="00B948F9">
      <w:pPr>
        <w:rPr>
          <w:rFonts w:ascii="Calibri" w:hAnsi="Calibri" w:cs="Calibri"/>
          <w:lang w:val="en-US"/>
        </w:rPr>
      </w:pPr>
      <w:r w:rsidRPr="00A56C42">
        <w:rPr>
          <w:rFonts w:ascii="Calibri" w:hAnsi="Calibri" w:cs="Calibri"/>
          <w:lang w:val="en-US"/>
        </w:rPr>
        <w:t xml:space="preserve">To maintain access to the terminals after the implementation of the new system, all drivers must have facial recognition registered on their </w:t>
      </w:r>
      <w:proofErr w:type="spellStart"/>
      <w:r w:rsidRPr="00A56C42">
        <w:rPr>
          <w:rFonts w:ascii="Calibri" w:hAnsi="Calibri" w:cs="Calibri"/>
          <w:lang w:val="en-US"/>
        </w:rPr>
        <w:t>CargoCard</w:t>
      </w:r>
      <w:proofErr w:type="spellEnd"/>
      <w:r w:rsidRPr="00A56C42">
        <w:rPr>
          <w:rFonts w:ascii="Calibri" w:hAnsi="Calibri" w:cs="Calibri"/>
          <w:lang w:val="en-US"/>
        </w:rPr>
        <w:t xml:space="preserve">. Without a </w:t>
      </w:r>
      <w:proofErr w:type="spellStart"/>
      <w:r w:rsidRPr="00A56C42">
        <w:rPr>
          <w:rFonts w:ascii="Calibri" w:hAnsi="Calibri" w:cs="Calibri"/>
          <w:lang w:val="en-US"/>
        </w:rPr>
        <w:t>CargoCard</w:t>
      </w:r>
      <w:proofErr w:type="spellEnd"/>
      <w:r w:rsidRPr="00A56C42">
        <w:rPr>
          <w:rFonts w:ascii="Calibri" w:hAnsi="Calibri" w:cs="Calibri"/>
          <w:lang w:val="en-US"/>
        </w:rPr>
        <w:t xml:space="preserve"> equipped with facial recognition, access to the terminals will eventually no longer be possible. The finger vein technology will be fully phased out in due course.</w:t>
      </w:r>
    </w:p>
    <w:p w14:paraId="7DA101E2" w14:textId="77777777" w:rsidR="00B948F9" w:rsidRPr="00A56C42" w:rsidRDefault="00B948F9" w:rsidP="00B948F9">
      <w:pPr>
        <w:rPr>
          <w:rFonts w:ascii="Calibri" w:hAnsi="Calibri" w:cs="Calibri"/>
          <w:b/>
          <w:bCs/>
        </w:rPr>
      </w:pPr>
      <w:r w:rsidRPr="00A56C42">
        <w:rPr>
          <w:rFonts w:ascii="Calibri" w:hAnsi="Calibri" w:cs="Calibri"/>
          <w:b/>
          <w:bCs/>
        </w:rPr>
        <w:t>Important next steps:</w:t>
      </w:r>
    </w:p>
    <w:p w14:paraId="24D23B75" w14:textId="77777777" w:rsidR="00B948F9" w:rsidRPr="00A56C42" w:rsidRDefault="00B948F9" w:rsidP="00B948F9">
      <w:pPr>
        <w:numPr>
          <w:ilvl w:val="0"/>
          <w:numId w:val="1"/>
        </w:numPr>
        <w:rPr>
          <w:rFonts w:ascii="Calibri" w:hAnsi="Calibri" w:cs="Calibri"/>
          <w:lang w:val="en-US"/>
        </w:rPr>
      </w:pPr>
      <w:r w:rsidRPr="00A56C42">
        <w:rPr>
          <w:rFonts w:ascii="Calibri" w:hAnsi="Calibri" w:cs="Calibri"/>
          <w:lang w:val="en-US"/>
        </w:rPr>
        <w:t xml:space="preserve">If facial recognition has not yet been registered on your </w:t>
      </w:r>
      <w:proofErr w:type="spellStart"/>
      <w:r w:rsidRPr="00A56C42">
        <w:rPr>
          <w:rFonts w:ascii="Calibri" w:hAnsi="Calibri" w:cs="Calibri"/>
          <w:lang w:val="en-US"/>
        </w:rPr>
        <w:t>CargoCard</w:t>
      </w:r>
      <w:proofErr w:type="spellEnd"/>
      <w:r w:rsidRPr="00A56C42">
        <w:rPr>
          <w:rFonts w:ascii="Calibri" w:hAnsi="Calibri" w:cs="Calibri"/>
          <w:lang w:val="en-US"/>
        </w:rPr>
        <w:t xml:space="preserve">, drivers must update their </w:t>
      </w:r>
      <w:proofErr w:type="spellStart"/>
      <w:r w:rsidRPr="00A56C42">
        <w:rPr>
          <w:rFonts w:ascii="Calibri" w:hAnsi="Calibri" w:cs="Calibri"/>
          <w:lang w:val="en-US"/>
        </w:rPr>
        <w:t>CargoCard</w:t>
      </w:r>
      <w:proofErr w:type="spellEnd"/>
      <w:r w:rsidRPr="00A56C42">
        <w:rPr>
          <w:rFonts w:ascii="Calibri" w:hAnsi="Calibri" w:cs="Calibri"/>
          <w:lang w:val="en-US"/>
        </w:rPr>
        <w:t xml:space="preserve"> with facial recognition as soon as possible.</w:t>
      </w:r>
    </w:p>
    <w:p w14:paraId="303FB0D3" w14:textId="77777777" w:rsidR="00B948F9" w:rsidRPr="00A56C42" w:rsidRDefault="00B948F9" w:rsidP="00B948F9">
      <w:pPr>
        <w:numPr>
          <w:ilvl w:val="0"/>
          <w:numId w:val="1"/>
        </w:numPr>
        <w:rPr>
          <w:rFonts w:ascii="Calibri" w:hAnsi="Calibri" w:cs="Calibri"/>
        </w:rPr>
      </w:pPr>
      <w:r w:rsidRPr="00A56C42">
        <w:rPr>
          <w:rFonts w:ascii="Calibri" w:hAnsi="Calibri" w:cs="Calibri"/>
          <w:lang w:val="en-US"/>
        </w:rPr>
        <w:t xml:space="preserve">This can be done at Secure Logistics, the issuer of the </w:t>
      </w:r>
      <w:proofErr w:type="spellStart"/>
      <w:r w:rsidRPr="00A56C42">
        <w:rPr>
          <w:rFonts w:ascii="Calibri" w:hAnsi="Calibri" w:cs="Calibri"/>
          <w:lang w:val="en-US"/>
        </w:rPr>
        <w:t>CargoCard</w:t>
      </w:r>
      <w:proofErr w:type="spellEnd"/>
      <w:r w:rsidRPr="00A56C42">
        <w:rPr>
          <w:rFonts w:ascii="Calibri" w:hAnsi="Calibri" w:cs="Calibri"/>
          <w:lang w:val="en-US"/>
        </w:rPr>
        <w:t xml:space="preserve">. </w:t>
      </w:r>
      <w:proofErr w:type="spellStart"/>
      <w:r w:rsidRPr="00A56C42">
        <w:rPr>
          <w:rFonts w:ascii="Calibri" w:hAnsi="Calibri" w:cs="Calibri"/>
        </w:rPr>
        <w:t>Their</w:t>
      </w:r>
      <w:proofErr w:type="spellEnd"/>
      <w:r w:rsidRPr="00A56C42">
        <w:rPr>
          <w:rFonts w:ascii="Calibri" w:hAnsi="Calibri" w:cs="Calibri"/>
        </w:rPr>
        <w:t xml:space="preserve"> office is </w:t>
      </w:r>
      <w:proofErr w:type="spellStart"/>
      <w:r w:rsidRPr="00A56C42">
        <w:rPr>
          <w:rFonts w:ascii="Calibri" w:hAnsi="Calibri" w:cs="Calibri"/>
        </w:rPr>
        <w:t>located</w:t>
      </w:r>
      <w:proofErr w:type="spellEnd"/>
      <w:r w:rsidRPr="00A56C42">
        <w:rPr>
          <w:rFonts w:ascii="Calibri" w:hAnsi="Calibri" w:cs="Calibri"/>
        </w:rPr>
        <w:t xml:space="preserve"> at </w:t>
      </w:r>
      <w:r w:rsidRPr="00A56C42">
        <w:rPr>
          <w:rFonts w:ascii="Calibri" w:hAnsi="Calibri" w:cs="Calibri"/>
          <w:u w:val="single"/>
        </w:rPr>
        <w:t>Hormuzstraat 50, 3199 KW Rotterdam (Maasvlakte), at Maasvlakte Plaza</w:t>
      </w:r>
      <w:r w:rsidRPr="00A56C42">
        <w:rPr>
          <w:rFonts w:ascii="Calibri" w:hAnsi="Calibri" w:cs="Calibri"/>
        </w:rPr>
        <w:t>.</w:t>
      </w:r>
    </w:p>
    <w:p w14:paraId="166F66C5" w14:textId="77777777" w:rsidR="00B948F9" w:rsidRPr="00A56C42" w:rsidRDefault="00B948F9" w:rsidP="00B948F9">
      <w:pPr>
        <w:numPr>
          <w:ilvl w:val="0"/>
          <w:numId w:val="1"/>
        </w:numPr>
        <w:rPr>
          <w:rFonts w:ascii="Calibri" w:hAnsi="Calibri" w:cs="Calibri"/>
          <w:lang w:val="en-US"/>
        </w:rPr>
      </w:pPr>
      <w:r w:rsidRPr="00A56C42">
        <w:rPr>
          <w:rFonts w:ascii="Calibri" w:hAnsi="Calibri" w:cs="Calibri"/>
          <w:lang w:val="en-US"/>
        </w:rPr>
        <w:t>Please note that there will be a transition period during which both biometric systems may temporarily operate side-by-side, but facial recognition will ultimately become the standard.</w:t>
      </w:r>
    </w:p>
    <w:p w14:paraId="4AC65E6B" w14:textId="77777777" w:rsidR="00B948F9" w:rsidRPr="00A56C42" w:rsidRDefault="00B948F9" w:rsidP="00B948F9">
      <w:pPr>
        <w:rPr>
          <w:rFonts w:ascii="Calibri" w:hAnsi="Calibri" w:cs="Calibri"/>
          <w:lang w:val="en-US"/>
        </w:rPr>
      </w:pPr>
      <w:r w:rsidRPr="00A56C42">
        <w:rPr>
          <w:rFonts w:ascii="Calibri" w:hAnsi="Calibri" w:cs="Calibri"/>
          <w:lang w:val="en-US"/>
        </w:rPr>
        <w:t xml:space="preserve">Soon, ECT will publish a dedicated section on its homepage, </w:t>
      </w:r>
      <w:hyperlink r:id="rId5" w:history="1">
        <w:r w:rsidRPr="00A56C42">
          <w:rPr>
            <w:rStyle w:val="Hyperlink"/>
            <w:rFonts w:ascii="Calibri" w:hAnsi="Calibri" w:cs="Calibri"/>
            <w:lang w:val="en-US"/>
          </w:rPr>
          <w:t>www.ect.nl</w:t>
        </w:r>
      </w:hyperlink>
      <w:r w:rsidRPr="00A56C42">
        <w:rPr>
          <w:rFonts w:ascii="Calibri" w:hAnsi="Calibri" w:cs="Calibri"/>
          <w:lang w:val="en-US"/>
        </w:rPr>
        <w:t>, titled “Facial Recognition at ECT”, containing up-to-date information in multiple languages, including Frequently Asked Questions.</w:t>
      </w:r>
    </w:p>
    <w:p w14:paraId="37211A52" w14:textId="77777777" w:rsidR="00B948F9" w:rsidRPr="00A56C42" w:rsidRDefault="00B948F9" w:rsidP="00B948F9">
      <w:pPr>
        <w:rPr>
          <w:rFonts w:ascii="Calibri" w:hAnsi="Calibri" w:cs="Calibri"/>
          <w:lang w:val="en-US"/>
        </w:rPr>
      </w:pPr>
      <w:r w:rsidRPr="00A56C42">
        <w:rPr>
          <w:rFonts w:ascii="Calibri" w:hAnsi="Calibri" w:cs="Calibri"/>
          <w:lang w:val="en-US"/>
        </w:rPr>
        <w:t>We count on everyone’s cooperation during this transition and will keep you informed of any further developments.</w:t>
      </w:r>
    </w:p>
    <w:p w14:paraId="7BED8623" w14:textId="77777777" w:rsidR="00B03398" w:rsidRPr="00A56C42" w:rsidRDefault="00B03398">
      <w:pPr>
        <w:rPr>
          <w:rFonts w:ascii="Calibri" w:hAnsi="Calibri" w:cs="Calibri"/>
          <w:sz w:val="20"/>
          <w:szCs w:val="20"/>
          <w:lang w:val="en-US"/>
        </w:rPr>
      </w:pPr>
    </w:p>
    <w:sectPr w:rsidR="00B03398" w:rsidRPr="00A56C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739C"/>
    <w:multiLevelType w:val="multilevel"/>
    <w:tmpl w:val="D89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5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E7"/>
    <w:rsid w:val="00045DAA"/>
    <w:rsid w:val="000C065E"/>
    <w:rsid w:val="001006DD"/>
    <w:rsid w:val="00377F63"/>
    <w:rsid w:val="00932CA7"/>
    <w:rsid w:val="00961DCB"/>
    <w:rsid w:val="00A56C42"/>
    <w:rsid w:val="00B03398"/>
    <w:rsid w:val="00B948F9"/>
    <w:rsid w:val="00E06CE7"/>
    <w:rsid w:val="00EE25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EBAE"/>
  <w15:chartTrackingRefBased/>
  <w15:docId w15:val="{AA7EC6CF-E16E-4C88-8010-289FB1B4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F9"/>
    <w:pPr>
      <w:spacing w:line="259" w:lineRule="auto"/>
    </w:pPr>
    <w:rPr>
      <w:sz w:val="22"/>
      <w:szCs w:val="22"/>
    </w:rPr>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paragraph" w:styleId="NormalWeb">
    <w:name w:val="Normal (Web)"/>
    <w:basedOn w:val="Normal"/>
    <w:uiPriority w:val="99"/>
    <w:semiHidden/>
    <w:unhideWhenUsed/>
    <w:rsid w:val="00E06CE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E06CE7"/>
    <w:rPr>
      <w:b/>
      <w:bCs/>
    </w:rPr>
  </w:style>
  <w:style w:type="character" w:styleId="Hyperlink">
    <w:name w:val="Hyperlink"/>
    <w:basedOn w:val="DefaultParagraphFont"/>
    <w:uiPriority w:val="99"/>
    <w:unhideWhenUsed/>
    <w:rsid w:val="00E06CE7"/>
    <w:rPr>
      <w:color w:val="467886" w:themeColor="hyperlink"/>
      <w:u w:val="single"/>
    </w:rPr>
  </w:style>
  <w:style w:type="character" w:styleId="UnresolvedMention">
    <w:name w:val="Unresolved Mention"/>
    <w:basedOn w:val="DefaultParagraphFont"/>
    <w:uiPriority w:val="99"/>
    <w:semiHidden/>
    <w:unhideWhenUsed/>
    <w:rsid w:val="00E06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31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HutchisonPorts ECT Rotterdam</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6</cp:revision>
  <dcterms:created xsi:type="dcterms:W3CDTF">2025-04-07T13:20:00Z</dcterms:created>
  <dcterms:modified xsi:type="dcterms:W3CDTF">2025-04-24T07:07:00Z</dcterms:modified>
</cp:coreProperties>
</file>