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3403"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b/>
          <w:bCs/>
          <w:color w:val="424242"/>
          <w:kern w:val="0"/>
          <w:sz w:val="22"/>
          <w:szCs w:val="22"/>
          <w:lang w:val="de-DE" w:eastAsia="nl-NL"/>
          <w14:ligatures w14:val="none"/>
        </w:rPr>
        <w:t>ECT wechselt zur Gesichtserkennung über die CargoCard</w:t>
      </w:r>
    </w:p>
    <w:p w14:paraId="6AB83293"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ECT wird im Laufe dieses Jahres auf Gesichtserkennung als neues biometrisches Kontrollmittel für Lkw-Fahrer umsteigen. Die bestehenden Geräte, die Fingervein-Technologie verwenden, werden schrittweise durch moderne Geräte ersetzt, die mit Facial Recognition on Chip-Technologie (FROC) arbeiten.</w:t>
      </w:r>
    </w:p>
    <w:p w14:paraId="3779294A"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Dieser Wechsel ist Teil einer umfassenderen Erneuerung der ECT-Sicherheitsinfrastruktur und steht im Einklang mit unserem Ziel, sowohl die Sicherheit als auch den Verkehrsfluss zu optimieren. Gesichtserkennung ist schnell, kontaktlos und zuverlässig und trägt zu einem zukunftssicheren Zugangsprozess bei.</w:t>
      </w:r>
    </w:p>
    <w:p w14:paraId="3E31C756"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Die Einführung der neuen FROC-Geräte beginnt an der ECT Euromax-Terminal, wo Ende Mai/Anfang Juni das erste Gerät in einer der Sicherheits-Spuren installiert wird. Anschließend werden auch die anderen drei Spuren am Euromax-Terminal mit FROC-Technologie ausgestattet. Danach folgt das ECT Delta-Terminal.</w:t>
      </w:r>
    </w:p>
    <w:p w14:paraId="16B904B6"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b/>
          <w:bCs/>
          <w:color w:val="424242"/>
          <w:kern w:val="0"/>
          <w:sz w:val="22"/>
          <w:szCs w:val="22"/>
          <w:lang w:val="de-DE" w:eastAsia="nl-NL"/>
          <w14:ligatures w14:val="none"/>
        </w:rPr>
        <w:t>Was bedeutet das für CargoCard-Nutzer?</w:t>
      </w:r>
    </w:p>
    <w:p w14:paraId="52F6851F"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Um auch nach der Einführung dieser neuen Geräte Zugang zu den Terminals zu behalten, ist es unerlässlich, dass alle Fahrer die Gesichtserkennung auf ihre CargoCard setzen lassen. Ohne eine CargoCard mit Gesichtserkennung kann der Zugang zu den Terminals auf Dauer nicht mehr gewährt werden. Die Fingervein-Technologie wird nach und nach vollständig ausgephast.</w:t>
      </w:r>
    </w:p>
    <w:p w14:paraId="565DC948"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b/>
          <w:bCs/>
          <w:color w:val="424242"/>
          <w:kern w:val="0"/>
          <w:sz w:val="22"/>
          <w:szCs w:val="22"/>
          <w:lang w:val="de-DE" w:eastAsia="nl-NL"/>
          <w14:ligatures w14:val="none"/>
        </w:rPr>
        <w:t>Wichtige nächste Schritte:</w:t>
      </w:r>
    </w:p>
    <w:p w14:paraId="66FFB2E2" w14:textId="77777777" w:rsidR="000728CF" w:rsidRPr="00040F5B" w:rsidRDefault="000728CF" w:rsidP="000728CF">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Falls die Gesichtserkennung noch nicht zur CargoCard hinzugefügt wurde, müssen Fahrer ihre CargoCard kurzfristig mit Gesichtserkennung aktualisieren lassen.</w:t>
      </w:r>
    </w:p>
    <w:p w14:paraId="7A7E7F3C" w14:textId="77777777" w:rsidR="000728CF" w:rsidRPr="00040F5B" w:rsidRDefault="000728CF" w:rsidP="000728CF">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 xml:space="preserve">Dies kann bei Secure Logistics, dem Herausgeber der CargoCard, erfolgen. Das Büro von Secure Logistics befindet sich in der </w:t>
      </w:r>
      <w:r w:rsidRPr="00040F5B">
        <w:rPr>
          <w:rFonts w:ascii="Calibri" w:eastAsia="Times New Roman" w:hAnsi="Calibri" w:cs="Calibri"/>
          <w:color w:val="424242"/>
          <w:kern w:val="0"/>
          <w:sz w:val="22"/>
          <w:szCs w:val="22"/>
          <w:u w:val="single"/>
          <w:lang w:val="de-DE" w:eastAsia="nl-NL"/>
          <w14:ligatures w14:val="none"/>
        </w:rPr>
        <w:t>Hormuzstraat 50, 3199 KW Rotterdam (Maasvlakte) bei Maasvlakte Plaza.</w:t>
      </w:r>
    </w:p>
    <w:p w14:paraId="61E419A8" w14:textId="77777777" w:rsidR="000728CF" w:rsidRPr="00040F5B" w:rsidRDefault="000728CF" w:rsidP="000728CF">
      <w:pPr>
        <w:numPr>
          <w:ilvl w:val="0"/>
          <w:numId w:val="1"/>
        </w:numPr>
        <w:shd w:val="clear" w:color="auto" w:fill="FAFAFA"/>
        <w:spacing w:before="100" w:beforeAutospacing="1" w:after="100" w:afterAutospacing="1"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Beachten Sie, dass es eine Übergangszeit geben wird, in der beide biometrischen Systeme vorübergehend nebeneinander funktionieren können, aber die Gesichtserkennung letztendlich führend sein wird.</w:t>
      </w:r>
    </w:p>
    <w:p w14:paraId="06B91B6D" w14:textId="51BE4EC4"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Auf der Homepage von ECT, </w:t>
      </w:r>
      <w:hyperlink r:id="rId5" w:history="1">
        <w:r w:rsidRPr="00ED0987">
          <w:rPr>
            <w:rStyle w:val="Hyperlink"/>
            <w:rFonts w:ascii="Calibri" w:eastAsia="Times New Roman" w:hAnsi="Calibri" w:cs="Calibri"/>
            <w:kern w:val="0"/>
            <w:sz w:val="22"/>
            <w:szCs w:val="22"/>
            <w:lang w:val="de-DE" w:eastAsia="nl-NL"/>
            <w14:ligatures w14:val="none"/>
          </w:rPr>
          <w:t>www.ect.nl</w:t>
        </w:r>
      </w:hyperlink>
      <w:r w:rsidRPr="00040F5B">
        <w:rPr>
          <w:rFonts w:ascii="Calibri" w:eastAsia="Times New Roman" w:hAnsi="Calibri" w:cs="Calibri"/>
          <w:color w:val="424242"/>
          <w:kern w:val="0"/>
          <w:sz w:val="22"/>
          <w:szCs w:val="22"/>
          <w:lang w:val="de-DE" w:eastAsia="nl-NL"/>
          <w14:ligatures w14:val="none"/>
        </w:rPr>
        <w:t>, wird demnächst ein Dossier unter dem Namen „Gesichtserkennung bei ECT“ veröffentlicht, in dem aktuelle Informationen zu diesem Thema in mehreren Sprachen, einschließlich „Frequently Asked Questions“, zu finden sind.</w:t>
      </w:r>
    </w:p>
    <w:p w14:paraId="065DCC77" w14:textId="77777777" w:rsidR="000728CF" w:rsidRPr="00040F5B" w:rsidRDefault="000728CF" w:rsidP="000728CF">
      <w:pPr>
        <w:shd w:val="clear" w:color="auto" w:fill="FAFAFA"/>
        <w:spacing w:before="90" w:after="150" w:line="240" w:lineRule="auto"/>
        <w:rPr>
          <w:rFonts w:ascii="Calibri" w:eastAsia="Times New Roman" w:hAnsi="Calibri" w:cs="Calibri"/>
          <w:color w:val="424242"/>
          <w:kern w:val="0"/>
          <w:sz w:val="22"/>
          <w:szCs w:val="22"/>
          <w:lang w:val="de-DE" w:eastAsia="nl-NL"/>
          <w14:ligatures w14:val="none"/>
        </w:rPr>
      </w:pPr>
      <w:r w:rsidRPr="00040F5B">
        <w:rPr>
          <w:rFonts w:ascii="Calibri" w:eastAsia="Times New Roman" w:hAnsi="Calibri" w:cs="Calibri"/>
          <w:color w:val="424242"/>
          <w:kern w:val="0"/>
          <w:sz w:val="22"/>
          <w:szCs w:val="22"/>
          <w:lang w:val="de-DE" w:eastAsia="nl-NL"/>
          <w14:ligatures w14:val="none"/>
        </w:rPr>
        <w:t>Wir zählen auf die Zusammenarbeit aller bei diesem Wechsel und halten Sie selbstverständlich über den weiteren Fortschritt auf dem Laufenden.</w:t>
      </w:r>
    </w:p>
    <w:p w14:paraId="592A9324" w14:textId="77777777" w:rsidR="00B03398" w:rsidRPr="00040F5B" w:rsidRDefault="00B03398">
      <w:pPr>
        <w:rPr>
          <w:rFonts w:ascii="Calibri" w:hAnsi="Calibri" w:cs="Calibri"/>
          <w:sz w:val="22"/>
          <w:szCs w:val="22"/>
          <w:lang w:val="de-DE"/>
        </w:rPr>
      </w:pPr>
    </w:p>
    <w:sectPr w:rsidR="00B03398" w:rsidRPr="00040F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6048"/>
    <w:multiLevelType w:val="multilevel"/>
    <w:tmpl w:val="FA7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2409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A5"/>
    <w:rsid w:val="00040F5B"/>
    <w:rsid w:val="000728CF"/>
    <w:rsid w:val="000A1FA5"/>
    <w:rsid w:val="004D5BC7"/>
    <w:rsid w:val="00932CA7"/>
    <w:rsid w:val="00B03398"/>
    <w:rsid w:val="00CF3359"/>
    <w:rsid w:val="00EB6E45"/>
    <w:rsid w:val="00ED0987"/>
    <w:rsid w:val="00EE25B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62C9"/>
  <w15:chartTrackingRefBased/>
  <w15:docId w15:val="{48305C8C-9705-4E36-930A-06B631AD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98"/>
    <w:rPr>
      <w:rFonts w:eastAsiaTheme="majorEastAsia" w:cstheme="majorBidi"/>
      <w:color w:val="272727" w:themeColor="text1" w:themeTint="D8"/>
    </w:rPr>
  </w:style>
  <w:style w:type="paragraph" w:styleId="Title">
    <w:name w:val="Title"/>
    <w:basedOn w:val="Normal"/>
    <w:next w:val="Normal"/>
    <w:link w:val="TitleChar"/>
    <w:uiPriority w:val="10"/>
    <w:qFormat/>
    <w:rsid w:val="00B0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398"/>
    <w:rPr>
      <w:i/>
      <w:iCs/>
      <w:color w:val="404040" w:themeColor="text1" w:themeTint="BF"/>
    </w:rPr>
  </w:style>
  <w:style w:type="paragraph" w:styleId="ListParagraph">
    <w:name w:val="List Paragraph"/>
    <w:basedOn w:val="Normal"/>
    <w:uiPriority w:val="34"/>
    <w:qFormat/>
    <w:rsid w:val="00B03398"/>
    <w:pPr>
      <w:ind w:left="720"/>
      <w:contextualSpacing/>
    </w:pPr>
  </w:style>
  <w:style w:type="character" w:styleId="IntenseEmphasis">
    <w:name w:val="Intense Emphasis"/>
    <w:basedOn w:val="DefaultParagraphFont"/>
    <w:uiPriority w:val="21"/>
    <w:qFormat/>
    <w:rsid w:val="00B03398"/>
    <w:rPr>
      <w:i/>
      <w:iCs/>
      <w:color w:val="0F4761" w:themeColor="accent1" w:themeShade="BF"/>
    </w:rPr>
  </w:style>
  <w:style w:type="paragraph" w:styleId="IntenseQuote">
    <w:name w:val="Intense Quote"/>
    <w:basedOn w:val="Normal"/>
    <w:next w:val="Normal"/>
    <w:link w:val="IntenseQuoteChar"/>
    <w:uiPriority w:val="30"/>
    <w:qFormat/>
    <w:rsid w:val="00B0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398"/>
    <w:rPr>
      <w:i/>
      <w:iCs/>
      <w:color w:val="0F4761" w:themeColor="accent1" w:themeShade="BF"/>
    </w:rPr>
  </w:style>
  <w:style w:type="character" w:styleId="IntenseReference">
    <w:name w:val="Intense Reference"/>
    <w:basedOn w:val="DefaultParagraphFont"/>
    <w:uiPriority w:val="32"/>
    <w:qFormat/>
    <w:rsid w:val="00B03398"/>
    <w:rPr>
      <w:b/>
      <w:bCs/>
      <w:smallCaps/>
      <w:color w:val="0F4761" w:themeColor="accent1" w:themeShade="BF"/>
      <w:spacing w:val="5"/>
    </w:rPr>
  </w:style>
  <w:style w:type="paragraph" w:styleId="NormalWeb">
    <w:name w:val="Normal (Web)"/>
    <w:basedOn w:val="Normal"/>
    <w:uiPriority w:val="99"/>
    <w:semiHidden/>
    <w:unhideWhenUsed/>
    <w:rsid w:val="000A1FA5"/>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0A1FA5"/>
    <w:rPr>
      <w:b/>
      <w:bCs/>
    </w:rPr>
  </w:style>
  <w:style w:type="character" w:styleId="Hyperlink">
    <w:name w:val="Hyperlink"/>
    <w:basedOn w:val="DefaultParagraphFont"/>
    <w:uiPriority w:val="99"/>
    <w:unhideWhenUsed/>
    <w:rsid w:val="004D5BC7"/>
    <w:rPr>
      <w:color w:val="467886" w:themeColor="hyperlink"/>
      <w:u w:val="single"/>
    </w:rPr>
  </w:style>
  <w:style w:type="character" w:styleId="UnresolvedMention">
    <w:name w:val="Unresolved Mention"/>
    <w:basedOn w:val="DefaultParagraphFont"/>
    <w:uiPriority w:val="99"/>
    <w:semiHidden/>
    <w:unhideWhenUsed/>
    <w:rsid w:val="004D5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258946">
      <w:bodyDiv w:val="1"/>
      <w:marLeft w:val="0"/>
      <w:marRight w:val="0"/>
      <w:marTop w:val="0"/>
      <w:marBottom w:val="0"/>
      <w:divBdr>
        <w:top w:val="none" w:sz="0" w:space="0" w:color="auto"/>
        <w:left w:val="none" w:sz="0" w:space="0" w:color="auto"/>
        <w:bottom w:val="none" w:sz="0" w:space="0" w:color="auto"/>
        <w:right w:val="none" w:sz="0" w:space="0" w:color="auto"/>
      </w:divBdr>
    </w:div>
    <w:div w:id="213432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www.ect.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1996</Characters>
  <Application>Microsoft Office Word</Application>
  <DocSecurity>0</DocSecurity>
  <Lines>16</Lines>
  <Paragraphs>4</Paragraphs>
  <ScaleCrop>false</ScaleCrop>
  <Company>HutchisonPorts ECT Rotterdam</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Bagchus, Rob</dc:creator>
  <cp:keywords/>
  <dc:description/>
  <cp:lastModifiedBy>Bagchus, Rob</cp:lastModifiedBy>
  <cp:revision>6</cp:revision>
  <dcterms:created xsi:type="dcterms:W3CDTF">2025-04-07T13:35:00Z</dcterms:created>
  <dcterms:modified xsi:type="dcterms:W3CDTF">2025-04-22T08:20:00Z</dcterms:modified>
</cp:coreProperties>
</file>