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C180" w14:textId="7FF77B8C" w:rsidR="00D9483D" w:rsidRPr="009D7751" w:rsidRDefault="00180819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3D756D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E</w:t>
      </w:r>
      <w:r w:rsidR="00D9483D" w:rsidRPr="003D756D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CT przechodzi na rozpoznawanie twarzy za pomocą CargoCard</w:t>
      </w:r>
      <w:r w:rsidR="009D7751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 xml:space="preserve">; </w:t>
      </w:r>
      <w:r w:rsidR="009D7751" w:rsidRPr="009D7751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Wprowadzenie rozpoczyna się 8 września</w:t>
      </w:r>
    </w:p>
    <w:p w14:paraId="51D0268A" w14:textId="5B11340D" w:rsidR="00D9483D" w:rsidRPr="00BB3A54" w:rsidRDefault="00271B6C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271B6C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Od 8 września ECT wprowadzi rozpoznawanie twarzy jako nową metodę kontroli biometrycznej dla kierowców ciężarówek</w:t>
      </w:r>
      <w:r w:rsidR="00D9483D"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. Istniejące urządzenia, które wykorzystują technologię fingervein, będą stopniowo zastępowane nowoczesnymi urządzeniami działającymi w oparciu o technologię Facial Recognition on Chip (FROC).</w:t>
      </w:r>
    </w:p>
    <w:p w14:paraId="39634A35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Ta zmiana jest częścią szerszej modernizacji infrastruktury bezpieczeństwa ECT i wpisuje się w naszą ambicję optymalizacji zarówno bezpieczeństwa, jak i przepływu ruchu. Rozpoznawanie twarzy jest szybkie, bezdotykowe i niezawodne, co przyczynia się do przyszłościowego procesu dostępu.</w:t>
      </w:r>
    </w:p>
    <w:p w14:paraId="3122B76F" w14:textId="38213997" w:rsidR="00D9483D" w:rsidRPr="00BB3A54" w:rsidRDefault="00616EB2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616EB2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 xml:space="preserve">Wdrożenie nowego sprzętu FROC rozpocznie się w poniedziałek 8 września na terminalu ECT Euromax, gdzie pierwsze urządzenie stanie się operacyjne na jednym z pasów wjazdowych do strefy bezpieczeństwa (pas 8, po prawej stronie). W późniejszym etapie technologia FROC zostanie zainstalowana również na pozostałych trzech pasach terminalu </w:t>
      </w:r>
      <w:r w:rsidR="00C61E0D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 xml:space="preserve">ECT </w:t>
      </w:r>
      <w:r w:rsidRPr="00616EB2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Euromax. Następnie terminal ECT Delta zostanie wyposażony w tę samą technologię</w:t>
      </w:r>
      <w:r w:rsidR="00D9483D"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.</w:t>
      </w:r>
    </w:p>
    <w:p w14:paraId="1BE3F18C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Co to oznacza dla użytkowników CargoCard?</w:t>
      </w:r>
    </w:p>
    <w:p w14:paraId="12B641A2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Aby zachować dostęp do terminali po wdrożeniu nowego sprzętu, konieczne jest, aby wszyscy kierowcy dodali rozpoznawanie twarzy do swojej CargoCard. Bez CargoCard z rozpoznawaniem twarzy dostęp do terminali nie będzie możliwy w przyszłości. Technologia fingervein zostanie stopniowo wycofana.</w:t>
      </w:r>
    </w:p>
    <w:p w14:paraId="7500990C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Ważne kroki do podjęcia:</w:t>
      </w:r>
    </w:p>
    <w:p w14:paraId="32FC6037" w14:textId="77777777" w:rsidR="00D9483D" w:rsidRPr="00BB3A54" w:rsidRDefault="00D9483D" w:rsidP="00D9483D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Jeśli rozpoznawanie twarzy nie zostało jeszcze dodane do CargoCard, kierowcy muszą jak najszybciej zaktualizować swoją CargoCard o rozpoznawanie twarzy.</w:t>
      </w:r>
    </w:p>
    <w:p w14:paraId="1703E564" w14:textId="77777777" w:rsidR="00D9483D" w:rsidRPr="00BB3A54" w:rsidRDefault="00D9483D" w:rsidP="00D9483D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 xml:space="preserve">Można to zrobić w Secure Logistics, wydawcy CargoCard. Biuro Secure Logistics znajduje się przy </w:t>
      </w: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u w:val="single"/>
          <w:lang w:val="pl-PL" w:eastAsia="nl-NL"/>
          <w14:ligatures w14:val="none"/>
        </w:rPr>
        <w:t>Hormuzstraat 50, 3199 KW Rotterdam (Maasvlakte) w Maasvlakte Plaza</w:t>
      </w: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.</w:t>
      </w:r>
    </w:p>
    <w:p w14:paraId="0B83E4C7" w14:textId="77777777" w:rsidR="00D9483D" w:rsidRPr="00BB3A54" w:rsidRDefault="00D9483D" w:rsidP="00D9483D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Należy pamiętać, że będzie okres przejściowy, w którym oba systemy biometryczne mogą tymczasowo działać równolegle, ale ostatecznie rozpoznawanie twarzy będzie dominujące.</w:t>
      </w:r>
    </w:p>
    <w:p w14:paraId="5DEC69A7" w14:textId="307B846A" w:rsidR="00D9483D" w:rsidRPr="00BB3A54" w:rsidRDefault="009D7751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9D7751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Na stronie głównej ECT, www.ect.nl, opublikowano dossier zatytułowane „Rozpoznawanie twarzy za pomocą CargoCard”, zawierające aktualne informacje na ten temat w kilku językach</w:t>
      </w:r>
      <w:r w:rsidR="00D9483D"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, w tym sekcja „Najczęściej zadawane pytania”.</w:t>
      </w:r>
    </w:p>
    <w:p w14:paraId="519E10D2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Liczymy na współpracę wszystkich przy tej zmianie i oczywiście będziemy informować o dalszych postępach.</w:t>
      </w:r>
    </w:p>
    <w:p w14:paraId="591078D2" w14:textId="78E74D7E" w:rsidR="00B03398" w:rsidRPr="00BB3A54" w:rsidRDefault="00B03398" w:rsidP="00D9483D">
      <w:pPr>
        <w:rPr>
          <w:rFonts w:ascii="Calibri" w:hAnsi="Calibri" w:cs="Calibri"/>
          <w:sz w:val="22"/>
          <w:szCs w:val="22"/>
          <w:lang w:val="pl-PL"/>
        </w:rPr>
      </w:pPr>
    </w:p>
    <w:sectPr w:rsidR="00B03398" w:rsidRPr="00BB3A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41A42"/>
    <w:multiLevelType w:val="multilevel"/>
    <w:tmpl w:val="0A4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748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A7"/>
    <w:rsid w:val="00055625"/>
    <w:rsid w:val="00180819"/>
    <w:rsid w:val="002019BC"/>
    <w:rsid w:val="002215A4"/>
    <w:rsid w:val="002646FC"/>
    <w:rsid w:val="00271B6C"/>
    <w:rsid w:val="003D756D"/>
    <w:rsid w:val="004B1389"/>
    <w:rsid w:val="00616EB2"/>
    <w:rsid w:val="00810E52"/>
    <w:rsid w:val="00932CA7"/>
    <w:rsid w:val="009D7751"/>
    <w:rsid w:val="00A66559"/>
    <w:rsid w:val="00A714A7"/>
    <w:rsid w:val="00B03398"/>
    <w:rsid w:val="00BA49C7"/>
    <w:rsid w:val="00BB3A54"/>
    <w:rsid w:val="00C15213"/>
    <w:rsid w:val="00C61E0D"/>
    <w:rsid w:val="00D9483D"/>
    <w:rsid w:val="00EB6E45"/>
    <w:rsid w:val="00EE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CC130"/>
  <w15:chartTrackingRefBased/>
  <w15:docId w15:val="{44947F59-D806-4187-9435-8404AE87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Strong">
    <w:name w:val="Strong"/>
    <w:basedOn w:val="DefaultParagraphFont"/>
    <w:uiPriority w:val="22"/>
    <w:qFormat/>
    <w:rsid w:val="00A714A7"/>
    <w:rPr>
      <w:b/>
      <w:bCs/>
    </w:rPr>
  </w:style>
  <w:style w:type="character" w:styleId="Hyperlink">
    <w:name w:val="Hyperlink"/>
    <w:basedOn w:val="DefaultParagraphFont"/>
    <w:uiPriority w:val="99"/>
    <w:unhideWhenUsed/>
    <w:rsid w:val="00A71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2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1936</Characters>
  <Application>Microsoft Office Word</Application>
  <DocSecurity>0</DocSecurity>
  <Lines>16</Lines>
  <Paragraphs>4</Paragraphs>
  <ScaleCrop>false</ScaleCrop>
  <Company>HutchisonPorts ECT Rotterdam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Bagchus, Rob</dc:creator>
  <cp:keywords/>
  <dc:description/>
  <cp:lastModifiedBy>Bagchus, Rob</cp:lastModifiedBy>
  <cp:revision>6</cp:revision>
  <dcterms:created xsi:type="dcterms:W3CDTF">2025-08-25T12:41:00Z</dcterms:created>
  <dcterms:modified xsi:type="dcterms:W3CDTF">2025-08-27T10:01:00Z</dcterms:modified>
</cp:coreProperties>
</file>