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Word War</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bring together ideas and solutions to real-world problems. It helped create an environment where young changemakers could come together and discuss how to solve problems in the form of a debate.</w:t>
      </w:r>
    </w:p>
    <w:p w:rsidR="00000000" w:rsidDel="00000000" w:rsidP="00000000" w:rsidRDefault="00000000" w:rsidRPr="00000000" w14:paraId="00000006">
      <w:pPr>
        <w:rPr>
          <w:sz w:val="28"/>
          <w:szCs w:val="28"/>
        </w:rPr>
      </w:pPr>
      <w:r w:rsidDel="00000000" w:rsidR="00000000" w:rsidRPr="00000000">
        <w:rPr>
          <w:sz w:val="28"/>
          <w:szCs w:val="28"/>
          <w:rtl w:val="0"/>
        </w:rPr>
        <w:t xml:space="preserve">In this event a 1vs1 debate competition was held where the topics were chosen from the Sustainable Development Agenda for 2030. The competition was held through online video conferencing. The event gave us insight about how we can meet our goals of sustainable development. Both pros and cons of the Sustainable Development Agenda for 2030 were discussed. Students from all across the india participated in the event. The event witnessed great numbers in participation. Thereafter, the top performers for the debate were awarded with certification. The top performers were also appreciated by our mentors, for their excellent efforts.</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30+</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