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 of the Event: BlackBox Quiz Competition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 of the Event: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conceptualize, organize, and successfully host a comprehensive quiz event designed specifically for Science and Technology enthusiasts, fostering intellectual engagement and academic curiosity among students.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Benefits in terms of learning, skills, and knowledge gained: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recent Science and Technology quiz was far more than a competitive academic event; it served as a dynamic platform for experiential learning and intellectual development. Participants demonstrated strong academic competence while simultaneously expanding their understanding of scientific concepts, technological advancements, and real-world applications.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quiz environment encouraged analytical reasoning, logical thinking, rapid problem-solving, and effective decision-making under time constraints. Students enhanced their ability to recall information accurately, connect interdisciplinary concepts, and apply theoretical knowledge to practical scenarios.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addition to subject mastery, participants strengthened essential soft skills such as teamwork, communication, confidence, and adaptability. The event cultivated curiosity, healthy competition, and a spirit of collaborative learning.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Importantly, the impact extended beyond identifying winners. Every participant gained exposure to new ideas, broadened their intellectual horizons, and experienced a sense of achievement. The event reinforced enthusiasm for Science and Technology and supported holistic academic growth.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the quiz functioned as a meaningful educational initiative aligned with our commitment to providing enriching, skill-enhancing, and intellectually stimulating opportunities for students.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