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Title of the Event: CircuitClash</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Objective of the Event:</w:t>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To promote awareness, build foundational understanding, and provide a competitive platform for students in the field of PCB Design through the CircuitClash initiative.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Benefits in terms of learning, skills, and knowledge gained:</w:t>
      </w:r>
    </w:p>
    <w:p w:rsidR="00000000" w:rsidDel="00000000" w:rsidP="00000000" w:rsidRDefault="00000000" w:rsidRPr="00000000" w14:paraId="00000006">
      <w:pPr>
        <w:spacing w:after="240" w:before="240" w:lineRule="auto"/>
        <w:rPr/>
      </w:pPr>
      <w:r w:rsidDel="00000000" w:rsidR="00000000" w:rsidRPr="00000000">
        <w:rPr>
          <w:rtl w:val="0"/>
        </w:rPr>
        <w:t xml:space="preserve">CircuitClash offered a structured and comprehensive learning experience that strengthened students’ engagement with electrical engineering concepts. The online seminar served as an accessible entry point for beginners, introducing essential principles of PCB design, layout strategies, component placement, and design considerations. Curated learning playlists further supported independent exploration, enabling students to reinforce theoretical knowledge at their own pace.</w:t>
      </w:r>
    </w:p>
    <w:p w:rsidR="00000000" w:rsidDel="00000000" w:rsidP="00000000" w:rsidRDefault="00000000" w:rsidRPr="00000000" w14:paraId="00000007">
      <w:pPr>
        <w:spacing w:after="240" w:before="240" w:lineRule="auto"/>
        <w:rPr/>
      </w:pPr>
      <w:r w:rsidDel="00000000" w:rsidR="00000000" w:rsidRPr="00000000">
        <w:rPr>
          <w:rtl w:val="0"/>
        </w:rPr>
        <w:t xml:space="preserve">The offline PCB Design Competition translated theory into practice. Participants applied design principles in real-world problem-solving scenarios, improving their technical proficiency with design tools and workflows. The competitive environment encouraged analytical thinking, precision, time management, and optimization skills—key competencies in circuit development.</w:t>
      </w:r>
    </w:p>
    <w:p w:rsidR="00000000" w:rsidDel="00000000" w:rsidP="00000000" w:rsidRDefault="00000000" w:rsidRPr="00000000" w14:paraId="00000008">
      <w:pPr>
        <w:spacing w:after="240" w:before="240" w:lineRule="auto"/>
        <w:rPr/>
      </w:pPr>
      <w:r w:rsidDel="00000000" w:rsidR="00000000" w:rsidRPr="00000000">
        <w:rPr>
          <w:rtl w:val="0"/>
        </w:rPr>
        <w:t xml:space="preserve">Collaboration between professors and students from multiple chapters enhanced the academic depth of the event. This cross-interaction fostered knowledge exchange, mentorship, and exposure to diverse perspectives in design approaches.</w:t>
      </w:r>
    </w:p>
    <w:p w:rsidR="00000000" w:rsidDel="00000000" w:rsidP="00000000" w:rsidRDefault="00000000" w:rsidRPr="00000000" w14:paraId="00000009">
      <w:pPr>
        <w:spacing w:after="240" w:before="240" w:lineRule="auto"/>
        <w:rPr/>
      </w:pPr>
      <w:r w:rsidDel="00000000" w:rsidR="00000000" w:rsidRPr="00000000">
        <w:rPr>
          <w:rtl w:val="0"/>
        </w:rPr>
        <w:t xml:space="preserve">By presenting their designs and engaging in peer evaluation, students built confidence and professional readiness. They developed a clearer understanding of design constraints, manufacturability considerations, and industry-relevant standards.</w:t>
      </w:r>
    </w:p>
    <w:p w:rsidR="00000000" w:rsidDel="00000000" w:rsidP="00000000" w:rsidRDefault="00000000" w:rsidRPr="00000000" w14:paraId="0000000A">
      <w:pPr>
        <w:spacing w:after="240" w:before="240" w:lineRule="auto"/>
        <w:rPr/>
      </w:pPr>
      <w:r w:rsidDel="00000000" w:rsidR="00000000" w:rsidRPr="00000000">
        <w:rPr>
          <w:rtl w:val="0"/>
        </w:rPr>
        <w:t xml:space="preserve">Overall, CircuitClash addressed knowledge gaps, strengthened practical engineering skills, encouraged collaboration, and established a supportive network of expertise. The initiative effectively prepared students for advanced learning and professional opportunities in electrical and electronics engineering.</w:t>
      </w:r>
    </w:p>
    <w:p w:rsidR="00000000" w:rsidDel="00000000" w:rsidP="00000000" w:rsidRDefault="00000000" w:rsidRPr="00000000" w14:paraId="0000000B">
      <w:pPr>
        <w:rPr/>
      </w:pPr>
      <w:r w:rsidDel="00000000" w:rsidR="00000000" w:rsidRPr="00000000">
        <w:rPr>
          <w:rtl w:val="0"/>
        </w:rPr>
        <w:t xml:space="preserve">Participants details : 8</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