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Confluence 3.0 - Spectrum Slam</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of the event:</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Annual competition held to give adequate exposure to ECE Dept. students of the industry. Benefit in terms of learning/skill/knowledge obtained: For second-year ECE students, participating in CONFLUENCE 3.0: Spectrum Slam offered priceless advantages. The event, themed "Collaborative Solutions for a Sustainable Future," fostered creativity through contests like the Ideathon, Hackathon, and Project Showcase. In addition to honing their technical abilities, attendees were taught effective collaboration. Their understanding of creativity was enhanced by the Ideation and Conception webinar. Students benefited from the knowledge of an expert when the famous physicist Prof. Hukum Singh was present. Beyond a competition, CONFLUENCE 3.0 allowed participants to connect academic interests with real-world concerns by fostering innovation, improving practical skills, and making significant contributions to sustainable solutions. </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Speaker Details:</w:t>
      </w:r>
      <w:r w:rsidDel="00000000" w:rsidR="00000000" w:rsidRPr="00000000">
        <w:rPr>
          <w:sz w:val="28"/>
          <w:szCs w:val="28"/>
          <w:rtl w:val="0"/>
        </w:rPr>
        <w:t xml:space="preserve"> Prof. Hukum Singh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Participant Details:</w:t>
      </w:r>
      <w:r w:rsidDel="00000000" w:rsidR="00000000" w:rsidRPr="00000000">
        <w:rPr>
          <w:sz w:val="28"/>
          <w:szCs w:val="28"/>
          <w:rtl w:val="0"/>
        </w:rPr>
        <w:t xml:space="preserve"> 147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