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akkls62b8fa" w:id="0"/>
      <w:bookmarkEnd w:id="0"/>
      <w:r w:rsidDel="00000000" w:rsidR="00000000" w:rsidRPr="00000000">
        <w:rPr>
          <w:rtl w:val="0"/>
        </w:rPr>
        <w:t xml:space="preserve">e-Invoicing</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hyperlink r:id="rId6">
        <w:r w:rsidDel="00000000" w:rsidR="00000000" w:rsidRPr="00000000">
          <w:rPr>
            <w:color w:val="1155cc"/>
            <w:u w:val="single"/>
            <w:rtl w:val="0"/>
          </w:rPr>
          <w:t xml:space="preserve">https://3.basecamp.com/4291976/buckets/44227426/todos/9194240894</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may need to do two different updates! One for internal and one for external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0000ee"/>
            <w:u w:val="single"/>
            <w:rtl w:val="0"/>
          </w:rPr>
          <w:t xml:space="preserve">Session on European eInvoicing update (1644) - 2025/11/03 11:26 GMT - Recording</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Draft:</w:t>
      </w:r>
    </w:p>
    <w:p w:rsidR="00000000" w:rsidDel="00000000" w:rsidP="00000000" w:rsidRDefault="00000000" w:rsidRPr="00000000" w14:paraId="0000000A">
      <w:pPr>
        <w:rPr/>
      </w:pPr>
      <w:r w:rsidDel="00000000" w:rsidR="00000000" w:rsidRPr="00000000">
        <w:rPr>
          <w:rtl w:val="0"/>
        </w:rPr>
        <w:t xml:space="preserve">Title: eInvoicing and eReporting</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Status: This will be going into beta-testing with customers very shortly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i w:val="1"/>
          <w:iCs w:val="1"/>
        </w:rPr>
      </w:pPr>
      <w:r w:rsidDel="00000000" w:rsidR="00000000" w:rsidRPr="00000000">
        <w:rPr>
          <w:b w:val="1"/>
          <w:bCs w:val="1"/>
          <w:i w:val="1"/>
          <w:iCs w:val="1"/>
          <w:rtl w:val="0"/>
        </w:rPr>
        <w:t xml:space="preserve">Please note that this product update contains internal information only. The visuals are also internal only at this stage.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facilitate eInvoicing and eReporting, we now have an integration with a third-party provider, </w:t>
      </w:r>
      <w:hyperlink r:id="rId8">
        <w:r w:rsidDel="00000000" w:rsidR="00000000" w:rsidRPr="00000000">
          <w:rPr>
            <w:color w:val="1155cc"/>
            <w:u w:val="single"/>
            <w:rtl w:val="0"/>
          </w:rPr>
          <w:t xml:space="preserve">Storecove</w:t>
        </w:r>
      </w:hyperlink>
      <w:r w:rsidDel="00000000" w:rsidR="00000000" w:rsidRPr="00000000">
        <w:rPr>
          <w:rtl w:val="0"/>
        </w:rPr>
        <w:t xml:space="preserve">. Storecove will help with the processing and handling of eInvoices and eReporting and assist customers in being compliant within their country.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What is eInvoicing?</w:t>
      </w:r>
    </w:p>
    <w:p w:rsidR="00000000" w:rsidDel="00000000" w:rsidP="00000000" w:rsidRDefault="00000000" w:rsidRPr="00000000" w14:paraId="00000013">
      <w:pPr>
        <w:rPr/>
      </w:pPr>
      <w:r w:rsidDel="00000000" w:rsidR="00000000" w:rsidRPr="00000000">
        <w:rPr>
          <w:rtl w:val="0"/>
        </w:rPr>
        <w:t xml:space="preserve">Very simply put, it is the digital exchange of invoice information in a structured, machine-readable format between financial systems.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Within the EU, regulations are coming into force in 2030 that state there is a specific format and structure that needs to be followed in order for it to be classified as eInvoicing. However, some countries within the EU are putting in their own mandates to ensure their citizens can comply with the EU regulations. Some of which have an enforcement date of 1st January 2026. Countries outside of the EU are also starting to mandate eInvoicing.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What is eReporting?</w:t>
      </w:r>
    </w:p>
    <w:p w:rsidR="00000000" w:rsidDel="00000000" w:rsidP="00000000" w:rsidRDefault="00000000" w:rsidRPr="00000000" w14:paraId="00000018">
      <w:pPr>
        <w:rPr/>
      </w:pPr>
      <w:r w:rsidDel="00000000" w:rsidR="00000000" w:rsidRPr="00000000">
        <w:rPr>
          <w:rtl w:val="0"/>
        </w:rPr>
        <w:t xml:space="preserve">eR</w:t>
      </w:r>
      <w:r w:rsidDel="00000000" w:rsidR="00000000" w:rsidRPr="00000000">
        <w:rPr>
          <w:rtl w:val="0"/>
        </w:rPr>
        <w:t xml:space="preserve">eporting is the submission of business data such as tax or invoice information, directly to a government authority or regulatory body. This means the government authorities can see exactly the amount both you and the party are receiving and ensure the correct amount of tax is being collected. This isn’t mandated by all countries but we are seeing a shift towards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Enabling eInvoicing on the Admin Panel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Settings &gt; Integrations &gt; eInvoicing</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Toggle on </w:t>
      </w:r>
      <w:r w:rsidDel="00000000" w:rsidR="00000000" w:rsidRPr="00000000">
        <w:rPr>
          <w:b w:val="1"/>
          <w:bCs w:val="1"/>
          <w:rtl w:val="0"/>
        </w:rPr>
        <w:t xml:space="preserve">Enable eInvoicing</w:t>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Enter the legal and fiscal identifiers</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These are required to register yourself as being able to send eInvoices. </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The legal and fiscal identifiers vary from country to country, however, a VAT number is a common identifier.</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Admins will need to manually enter the information, regardless of whether this information is already stored in their account. It is their responsibility to ensure the information they enter here is accurate.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At this point, the</w:t>
      </w:r>
      <w:r w:rsidDel="00000000" w:rsidR="00000000" w:rsidRPr="00000000">
        <w:rPr>
          <w:rtl w:val="0"/>
        </w:rPr>
        <w:t xml:space="preserve"> legal entity </w:t>
      </w:r>
      <w:r w:rsidDel="00000000" w:rsidR="00000000" w:rsidRPr="00000000">
        <w:rPr>
          <w:rtl w:val="0"/>
        </w:rPr>
        <w:t xml:space="preserve">is created in Storecove and will be visible on the Admin Panel.</w:t>
      </w:r>
      <w:r w:rsidDel="00000000" w:rsidR="00000000" w:rsidRPr="00000000">
        <w:rPr>
          <w:rtl w:val="0"/>
        </w:rPr>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Once a legal entity has been created, you </w:t>
      </w:r>
      <w:r w:rsidDel="00000000" w:rsidR="00000000" w:rsidRPr="00000000">
        <w:rPr>
          <w:b w:val="1"/>
          <w:bCs w:val="1"/>
          <w:rtl w:val="0"/>
        </w:rPr>
        <w:t xml:space="preserve">cannot</w:t>
      </w:r>
      <w:r w:rsidDel="00000000" w:rsidR="00000000" w:rsidRPr="00000000">
        <w:rPr>
          <w:rtl w:val="0"/>
        </w:rPr>
        <w:t xml:space="preserve"> update the country of the legal entity. You can, however, update the other information by clicking </w:t>
      </w:r>
      <w:r w:rsidDel="00000000" w:rsidR="00000000" w:rsidRPr="00000000">
        <w:rPr>
          <w:b w:val="1"/>
          <w:bCs w:val="1"/>
          <w:rtl w:val="0"/>
        </w:rPr>
        <w:t xml:space="preserve">Update legal entity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If applicable, toggle on </w:t>
      </w:r>
      <w:r w:rsidDel="00000000" w:rsidR="00000000" w:rsidRPr="00000000">
        <w:rPr>
          <w:b w:val="1"/>
          <w:bCs w:val="1"/>
          <w:rtl w:val="0"/>
        </w:rPr>
        <w:t xml:space="preserve">Automatically generate and send einvoicing documents for all invoices issue</w:t>
      </w:r>
      <w:r w:rsidDel="00000000" w:rsidR="00000000" w:rsidRPr="00000000">
        <w:rPr>
          <w:b w:val="1"/>
          <w:bCs w:val="1"/>
          <w:rtl w:val="0"/>
        </w:rPr>
        <w:t xml:space="preserve">d</w:t>
      </w:r>
      <w:r w:rsidDel="00000000" w:rsidR="00000000" w:rsidRPr="00000000">
        <w:rPr>
          <w:rtl w:val="0"/>
        </w:rPr>
        <w:t xml:space="preserve"> and click</w:t>
      </w:r>
      <w:r w:rsidDel="00000000" w:rsidR="00000000" w:rsidRPr="00000000">
        <w:rPr>
          <w:b w:val="1"/>
          <w:bCs w:val="1"/>
          <w:rtl w:val="0"/>
        </w:rPr>
        <w:t xml:space="preserve"> Save changes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will need to be done in each location </w:t>
      </w:r>
      <w:r w:rsidDel="00000000" w:rsidR="00000000" w:rsidRPr="00000000">
        <w:rPr>
          <w:rtl w:val="0"/>
        </w:rPr>
        <w:t xml:space="preserve">with</w:t>
      </w:r>
      <w:r w:rsidDel="00000000" w:rsidR="00000000" w:rsidRPr="00000000">
        <w:rPr>
          <w:rtl w:val="0"/>
        </w:rPr>
        <w:t xml:space="preserve">in a network as each location needs to have it’s own legal entity in Storecove. In some cases, these may be the same fiscal entity (same address, same identifiers etc). In other cases, there may be different locations within a network that are operating in more than one jurisdiction with different fiscal entities.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9">
        <w:r w:rsidDel="00000000" w:rsidR="00000000" w:rsidRPr="00000000">
          <w:rPr>
            <w:color w:val="0000ee"/>
            <w:u w:val="single"/>
            <w:rtl w:val="0"/>
          </w:rPr>
          <w:t xml:space="preserve">Enabling_eInvoice_Integration.gif</w:t>
        </w:r>
      </w:hyperlink>
      <w:r w:rsidDel="00000000" w:rsidR="00000000" w:rsidRPr="00000000">
        <w:rPr>
          <w:rtl w:val="0"/>
        </w:rPr>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rtl w:val="0"/>
        </w:rPr>
        <w:t xml:space="preserve">Space operators will not see any reference to Storecove on the platform. We have shown the Storecove information above to help you understand the whole process. Only selected people within Nexudus will have access to the Storecove page.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Members Portal changes</w:t>
      </w:r>
    </w:p>
    <w:p w:rsidR="00000000" w:rsidDel="00000000" w:rsidP="00000000" w:rsidRDefault="00000000" w:rsidRPr="00000000" w14:paraId="0000002F">
      <w:pPr>
        <w:rPr/>
      </w:pPr>
      <w:r w:rsidDel="00000000" w:rsidR="00000000" w:rsidRPr="00000000">
        <w:rPr>
          <w:rtl w:val="0"/>
        </w:rPr>
        <w:t xml:space="preserve">End-users will also need to input information on the Members Portal.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w:t>
      </w:r>
      <w:r w:rsidDel="00000000" w:rsidR="00000000" w:rsidRPr="00000000">
        <w:rPr>
          <w:b w:val="1"/>
          <w:bCs w:val="1"/>
          <w:rtl w:val="0"/>
        </w:rPr>
        <w:t xml:space="preserve">Billing</w:t>
      </w:r>
      <w:r w:rsidDel="00000000" w:rsidR="00000000" w:rsidRPr="00000000">
        <w:rPr>
          <w:rtl w:val="0"/>
        </w:rPr>
        <w:t xml:space="preserve"> &gt; </w:t>
      </w:r>
      <w:r w:rsidDel="00000000" w:rsidR="00000000" w:rsidRPr="00000000">
        <w:rPr>
          <w:b w:val="1"/>
          <w:bCs w:val="1"/>
          <w:rtl w:val="0"/>
        </w:rPr>
        <w:t xml:space="preserve">Payment details</w:t>
      </w:r>
      <w:r w:rsidDel="00000000" w:rsidR="00000000" w:rsidRPr="00000000">
        <w:rPr>
          <w:rtl w:val="0"/>
        </w:rPr>
        <w:t xml:space="preserve">, there will be an eInvoicing section at the bottom.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end users will need to enter their identifiers and click </w:t>
      </w:r>
      <w:r w:rsidDel="00000000" w:rsidR="00000000" w:rsidRPr="00000000">
        <w:rPr>
          <w:b w:val="1"/>
          <w:bCs w:val="1"/>
          <w:rtl w:val="0"/>
        </w:rPr>
        <w:t xml:space="preserve">Save changes</w:t>
      </w:r>
      <w:r w:rsidDel="00000000" w:rsidR="00000000" w:rsidRPr="00000000">
        <w:rPr>
          <w:rtl w:val="0"/>
        </w:rPr>
        <w:t xml:space="preserve">. The information required may differ between </w:t>
      </w:r>
      <w:r w:rsidDel="00000000" w:rsidR="00000000" w:rsidRPr="00000000">
        <w:rPr>
          <w:rtl w:val="0"/>
        </w:rPr>
        <w:t xml:space="preserve">a sender (space operators) and a receiver (the space’s customers).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there are no identifiers for the end user, they can specify an email address. By default, if there are no identifiers entered on the profile, the billing email address will be used and a copy of the eInvoice will be emailed. Remember that eInvoices are formatted in a machine-readable format so they will not make any sense.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When identifiers are entered, the eInvoice will be delivered to the end-users accounting software assuming they are registered with an eInvoice delivery network like PEPPOL.</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hyperlink r:id="rId10">
        <w:r w:rsidDel="00000000" w:rsidR="00000000" w:rsidRPr="00000000">
          <w:rPr>
            <w:color w:val="0000ee"/>
            <w:u w:val="single"/>
            <w:rtl w:val="0"/>
          </w:rPr>
          <w:t xml:space="preserve">MP_eInvoicing_section.png</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Generating an eInvoice from the Admin Panel</w:t>
      </w:r>
    </w:p>
    <w:p w:rsidR="00000000" w:rsidDel="00000000" w:rsidP="00000000" w:rsidRDefault="00000000" w:rsidRPr="00000000" w14:paraId="0000003C">
      <w:pPr>
        <w:rPr/>
      </w:pPr>
      <w:r w:rsidDel="00000000" w:rsidR="00000000" w:rsidRPr="00000000">
        <w:rPr>
          <w:rtl w:val="0"/>
        </w:rPr>
        <w:t xml:space="preserve">When the eInvoicing integration is enabled, there will be a ‘Generate eInvoice’ option in the </w:t>
      </w:r>
      <w:r w:rsidDel="00000000" w:rsidR="00000000" w:rsidRPr="00000000">
        <w:rPr>
          <w:b w:val="1"/>
          <w:bCs w:val="1"/>
          <w:rtl w:val="0"/>
        </w:rPr>
        <w:t xml:space="preserve">More actions</w:t>
      </w:r>
      <w:r w:rsidDel="00000000" w:rsidR="00000000" w:rsidRPr="00000000">
        <w:rPr>
          <w:rtl w:val="0"/>
        </w:rPr>
        <w:t xml:space="preserve"> menu of an invoice. The invoice will be transferred to Storecove.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When invoices are transferred to Storecove, their system will check that the invoice contains all the relevant information and that the tax rates are </w:t>
      </w:r>
      <w:r w:rsidDel="00000000" w:rsidR="00000000" w:rsidRPr="00000000">
        <w:rPr>
          <w:rtl w:val="0"/>
        </w:rPr>
        <w:t xml:space="preserve">correct</w:t>
      </w:r>
      <w:r w:rsidDel="00000000" w:rsidR="00000000" w:rsidRPr="00000000">
        <w:rPr>
          <w:rtl w:val="0"/>
        </w:rPr>
        <w:t xml:space="preserve"> for the billing country of the location. Once Storecove has verified the information, they will send it to the receiver and, if applicable, the relevant government authority.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Just like with other invoices, the status of the invoice will be reflected in the Admin Panel.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hyperlink r:id="rId11">
        <w:r w:rsidDel="00000000" w:rsidR="00000000" w:rsidRPr="00000000">
          <w:rPr>
            <w:color w:val="0000ee"/>
            <w:u w:val="single"/>
            <w:rtl w:val="0"/>
          </w:rPr>
          <w:t xml:space="preserve">Generate_eInvoice.gif</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an eInvoice has been generated, it cannot simply be deleted. Although this is possible in our system, it will not delete the eInvoice generated by Storecove. If a customer needs to delete an unpaid eInvoice, they should generate a</w:t>
      </w:r>
      <w:r w:rsidDel="00000000" w:rsidR="00000000" w:rsidRPr="00000000">
        <w:rPr>
          <w:rtl w:val="0"/>
        </w:rPr>
        <w:t xml:space="preserve"> credit note</w:t>
      </w:r>
      <w:r w:rsidDel="00000000" w:rsidR="00000000" w:rsidRPr="00000000">
        <w:rPr>
          <w:rtl w:val="0"/>
        </w:rPr>
        <w:t xml:space="preserve"> like normal within the Admin Panel. They’ll then need to click ‘Generate eInvoice’ on the credit note within the Admin Panel.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i w:val="1"/>
          <w:iCs w:val="1"/>
        </w:rPr>
      </w:pPr>
      <w:r w:rsidDel="00000000" w:rsidR="00000000" w:rsidRPr="00000000">
        <w:rPr>
          <w:b w:val="1"/>
          <w:bCs w:val="1"/>
          <w:i w:val="1"/>
          <w:iCs w:val="1"/>
          <w:rtl w:val="0"/>
        </w:rPr>
        <w:t xml:space="preserve">Each country/jurisdiction has it own laws in place all of which have slightly different requirements. At Nexudus, we can help with the general setup of the integration but each client is responsible for being familiar with the laws of the region they operate in. </w:t>
      </w:r>
    </w:p>
    <w:p w:rsidR="00000000" w:rsidDel="00000000" w:rsidP="00000000" w:rsidRDefault="00000000" w:rsidRPr="00000000" w14:paraId="00000047">
      <w:pPr>
        <w:rPr>
          <w:b w:val="1"/>
          <w:bCs w:val="1"/>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CqotPK3QqhHvoSD4w0-DbESMCLRHPrAK/view?usp=sharing" TargetMode="External"/><Relationship Id="rId10" Type="http://schemas.openxmlformats.org/officeDocument/2006/relationships/hyperlink" Target="https://drive.google.com/file/d/1qQoNiDnIsD79degtAe8LzcbxXOOs4Rwa/view?usp=sharing" TargetMode="External"/><Relationship Id="rId9" Type="http://schemas.openxmlformats.org/officeDocument/2006/relationships/hyperlink" Target="https://drive.google.com/file/d/1pD2LKm1OClWCsKM1R0aWmZiYmSUoKs-Q/view?usp=sharing" TargetMode="External"/><Relationship Id="rId5" Type="http://schemas.openxmlformats.org/officeDocument/2006/relationships/styles" Target="styles.xml"/><Relationship Id="rId6" Type="http://schemas.openxmlformats.org/officeDocument/2006/relationships/hyperlink" Target="https://3.basecamp.com/4291976/buckets/44227426/todos/9194240894" TargetMode="External"/><Relationship Id="rId7" Type="http://schemas.openxmlformats.org/officeDocument/2006/relationships/hyperlink" Target="https://drive.google.com/file/d/15rhl5oNa-DXkBsqtw0-2C1lbqOP3bjHJ/view" TargetMode="External"/><Relationship Id="rId8" Type="http://schemas.openxmlformats.org/officeDocument/2006/relationships/hyperlink" Target="https://www.storecove.com/u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