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40" w:line="320"/>
        <w:jc w:val="center"/>
      </w:pPr>
      <w:r>
        <w:rPr>
          <w:b/>
          <w:bCs/>
          <w:sz w:val="34"/>
          <w:szCs w:val="34"/>
        </w:rPr>
        <w:t xml:space="preserve">Fine-scale spatial population genomics of </w:t>
      </w:r>
      <w:r>
        <w:rPr>
          <w:b/>
          <w:bCs/>
          <w:i/>
          <w:iCs/>
          <w:sz w:val="34"/>
          <w:szCs w:val="34"/>
        </w:rPr>
        <w:t xml:space="preserve">Plasmodium falciparum</w:t>
      </w:r>
      <w:r>
        <w:rPr>
          <w:b/>
          <w:bCs/>
          <w:sz w:val="34"/>
          <w:szCs w:val="34"/>
        </w:rPr>
        <w:t xml:space="preserve"> across Ghana's agro-ecological zones: a Pf8 analysis</w:t>
      </w:r>
    </w:p>
    <w:p>
      <w:pPr>
        <w:spacing w:after="700" w:line="276"/>
        <w:jc w:val="center"/>
      </w:pPr>
      <w:r>
        <w:rPr>
          <w:i/>
          <w:iCs/>
          <w:sz w:val="24"/>
          <w:szCs w:val="24"/>
        </w:rPr>
        <w:t xml:space="preserve">Working analysis report — methodology, decisions and provisional findings</w:t>
      </w:r>
    </w:p>
    <w:p>
      <w:pPr>
        <w:spacing w:after="60" w:line="276"/>
        <w:jc w:val="center"/>
      </w:pPr>
      <w:r>
        <w:rPr>
          <w:b/>
          <w:bCs/>
        </w:rPr>
        <w:t xml:space="preserve">Author: </w:t>
      </w:r>
      <w:r>
        <w:t xml:space="preserve">[author placeholder]</w:t>
      </w:r>
    </w:p>
    <w:p>
      <w:pPr>
        <w:spacing w:after="60" w:line="276"/>
        <w:jc w:val="center"/>
      </w:pPr>
      <w:r>
        <w:rPr>
          <w:b/>
          <w:bCs/>
        </w:rPr>
        <w:t xml:space="preserve">Affiliation: </w:t>
      </w:r>
      <w:r>
        <w:t xml:space="preserve">[placeholder]</w:t>
      </w:r>
    </w:p>
    <w:p>
      <w:pPr>
        <w:spacing w:after="60" w:line="276"/>
        <w:jc w:val="center"/>
      </w:pPr>
      <w:r>
        <w:rPr>
          <w:b/>
          <w:bCs/>
        </w:rPr>
        <w:t xml:space="preserve">Document date: </w:t>
      </w:r>
      <w:r>
        <w:t xml:space="preserve">9 October 2026</w:t>
      </w:r>
    </w:p>
    <w:p>
      <w:pPr>
        <w:spacing w:after="60" w:line="276"/>
        <w:jc w:val="center"/>
      </w:pPr>
      <w:r>
        <w:rPr>
          <w:b/>
          <w:bCs/>
        </w:rPr>
        <w:t xml:space="preserve">Analysis period: </w:t>
      </w:r>
      <w:r>
        <w:t xml:space="preserve">6–9 October 2026</w:t>
      </w:r>
    </w:p>
    <w:p>
      <w:pPr>
        <w:spacing w:after="520" w:line="276"/>
        <w:jc w:val="center"/>
      </w:pPr>
      <w:r>
        <w:rPr>
          <w:b/>
          <w:bCs/>
        </w:rPr>
        <w:t xml:space="preserve">Status: </w:t>
      </w:r>
      <w:r>
        <w:t xml:space="preserve">Working manuscript for internal review — not a submission draft</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059"/>
        <w:gridCol w:w="7301"/>
      </w:tblGrid>
      <w:tr>
        <w:trPr>
          <w:tblHeader/>
        </w:trPr>
        <w:tc>
          <w:tcPr>
            <w:tcW w:type="dxa" w:w="2059"/>
            <w:shd w:fill="E8EEF4" w:val="clear"/>
            <w:tcMar>
              <w:top w:type="dxa" w:w="60"/>
              <w:left w:type="dxa" w:w="90"/>
              <w:bottom w:type="dxa" w:w="60"/>
              <w:right w:type="dxa" w:w="90"/>
            </w:tcMar>
          </w:tcPr>
          <w:p>
            <w:pPr>
              <w:spacing w:after="0" w:line="240"/>
              <w:jc w:val="left"/>
            </w:pPr>
            <w:r>
              <w:rPr>
                <w:b/>
                <w:bCs/>
                <w:sz w:val="19"/>
                <w:szCs w:val="19"/>
              </w:rPr>
              <w:t xml:space="preserve">Item</w:t>
            </w:r>
          </w:p>
        </w:tc>
        <w:tc>
          <w:tcPr>
            <w:tcW w:type="dxa" w:w="7301"/>
            <w:shd w:fill="E8EEF4" w:val="clear"/>
            <w:tcMar>
              <w:top w:type="dxa" w:w="60"/>
              <w:left w:type="dxa" w:w="90"/>
              <w:bottom w:type="dxa" w:w="60"/>
              <w:right w:type="dxa" w:w="90"/>
            </w:tcMar>
          </w:tcPr>
          <w:p>
            <w:pPr>
              <w:spacing w:after="0" w:line="240"/>
              <w:jc w:val="left"/>
            </w:pPr>
            <w:r>
              <w:rPr>
                <w:b/>
                <w:bCs/>
                <w:sz w:val="19"/>
                <w:szCs w:val="19"/>
              </w:rPr>
              <w:t xml:space="preserve">Detail</w:t>
            </w:r>
          </w:p>
        </w:tc>
      </w:tr>
      <w:tr>
        <w:tc>
          <w:tcPr>
            <w:tcW w:type="dxa" w:w="2059"/>
            <w:tcMar>
              <w:top w:type="dxa" w:w="60"/>
              <w:left w:type="dxa" w:w="90"/>
              <w:bottom w:type="dxa" w:w="60"/>
              <w:right w:type="dxa" w:w="90"/>
            </w:tcMar>
          </w:tcPr>
          <w:p>
            <w:pPr>
              <w:spacing w:after="0" w:line="240"/>
              <w:jc w:val="left"/>
            </w:pPr>
            <w:r>
              <w:rPr>
                <w:b w:val="false"/>
                <w:bCs w:val="false"/>
                <w:sz w:val="19"/>
                <w:szCs w:val="19"/>
              </w:rPr>
              <w:t xml:space="preserve">Project</w:t>
            </w:r>
          </w:p>
        </w:tc>
        <w:tc>
          <w:tcPr>
            <w:tcW w:type="dxa" w:w="7301"/>
            <w:tcMar>
              <w:top w:type="dxa" w:w="60"/>
              <w:left w:type="dxa" w:w="90"/>
              <w:bottom w:type="dxa" w:w="60"/>
              <w:right w:type="dxa" w:w="90"/>
            </w:tcMar>
          </w:tcPr>
          <w:p>
            <w:pPr>
              <w:spacing w:after="0" w:line="240"/>
              <w:jc w:val="left"/>
            </w:pPr>
            <w:r>
              <w:rPr>
                <w:b w:val="false"/>
                <w:bCs w:val="false"/>
                <w:sz w:val="19"/>
                <w:szCs w:val="19"/>
              </w:rPr>
              <w:t xml:space="preserve">Doctoral thesis component: population genomic structure and signatures of</w:t>
            </w:r>
          </w:p>
          <w:p>
            <w:pPr>
              <w:spacing w:after="0" w:line="240"/>
              <w:jc w:val="left"/>
            </w:pPr>
            <w:r>
              <w:rPr>
                <w:b w:val="false"/>
                <w:bCs w:val="false"/>
                <w:sz w:val="19"/>
                <w:szCs w:val="19"/>
              </w:rPr>
              <w:t xml:space="preserve">antimalarial selection in P. falciparum across Ghana's ecological zones</w:t>
            </w:r>
          </w:p>
        </w:tc>
      </w:tr>
      <w:tr>
        <w:tc>
          <w:tcPr>
            <w:tcW w:type="dxa" w:w="2059"/>
            <w:tcMar>
              <w:top w:type="dxa" w:w="60"/>
              <w:left w:type="dxa" w:w="90"/>
              <w:bottom w:type="dxa" w:w="60"/>
              <w:right w:type="dxa" w:w="90"/>
            </w:tcMar>
          </w:tcPr>
          <w:p>
            <w:pPr>
              <w:spacing w:after="0" w:line="240"/>
              <w:jc w:val="left"/>
            </w:pPr>
            <w:r>
              <w:rPr>
                <w:b w:val="false"/>
                <w:bCs w:val="false"/>
                <w:sz w:val="19"/>
                <w:szCs w:val="19"/>
              </w:rPr>
              <w:t xml:space="preserve">Data release</w:t>
            </w:r>
          </w:p>
        </w:tc>
        <w:tc>
          <w:tcPr>
            <w:tcW w:type="dxa" w:w="7301"/>
            <w:tcMar>
              <w:top w:type="dxa" w:w="60"/>
              <w:left w:type="dxa" w:w="90"/>
              <w:bottom w:type="dxa" w:w="60"/>
              <w:right w:type="dxa" w:w="90"/>
            </w:tcMar>
          </w:tcPr>
          <w:p>
            <w:pPr>
              <w:spacing w:after="0" w:line="240"/>
              <w:jc w:val="left"/>
            </w:pPr>
            <w:r>
              <w:rPr>
                <w:b w:val="false"/>
                <w:bCs w:val="false"/>
                <w:sz w:val="19"/>
                <w:szCs w:val="19"/>
              </w:rPr>
              <w:t xml:space="preserve">MalariaGEN Plasmodium falciparum Community Project, Pf8</w:t>
            </w:r>
          </w:p>
        </w:tc>
      </w:tr>
      <w:tr>
        <w:tc>
          <w:tcPr>
            <w:tcW w:type="dxa" w:w="2059"/>
            <w:tcMar>
              <w:top w:type="dxa" w:w="60"/>
              <w:left w:type="dxa" w:w="90"/>
              <w:bottom w:type="dxa" w:w="60"/>
              <w:right w:type="dxa" w:w="90"/>
            </w:tcMar>
          </w:tcPr>
          <w:p>
            <w:pPr>
              <w:spacing w:after="0" w:line="240"/>
              <w:jc w:val="left"/>
            </w:pPr>
            <w:r>
              <w:rPr>
                <w:b w:val="false"/>
                <w:bCs w:val="false"/>
                <w:sz w:val="19"/>
                <w:szCs w:val="19"/>
              </w:rPr>
              <w:t xml:space="preserve">Compute host</w:t>
            </w:r>
          </w:p>
        </w:tc>
        <w:tc>
          <w:tcPr>
            <w:tcW w:type="dxa" w:w="7301"/>
            <w:tcMar>
              <w:top w:type="dxa" w:w="60"/>
              <w:left w:type="dxa" w:w="90"/>
              <w:bottom w:type="dxa" w:w="60"/>
              <w:right w:type="dxa" w:w="90"/>
            </w:tcMar>
          </w:tcPr>
          <w:p>
            <w:pPr>
              <w:spacing w:after="0" w:line="240"/>
              <w:jc w:val="left"/>
            </w:pPr>
            <w:r>
              <w:rPr>
                <w:b w:val="false"/>
                <w:bCs w:val="false"/>
                <w:sz w:val="19"/>
                <w:szCs w:val="19"/>
              </w:rPr>
              <w:t xml:space="preserve">bacg2 (Ubuntu, kernel 5.15.0-194-generic), 40 cores, 629 GB RAM</w:t>
            </w:r>
          </w:p>
        </w:tc>
      </w:tr>
      <w:tr>
        <w:tc>
          <w:tcPr>
            <w:tcW w:type="dxa" w:w="2059"/>
            <w:tcMar>
              <w:top w:type="dxa" w:w="60"/>
              <w:left w:type="dxa" w:w="90"/>
              <w:bottom w:type="dxa" w:w="60"/>
              <w:right w:type="dxa" w:w="90"/>
            </w:tcMar>
          </w:tcPr>
          <w:p>
            <w:pPr>
              <w:spacing w:after="0" w:line="240"/>
              <w:jc w:val="left"/>
            </w:pPr>
            <w:r>
              <w:rPr>
                <w:b w:val="false"/>
                <w:bCs w:val="false"/>
                <w:sz w:val="19"/>
                <w:szCs w:val="19"/>
              </w:rPr>
              <w:t xml:space="preserve">Project root</w:t>
            </w:r>
          </w:p>
        </w:tc>
        <w:tc>
          <w:tcPr>
            <w:tcW w:type="dxa" w:w="7301"/>
            <w:tcMar>
              <w:top w:type="dxa" w:w="60"/>
              <w:left w:type="dxa" w:w="90"/>
              <w:bottom w:type="dxa" w:w="60"/>
              <w:right w:type="dxa" w:w="90"/>
            </w:tcMar>
          </w:tcPr>
          <w:p>
            <w:pPr>
              <w:spacing w:after="0" w:line="240"/>
              <w:jc w:val="left"/>
            </w:pPr>
            <w:r>
              <w:rPr>
                <w:b w:val="false"/>
                <w:bCs w:val="false"/>
                <w:sz w:val="19"/>
                <w:szCs w:val="19"/>
              </w:rPr>
              <w:t xml:space="preserve">/media/biodataA/pf8/gyadu</w:t>
            </w:r>
          </w:p>
        </w:tc>
      </w:tr>
      <w:tr>
        <w:tc>
          <w:tcPr>
            <w:tcW w:type="dxa" w:w="2059"/>
            <w:tcMar>
              <w:top w:type="dxa" w:w="60"/>
              <w:left w:type="dxa" w:w="90"/>
              <w:bottom w:type="dxa" w:w="60"/>
              <w:right w:type="dxa" w:w="90"/>
            </w:tcMar>
          </w:tcPr>
          <w:p>
            <w:pPr>
              <w:spacing w:after="0" w:line="240"/>
              <w:jc w:val="left"/>
            </w:pPr>
            <w:r>
              <w:rPr>
                <w:b w:val="false"/>
                <w:bCs w:val="false"/>
                <w:sz w:val="19"/>
                <w:szCs w:val="19"/>
              </w:rPr>
              <w:t xml:space="preserve">Pipeline entry point</w:t>
            </w:r>
          </w:p>
        </w:tc>
        <w:tc>
          <w:tcPr>
            <w:tcW w:type="dxa" w:w="7301"/>
            <w:tcMar>
              <w:top w:type="dxa" w:w="60"/>
              <w:left w:type="dxa" w:w="90"/>
              <w:bottom w:type="dxa" w:w="60"/>
              <w:right w:type="dxa" w:w="90"/>
            </w:tcMar>
          </w:tcPr>
          <w:p>
            <w:pPr>
              <w:spacing w:after="0" w:line="240"/>
              <w:jc w:val="left"/>
            </w:pPr>
            <w:r>
              <w:rPr>
                <w:b w:val="false"/>
                <w:bCs w:val="false"/>
                <w:sz w:val="19"/>
                <w:szCs w:val="19"/>
              </w:rPr>
              <w:t xml:space="preserve">scripts/run_all.sh (stages 1–9)</w:t>
            </w:r>
          </w:p>
        </w:tc>
      </w:tr>
      <w:tr>
        <w:tc>
          <w:tcPr>
            <w:tcW w:type="dxa" w:w="2059"/>
            <w:tcMar>
              <w:top w:type="dxa" w:w="60"/>
              <w:left w:type="dxa" w:w="90"/>
              <w:bottom w:type="dxa" w:w="60"/>
              <w:right w:type="dxa" w:w="90"/>
            </w:tcMar>
          </w:tcPr>
          <w:p>
            <w:pPr>
              <w:spacing w:after="0" w:line="240"/>
              <w:jc w:val="left"/>
            </w:pPr>
            <w:r>
              <w:rPr>
                <w:b w:val="false"/>
                <w:bCs w:val="false"/>
                <w:sz w:val="19"/>
                <w:szCs w:val="19"/>
              </w:rPr>
              <w:t xml:space="preserve">Analysis completed</w:t>
            </w:r>
          </w:p>
        </w:tc>
        <w:tc>
          <w:tcPr>
            <w:tcW w:type="dxa" w:w="7301"/>
            <w:tcMar>
              <w:top w:type="dxa" w:w="60"/>
              <w:left w:type="dxa" w:w="90"/>
              <w:bottom w:type="dxa" w:w="60"/>
              <w:right w:type="dxa" w:w="90"/>
            </w:tcMar>
          </w:tcPr>
          <w:p>
            <w:pPr>
              <w:spacing w:after="0" w:line="240"/>
              <w:jc w:val="left"/>
            </w:pPr>
            <w:r>
              <w:rPr>
                <w:b w:val="false"/>
                <w:bCs w:val="false"/>
                <w:sz w:val="19"/>
                <w:szCs w:val="19"/>
              </w:rPr>
              <w:t xml:space="preserve">9 October 2026, 03:25–04:07 UTC (stages 4–9, 41 min wall time)</w:t>
            </w:r>
          </w:p>
        </w:tc>
      </w:tr>
      <w:tr>
        <w:tc>
          <w:tcPr>
            <w:tcW w:type="dxa" w:w="2059"/>
            <w:tcMar>
              <w:top w:type="dxa" w:w="60"/>
              <w:left w:type="dxa" w:w="90"/>
              <w:bottom w:type="dxa" w:w="60"/>
              <w:right w:type="dxa" w:w="90"/>
            </w:tcMar>
          </w:tcPr>
          <w:p>
            <w:pPr>
              <w:spacing w:after="0" w:line="240"/>
              <w:jc w:val="left"/>
            </w:pPr>
            <w:r>
              <w:rPr>
                <w:b w:val="false"/>
                <w:bCs w:val="false"/>
                <w:sz w:val="19"/>
                <w:szCs w:val="19"/>
              </w:rPr>
              <w:t xml:space="preserve">Scope of this report</w:t>
            </w:r>
          </w:p>
        </w:tc>
        <w:tc>
          <w:tcPr>
            <w:tcW w:type="dxa" w:w="7301"/>
            <w:tcMar>
              <w:top w:type="dxa" w:w="60"/>
              <w:left w:type="dxa" w:w="90"/>
              <w:bottom w:type="dxa" w:w="60"/>
              <w:right w:type="dxa" w:w="90"/>
            </w:tcMar>
          </w:tcPr>
          <w:p>
            <w:pPr>
              <w:spacing w:after="0" w:line="240"/>
              <w:jc w:val="left"/>
            </w:pPr>
            <w:r>
              <w:rPr>
                <w:b w:val="false"/>
                <w:bCs w:val="false"/>
                <w:sz w:val="19"/>
                <w:szCs w:val="19"/>
              </w:rPr>
              <w:t xml:space="preserve">Documents the computational investigation only. The thesis proposal and</w:t>
            </w:r>
          </w:p>
          <w:p>
            <w:pPr>
              <w:spacing w:after="0" w:line="240"/>
              <w:jc w:val="left"/>
            </w:pPr>
            <w:r>
              <w:rPr>
                <w:b w:val="false"/>
                <w:bCs w:val="false"/>
                <w:sz w:val="19"/>
                <w:szCs w:val="19"/>
              </w:rPr>
              <w:t xml:space="preserve">literature review are a separate document and are not reproduced here.</w:t>
            </w:r>
          </w:p>
        </w:tc>
      </w:tr>
    </w:tbl>
    <w:p>
      <w:r>
        <w:br w:type="page"/>
      </w:r>
    </w:p>
    <w:p>
      <w:pPr>
        <w:pStyle w:val="Heading1"/>
        <w:spacing w:after="160" w:before="320"/>
      </w:pPr>
      <w:bookmarkStart w:name="_Toc1" w:id="1"/>
      <w:r>
        <w:t xml:space="preserve">Contents</w:t>
      </w:r>
      <w:bookmarkEnd w:id="1"/>
    </w:p>
    <w:sdt>
      <w:sdtPr>
        <w:alias w:val="Table of contents"/>
      </w:sdtPr>
      <w:sdtContent>
        <w:p>
          <w:pPr>
            <w:pStyle w:val="TOC1"/>
            <w:tabs>
              <w:tab w:val="right" w:pos="9360" w:leader="dot"/>
            </w:tabs>
          </w:pPr>
          <w:r>
            <w:fldChar w:fldCharType="begin" w:dirty="true"/>
            <w:instrText xml:space="preserve">TOC \h \o "1-3"</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Evidence and traceability key</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Abstract</w:t>
            </w:r>
            <w:r>
              <w:tab/>
            </w:r>
            <w:r>
              <w:fldChar w:fldCharType="begin" w:dirty="true"/>
              <w:instrText xml:space="preserve">PAGEREF _Toc3 \h</w:instrText>
              <w:fldChar w:fldCharType="separate"/>
              <w:fldChar w:fldCharType="end"/>
            </w:r>
          </w:hyperlink>
        </w:p>
        <w:p>
          <w:pPr>
            <w:pStyle w:val="TOC1"/>
            <w:tabs>
              <w:tab w:val="right" w:pos="9360" w:leader="dot"/>
            </w:tabs>
          </w:pPr>
          <w:hyperlink w:history="1" w:anchor="_Toc4">
            <w:r>
              <w:t xml:space="preserve">1. Introduction and background</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1.1 The problem</w:t>
            </w:r>
            <w:r>
              <w:tab/>
            </w:r>
            <w:r>
              <w:fldChar w:fldCharType="begin" w:dirty="true"/>
              <w:instrText xml:space="preserve">PAGEREF _Toc5 \h</w:instrText>
              <w:fldChar w:fldCharType="separate"/>
              <w:fldChar w:fldCharType="end"/>
            </w:r>
          </w:hyperlink>
        </w:p>
        <w:p>
          <w:pPr>
            <w:pStyle w:val="TOC2"/>
            <w:tabs>
              <w:tab w:val="right" w:pos="9360" w:leader="dot"/>
            </w:tabs>
            <w:ind w:left="220"/>
          </w:pPr>
          <w:hyperlink w:history="1" w:anchor="_Toc6">
            <w:r>
              <w:t xml:space="preserve">1.2 Objectives addressed by the present analysis</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1.3 Research questions as operationalised</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2. Data and materials</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2.1 Source and provenance</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2.2 Units of analysis and observation period</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2.3 Spatial resolution: the binding constraint</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2.4 Zones represented and zones absent</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2.5 Temporal composition</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2.6 Variable summary</w:t>
            </w:r>
            <w:r>
              <w:tab/>
            </w:r>
            <w:r>
              <w:fldChar w:fldCharType="begin" w:dirty="true"/>
              <w:instrText xml:space="preserve">PAGEREF _Toc14 \h</w:instrText>
              <w:fldChar w:fldCharType="separate"/>
              <w:fldChar w:fldCharType="end"/>
            </w:r>
          </w:hyperlink>
        </w:p>
        <w:p>
          <w:pPr>
            <w:pStyle w:val="TOC1"/>
            <w:tabs>
              <w:tab w:val="right" w:pos="9360" w:leader="dot"/>
            </w:tabs>
          </w:pPr>
          <w:hyperlink w:history="1" w:anchor="_Toc15">
            <w:r>
              <w:t xml:space="preserve">3. Methodology</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3.1 Pipeline overview</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3.2 Stage 1 — manifest filtering</w:t>
            </w:r>
            <w:r>
              <w:tab/>
            </w:r>
            <w:r>
              <w:fldChar w:fldCharType="begin" w:dirty="true"/>
              <w:instrText xml:space="preserve">PAGEREF _Toc17 \h</w:instrText>
              <w:fldChar w:fldCharType="separate"/>
              <w:fldChar w:fldCharType="end"/>
            </w:r>
          </w:hyperlink>
        </w:p>
        <w:p>
          <w:pPr>
            <w:pStyle w:val="TOC2"/>
            <w:tabs>
              <w:tab w:val="right" w:pos="9360" w:leader="dot"/>
            </w:tabs>
            <w:ind w:left="220"/>
          </w:pPr>
          <w:hyperlink w:history="1" w:anchor="_Toc18">
            <w:r>
              <w:t xml:space="preserve">3.3 Stage 2 — agro-ecological zone assignment</w:t>
            </w:r>
            <w:r>
              <w:tab/>
            </w:r>
            <w:r>
              <w:fldChar w:fldCharType="begin" w:dirty="true"/>
              <w:instrText xml:space="preserve">PAGEREF _Toc18 \h</w:instrText>
              <w:fldChar w:fldCharType="separate"/>
              <w:fldChar w:fldCharType="end"/>
            </w:r>
          </w:hyperlink>
        </w:p>
        <w:p>
          <w:pPr>
            <w:pStyle w:val="TOC2"/>
            <w:tabs>
              <w:tab w:val="right" w:pos="9360" w:leader="dot"/>
            </w:tabs>
            <w:ind w:left="220"/>
          </w:pPr>
          <w:hyperlink w:history="1" w:anchor="_Toc19">
            <w:r>
              <w:t xml:space="preserve">3.4 Stage 3 — three ordinations of the genotype distance matrix</w:t>
            </w:r>
            <w:r>
              <w:tab/>
            </w:r>
            <w:r>
              <w:fldChar w:fldCharType="begin" w:dirty="true"/>
              <w:instrText xml:space="preserve">PAGEREF _Toc19 \h</w:instrText>
              <w:fldChar w:fldCharType="separate"/>
              <w:fldChar w:fldCharType="end"/>
            </w:r>
          </w:hyperlink>
        </w:p>
        <w:p>
          <w:pPr>
            <w:pStyle w:val="TOC2"/>
            <w:tabs>
              <w:tab w:val="right" w:pos="9360" w:leader="dot"/>
            </w:tabs>
            <w:ind w:left="220"/>
          </w:pPr>
          <w:hyperlink w:history="1" w:anchor="_Toc20">
            <w:r>
              <w:t xml:space="preserve">3.5 Stage 3a — genotype retrieval</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3.6 Stage 3b — isolate quality control</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3.7 Stage 4a — building the genotype matrix</w:t>
            </w:r>
            <w:r>
              <w:tab/>
            </w:r>
            <w:r>
              <w:fldChar w:fldCharType="begin" w:dirty="true"/>
              <w:instrText xml:space="preserve">PAGEREF _Toc22 \h</w:instrText>
              <w:fldChar w:fldCharType="separate"/>
              <w:fldChar w:fldCharType="end"/>
            </w:r>
          </w:hyperlink>
        </w:p>
        <w:p>
          <w:pPr>
            <w:pStyle w:val="TOC2"/>
            <w:tabs>
              <w:tab w:val="right" w:pos="9360" w:leader="dot"/>
            </w:tabs>
            <w:ind w:left="220"/>
          </w:pPr>
          <w:hyperlink w:history="1" w:anchor="_Toc23">
            <w:r>
              <w:t xml:space="preserve">3.8 Stage 4b — pairwise differentiation</w:t>
            </w:r>
            <w:r>
              <w:tab/>
            </w:r>
            <w:r>
              <w:fldChar w:fldCharType="begin" w:dirty="true"/>
              <w:instrText xml:space="preserve">PAGEREF _Toc23 \h</w:instrText>
              <w:fldChar w:fldCharType="separate"/>
              <w:fldChar w:fldCharType="end"/>
            </w:r>
          </w:hyperlink>
        </w:p>
        <w:p>
          <w:pPr>
            <w:pStyle w:val="TOC2"/>
            <w:tabs>
              <w:tab w:val="right" w:pos="9360" w:leader="dot"/>
            </w:tabs>
            <w:ind w:left="220"/>
          </w:pPr>
          <w:hyperlink w:history="1" w:anchor="_Toc24">
            <w:r>
              <w:t xml:space="preserve">3.9 Stages 5 to 9</w:t>
            </w:r>
            <w:r>
              <w:tab/>
            </w:r>
            <w:r>
              <w:fldChar w:fldCharType="begin" w:dirty="true"/>
              <w:instrText xml:space="preserve">PAGEREF _Toc24 \h</w:instrText>
              <w:fldChar w:fldCharType="separate"/>
              <w:fldChar w:fldCharType="end"/>
            </w:r>
          </w:hyperlink>
        </w:p>
        <w:p>
          <w:pPr>
            <w:pStyle w:val="TOC1"/>
            <w:tabs>
              <w:tab w:val="right" w:pos="9360" w:leader="dot"/>
            </w:tabs>
          </w:pPr>
          <w:hyperlink w:history="1" w:anchor="_Toc25">
            <w:r>
              <w:t xml:space="preserve">4. Filtering and inclusion/exclusion criteria</w:t>
            </w:r>
            <w:r>
              <w:tab/>
            </w:r>
            <w:r>
              <w:fldChar w:fldCharType="begin" w:dirty="true"/>
              <w:instrText xml:space="preserve">PAGEREF _Toc25 \h</w:instrText>
              <w:fldChar w:fldCharType="separate"/>
              <w:fldChar w:fldCharType="end"/>
            </w:r>
          </w:hyperlink>
        </w:p>
        <w:p>
          <w:pPr>
            <w:pStyle w:val="TOC2"/>
            <w:tabs>
              <w:tab w:val="right" w:pos="9360" w:leader="dot"/>
            </w:tabs>
            <w:ind w:left="220"/>
          </w:pPr>
          <w:hyperlink w:history="1" w:anchor="_Toc26">
            <w:r>
              <w:t xml:space="preserve">4.1 The filtering cascade</w:t>
            </w:r>
            <w:r>
              <w:tab/>
            </w:r>
            <w:r>
              <w:fldChar w:fldCharType="begin" w:dirty="true"/>
              <w:instrText xml:space="preserve">PAGEREF _Toc26 \h</w:instrText>
              <w:fldChar w:fldCharType="separate"/>
              <w:fldChar w:fldCharType="end"/>
            </w:r>
          </w:hyperlink>
        </w:p>
        <w:p>
          <w:pPr>
            <w:pStyle w:val="TOC2"/>
            <w:tabs>
              <w:tab w:val="right" w:pos="9360" w:leader="dot"/>
            </w:tabs>
            <w:ind w:left="220"/>
          </w:pPr>
          <w:hyperlink w:history="1" w:anchor="_Toc27">
            <w:r>
              <w:t xml:space="preserve">4.2 Rationale, origin and consequences of each non-trivial filter</w:t>
            </w:r>
            <w:r>
              <w:tab/>
            </w:r>
            <w:r>
              <w:fldChar w:fldCharType="begin" w:dirty="true"/>
              <w:instrText xml:space="preserve">PAGEREF _Toc27 \h</w:instrText>
              <w:fldChar w:fldCharType="separate"/>
              <w:fldChar w:fldCharType="end"/>
            </w:r>
          </w:hyperlink>
        </w:p>
        <w:p>
          <w:pPr>
            <w:pStyle w:val="TOC3"/>
            <w:tabs>
              <w:tab w:val="right" w:pos="9360" w:leader="dot"/>
            </w:tabs>
            <w:ind w:left="440"/>
          </w:pPr>
          <w:hyperlink w:history="1" w:anchor="_Toc28">
            <w:r>
              <w:t xml:space="preserve">4.2.1 Pf8 QC-pass flag (filter 2)</w:t>
            </w:r>
            <w:r>
              <w:tab/>
            </w:r>
            <w:r>
              <w:fldChar w:fldCharType="begin" w:dirty="true"/>
              <w:instrText xml:space="preserve">PAGEREF _Toc28 \h</w:instrText>
              <w:fldChar w:fldCharType="separate"/>
              <w:fldChar w:fldCharType="end"/>
            </w:r>
          </w:hyperlink>
        </w:p>
        <w:p>
          <w:pPr>
            <w:pStyle w:val="TOC3"/>
            <w:tabs>
              <w:tab w:val="right" w:pos="9360" w:leader="dot"/>
            </w:tabs>
            <w:ind w:left="440"/>
          </w:pPr>
          <w:hyperlink w:history="1" w:anchor="_Toc29">
            <w:r>
              <w:t xml:space="preserve">4.2.2 Fws ≥ 0.95 (filter 8)</w:t>
            </w:r>
            <w:r>
              <w:tab/>
            </w:r>
            <w:r>
              <w:fldChar w:fldCharType="begin" w:dirty="true"/>
              <w:instrText xml:space="preserve">PAGEREF _Toc29 \h</w:instrText>
              <w:fldChar w:fldCharType="separate"/>
              <w:fldChar w:fldCharType="end"/>
            </w:r>
          </w:hyperlink>
        </w:p>
        <w:p>
          <w:pPr>
            <w:pStyle w:val="TOC3"/>
            <w:tabs>
              <w:tab w:val="right" w:pos="9360" w:leader="dot"/>
            </w:tabs>
            <w:ind w:left="440"/>
          </w:pPr>
          <w:hyperlink w:history="1" w:anchor="_Toc30">
            <w:r>
              <w:t xml:space="preserve">4.2.3 Call-rate outlier rule (filter 6) — disabled</w:t>
            </w:r>
            <w:r>
              <w:tab/>
            </w:r>
            <w:r>
              <w:fldChar w:fldCharType="begin" w:dirty="true"/>
              <w:instrText xml:space="preserve">PAGEREF _Toc30 \h</w:instrText>
              <w:fldChar w:fldCharType="separate"/>
              <w:fldChar w:fldCharType="end"/>
            </w:r>
          </w:hyperlink>
        </w:p>
        <w:p>
          <w:pPr>
            <w:pStyle w:val="TOC3"/>
            <w:tabs>
              <w:tab w:val="right" w:pos="9360" w:leader="dot"/>
            </w:tabs>
            <w:ind w:left="440"/>
          </w:pPr>
          <w:hyperlink w:history="1" w:anchor="_Toc31">
            <w:r>
              <w:t xml:space="preserve">4.2.4 Clonal pruning threshold (filter 9)</w:t>
            </w:r>
            <w:r>
              <w:tab/>
            </w:r>
            <w:r>
              <w:fldChar w:fldCharType="begin" w:dirty="true"/>
              <w:instrText xml:space="preserve">PAGEREF _Toc31 \h</w:instrText>
              <w:fldChar w:fldCharType="separate"/>
              <w:fldChar w:fldCharType="end"/>
            </w:r>
          </w:hyperlink>
        </w:p>
        <w:p>
          <w:pPr>
            <w:pStyle w:val="TOC3"/>
            <w:tabs>
              <w:tab w:val="right" w:pos="9360" w:leader="dot"/>
            </w:tabs>
            <w:ind w:left="440"/>
          </w:pPr>
          <w:hyperlink w:history="1" w:anchor="_Toc32">
            <w:r>
              <w:t xml:space="preserve">4.2.5 Genotype quality mask (filter 10)</w:t>
            </w:r>
            <w:r>
              <w:tab/>
            </w:r>
            <w:r>
              <w:fldChar w:fldCharType="begin" w:dirty="true"/>
              <w:instrText xml:space="preserve">PAGEREF _Toc32 \h</w:instrText>
              <w:fldChar w:fldCharType="separate"/>
              <w:fldChar w:fldCharType="end"/>
            </w:r>
          </w:hyperlink>
        </w:p>
        <w:p>
          <w:pPr>
            <w:pStyle w:val="TOC3"/>
            <w:tabs>
              <w:tab w:val="right" w:pos="9360" w:leader="dot"/>
            </w:tabs>
            <w:ind w:left="440"/>
          </w:pPr>
          <w:hyperlink w:history="1" w:anchor="_Toc33">
            <w:r>
              <w:t xml:space="preserve">4.2.6 MAF ≥ 5 per cent (filter 14)</w:t>
            </w:r>
            <w:r>
              <w:tab/>
            </w:r>
            <w:r>
              <w:fldChar w:fldCharType="begin" w:dirty="true"/>
              <w:instrText xml:space="preserve">PAGEREF _Toc33 \h</w:instrText>
              <w:fldChar w:fldCharType="separate"/>
              <w:fldChar w:fldCharType="end"/>
            </w:r>
          </w:hyperlink>
        </w:p>
        <w:p>
          <w:pPr>
            <w:pStyle w:val="TOC2"/>
            <w:tabs>
              <w:tab w:val="right" w:pos="9360" w:leader="dot"/>
            </w:tabs>
            <w:ind w:left="220"/>
          </w:pPr>
          <w:hyperlink w:history="1" w:anchor="_Toc34">
            <w:r>
              <w:t xml:space="preserve">4.3 Selection bias summary</w:t>
            </w:r>
            <w:r>
              <w:tab/>
            </w:r>
            <w:r>
              <w:fldChar w:fldCharType="begin" w:dirty="true"/>
              <w:instrText xml:space="preserve">PAGEREF _Toc34 \h</w:instrText>
              <w:fldChar w:fldCharType="separate"/>
              <w:fldChar w:fldCharType="end"/>
            </w:r>
          </w:hyperlink>
        </w:p>
        <w:p>
          <w:pPr>
            <w:pStyle w:val="TOC1"/>
            <w:tabs>
              <w:tab w:val="right" w:pos="9360" w:leader="dot"/>
            </w:tabs>
          </w:pPr>
          <w:hyperlink w:history="1" w:anchor="_Toc35">
            <w:r>
              <w:t xml:space="preserve">5. Analytical decisions and iterations</w:t>
            </w:r>
            <w:r>
              <w:tab/>
            </w:r>
            <w:r>
              <w:fldChar w:fldCharType="begin" w:dirty="true"/>
              <w:instrText xml:space="preserve">PAGEREF _Toc35 \h</w:instrText>
              <w:fldChar w:fldCharType="separate"/>
              <w:fldChar w:fldCharType="end"/>
            </w:r>
          </w:hyperlink>
        </w:p>
        <w:p>
          <w:pPr>
            <w:pStyle w:val="TOC2"/>
            <w:tabs>
              <w:tab w:val="right" w:pos="9360" w:leader="dot"/>
            </w:tabs>
            <w:ind w:left="220"/>
          </w:pPr>
          <w:hyperlink w:history="1" w:anchor="_Toc36">
            <w:r>
              <w:t xml:space="preserve">5.1 Replacing the VCF route with direct Zarr retrieval</w:t>
            </w:r>
            <w:r>
              <w:tab/>
            </w:r>
            <w:r>
              <w:fldChar w:fldCharType="begin" w:dirty="true"/>
              <w:instrText xml:space="preserve">PAGEREF _Toc36 \h</w:instrText>
              <w:fldChar w:fldCharType="separate"/>
              <w:fldChar w:fldCharType="end"/>
            </w:r>
          </w:hyperlink>
        </w:p>
        <w:p>
          <w:pPr>
            <w:pStyle w:val="TOC2"/>
            <w:tabs>
              <w:tab w:val="right" w:pos="9360" w:leader="dot"/>
            </w:tabs>
            <w:ind w:left="220"/>
          </w:pPr>
          <w:hyperlink w:history="1" w:anchor="_Toc37">
            <w:r>
              <w:t xml:space="preserve">5.2 Adding t-SNE and PCoA alongside UMAP</w:t>
            </w:r>
            <w:r>
              <w:tab/>
            </w:r>
            <w:r>
              <w:fldChar w:fldCharType="begin" w:dirty="true"/>
              <w:instrText xml:space="preserve">PAGEREF _Toc37 \h</w:instrText>
              <w:fldChar w:fldCharType="separate"/>
              <w:fldChar w:fldCharType="end"/>
            </w:r>
          </w:hyperlink>
        </w:p>
        <w:p>
          <w:pPr>
            <w:pStyle w:val="TOC2"/>
            <w:tabs>
              <w:tab w:val="right" w:pos="9360" w:leader="dot"/>
            </w:tabs>
            <w:ind w:left="220"/>
          </w:pPr>
          <w:hyperlink w:history="1" w:anchor="_Toc38">
            <w:r>
              <w:t xml:space="preserve">5.3 Ploidy: how to count alleles in a haploid parasite coded as diploid</w:t>
            </w:r>
            <w:r>
              <w:tab/>
            </w:r>
            <w:r>
              <w:fldChar w:fldCharType="begin" w:dirty="true"/>
              <w:instrText xml:space="preserve">PAGEREF _Toc38 \h</w:instrText>
              <w:fldChar w:fldCharType="separate"/>
              <w:fldChar w:fldCharType="end"/>
            </w:r>
          </w:hyperlink>
        </w:p>
        <w:p>
          <w:pPr>
            <w:pStyle w:val="TOC2"/>
            <w:tabs>
              <w:tab w:val="right" w:pos="9360" w:leader="dot"/>
            </w:tabs>
            <w:ind w:left="220"/>
          </w:pPr>
          <w:hyperlink w:history="1" w:anchor="_Toc39">
            <w:r>
              <w:t xml:space="preserve">5.4 Sample QC thresholds</w:t>
            </w:r>
            <w:r>
              <w:tab/>
            </w:r>
            <w:r>
              <w:fldChar w:fldCharType="begin" w:dirty="true"/>
              <w:instrText xml:space="preserve">PAGEREF _Toc39 \h</w:instrText>
              <w:fldChar w:fldCharType="separate"/>
              <w:fldChar w:fldCharType="end"/>
            </w:r>
          </w:hyperlink>
        </w:p>
        <w:p>
          <w:pPr>
            <w:pStyle w:val="TOC2"/>
            <w:tabs>
              <w:tab w:val="right" w:pos="9360" w:leader="dot"/>
            </w:tabs>
            <w:ind w:left="220"/>
          </w:pPr>
          <w:hyperlink w:history="1" w:anchor="_Toc40">
            <w:r>
              <w:t xml:space="preserve">5.5 TreeMix jackknife block size</w:t>
            </w:r>
            <w:r>
              <w:tab/>
            </w:r>
            <w:r>
              <w:fldChar w:fldCharType="begin" w:dirty="true"/>
              <w:instrText xml:space="preserve">PAGEREF _Toc40 \h</w:instrText>
              <w:fldChar w:fldCharType="separate"/>
              <w:fldChar w:fldCharType="end"/>
            </w:r>
          </w:hyperlink>
        </w:p>
        <w:p>
          <w:pPr>
            <w:pStyle w:val="TOC2"/>
            <w:tabs>
              <w:tab w:val="right" w:pos="9360" w:leader="dot"/>
            </w:tabs>
            <w:ind w:left="220"/>
          </w:pPr>
          <w:hyperlink w:history="1" w:anchor="_Toc41">
            <w:r>
              <w:t xml:space="preserve">5.6 BayPass calibration</w:t>
            </w:r>
            <w:r>
              <w:tab/>
            </w:r>
            <w:r>
              <w:fldChar w:fldCharType="begin" w:dirty="true"/>
              <w:instrText xml:space="preserve">PAGEREF _Toc41 \h</w:instrText>
              <w:fldChar w:fldCharType="separate"/>
              <w:fldChar w:fldCharType="end"/>
            </w:r>
          </w:hyperlink>
        </w:p>
        <w:p>
          <w:pPr>
            <w:pStyle w:val="TOC2"/>
            <w:tabs>
              <w:tab w:val="right" w:pos="9360" w:leader="dot"/>
            </w:tabs>
            <w:ind w:left="220"/>
          </w:pPr>
          <w:hyperlink w:history="1" w:anchor="_Toc42">
            <w:r>
              <w:t xml:space="preserve">5.7 Defects found and corrected in the supplied pipeline</w:t>
            </w:r>
            <w:r>
              <w:tab/>
            </w:r>
            <w:r>
              <w:fldChar w:fldCharType="begin" w:dirty="true"/>
              <w:instrText xml:space="preserve">PAGEREF _Toc42 \h</w:instrText>
              <w:fldChar w:fldCharType="separate"/>
              <w:fldChar w:fldCharType="end"/>
            </w:r>
          </w:hyperlink>
        </w:p>
        <w:p>
          <w:pPr>
            <w:pStyle w:val="TOC2"/>
            <w:tabs>
              <w:tab w:val="right" w:pos="9360" w:leader="dot"/>
            </w:tabs>
            <w:ind w:left="220"/>
          </w:pPr>
          <w:hyperlink w:history="1" w:anchor="_Toc43">
            <w:r>
              <w:t xml:space="preserve">5.8 Decisions that may warrant reconsideration</w:t>
            </w:r>
            <w:r>
              <w:tab/>
            </w:r>
            <w:r>
              <w:fldChar w:fldCharType="begin" w:dirty="true"/>
              <w:instrText xml:space="preserve">PAGEREF _Toc43 \h</w:instrText>
              <w:fldChar w:fldCharType="separate"/>
              <w:fldChar w:fldCharType="end"/>
            </w:r>
          </w:hyperlink>
        </w:p>
        <w:p>
          <w:pPr>
            <w:pStyle w:val="TOC1"/>
            <w:tabs>
              <w:tab w:val="right" w:pos="9360" w:leader="dot"/>
            </w:tabs>
          </w:pPr>
          <w:hyperlink w:history="1" w:anchor="_Toc44">
            <w:r>
              <w:t xml:space="preserve">6. Results</w:t>
            </w:r>
            <w:r>
              <w:tab/>
            </w:r>
            <w:r>
              <w:fldChar w:fldCharType="begin" w:dirty="true"/>
              <w:instrText xml:space="preserve">PAGEREF _Toc44 \h</w:instrText>
              <w:fldChar w:fldCharType="separate"/>
              <w:fldChar w:fldCharType="end"/>
            </w:r>
          </w:hyperlink>
        </w:p>
        <w:p>
          <w:pPr>
            <w:pStyle w:val="TOC2"/>
            <w:tabs>
              <w:tab w:val="right" w:pos="9360" w:leader="dot"/>
            </w:tabs>
            <w:ind w:left="220"/>
          </w:pPr>
          <w:hyperlink w:history="1" w:anchor="_Toc45">
            <w:r>
              <w:t xml:space="preserve">6.1 The analysis dataset</w:t>
            </w:r>
            <w:r>
              <w:tab/>
            </w:r>
            <w:r>
              <w:fldChar w:fldCharType="begin" w:dirty="true"/>
              <w:instrText xml:space="preserve">PAGEREF _Toc45 \h</w:instrText>
              <w:fldChar w:fldCharType="separate"/>
              <w:fldChar w:fldCharType="end"/>
            </w:r>
          </w:hyperlink>
        </w:p>
        <w:p>
          <w:pPr>
            <w:pStyle w:val="TOC2"/>
            <w:tabs>
              <w:tab w:val="right" w:pos="9360" w:leader="dot"/>
            </w:tabs>
            <w:ind w:left="220"/>
          </w:pPr>
          <w:hyperlink w:history="1" w:anchor="_Toc46">
            <w:r>
              <w:t xml:space="preserve">6.2 Sample quality control</w:t>
            </w:r>
            <w:r>
              <w:tab/>
            </w:r>
            <w:r>
              <w:fldChar w:fldCharType="begin" w:dirty="true"/>
              <w:instrText xml:space="preserve">PAGEREF _Toc46 \h</w:instrText>
              <w:fldChar w:fldCharType="separate"/>
              <w:fldChar w:fldCharType="end"/>
            </w:r>
          </w:hyperlink>
        </w:p>
        <w:p>
          <w:pPr>
            <w:pStyle w:val="TOC2"/>
            <w:tabs>
              <w:tab w:val="right" w:pos="9360" w:leader="dot"/>
            </w:tabs>
            <w:ind w:left="220"/>
          </w:pPr>
          <w:hyperlink w:history="1" w:anchor="_Toc47">
            <w:r>
              <w:t xml:space="preserve">6.3 Ordination of the genotype distance matrix</w:t>
            </w:r>
            <w:r>
              <w:tab/>
            </w:r>
            <w:r>
              <w:fldChar w:fldCharType="begin" w:dirty="true"/>
              <w:instrText xml:space="preserve">PAGEREF _Toc47 \h</w:instrText>
              <w:fldChar w:fldCharType="separate"/>
              <w:fldChar w:fldCharType="end"/>
            </w:r>
          </w:hyperlink>
        </w:p>
        <w:p>
          <w:pPr>
            <w:pStyle w:val="TOC2"/>
            <w:tabs>
              <w:tab w:val="right" w:pos="9360" w:leader="dot"/>
            </w:tabs>
            <w:ind w:left="220"/>
          </w:pPr>
          <w:hyperlink w:history="1" w:anchor="_Toc48">
            <w:r>
              <w:t xml:space="preserve">6.4 Pairwise differentiation between zones</w:t>
            </w:r>
            <w:r>
              <w:tab/>
            </w:r>
            <w:r>
              <w:fldChar w:fldCharType="begin" w:dirty="true"/>
              <w:instrText xml:space="preserve">PAGEREF _Toc48 \h</w:instrText>
              <w:fldChar w:fldCharType="separate"/>
              <w:fldChar w:fldCharType="end"/>
            </w:r>
          </w:hyperlink>
        </w:p>
        <w:p>
          <w:pPr>
            <w:pStyle w:val="TOC2"/>
            <w:tabs>
              <w:tab w:val="right" w:pos="9360" w:leader="dot"/>
            </w:tabs>
            <w:ind w:left="220"/>
          </w:pPr>
          <w:hyperlink w:history="1" w:anchor="_Toc49">
            <w:r>
              <w:t xml:space="preserve">6.5 Isolation by distance</w:t>
            </w:r>
            <w:r>
              <w:tab/>
            </w:r>
            <w:r>
              <w:fldChar w:fldCharType="begin" w:dirty="true"/>
              <w:instrText xml:space="preserve">PAGEREF _Toc49 \h</w:instrText>
              <w:fldChar w:fldCharType="separate"/>
              <w:fldChar w:fldCharType="end"/>
            </w:r>
          </w:hyperlink>
        </w:p>
        <w:p>
          <w:pPr>
            <w:pStyle w:val="TOC2"/>
            <w:tabs>
              <w:tab w:val="right" w:pos="9360" w:leader="dot"/>
            </w:tabs>
            <w:ind w:left="220"/>
          </w:pPr>
          <w:hyperlink w:history="1" w:anchor="_Toc50">
            <w:r>
              <w:t xml:space="preserve">6.6 Ancestry inference</w:t>
            </w:r>
            <w:r>
              <w:tab/>
            </w:r>
            <w:r>
              <w:fldChar w:fldCharType="begin" w:dirty="true"/>
              <w:instrText xml:space="preserve">PAGEREF _Toc50 \h</w:instrText>
              <w:fldChar w:fldCharType="separate"/>
              <w:fldChar w:fldCharType="end"/>
            </w:r>
          </w:hyperlink>
        </w:p>
        <w:p>
          <w:pPr>
            <w:pStyle w:val="TOC2"/>
            <w:tabs>
              <w:tab w:val="right" w:pos="9360" w:leader="dot"/>
            </w:tabs>
            <w:ind w:left="220"/>
          </w:pPr>
          <w:hyperlink w:history="1" w:anchor="_Toc51">
            <w:r>
              <w:t xml:space="preserve">6.7 Population graph and migration edges</w:t>
            </w:r>
            <w:r>
              <w:tab/>
            </w:r>
            <w:r>
              <w:fldChar w:fldCharType="begin" w:dirty="true"/>
              <w:instrText xml:space="preserve">PAGEREF _Toc51 \h</w:instrText>
              <w:fldChar w:fldCharType="separate"/>
              <w:fldChar w:fldCharType="end"/>
            </w:r>
          </w:hyperlink>
        </w:p>
        <w:p>
          <w:pPr>
            <w:pStyle w:val="TOC2"/>
            <w:tabs>
              <w:tab w:val="right" w:pos="9360" w:leader="dot"/>
            </w:tabs>
            <w:ind w:left="220"/>
          </w:pPr>
          <w:hyperlink w:history="1" w:anchor="_Toc52">
            <w:r>
              <w:t xml:space="preserve">6.8 Genome scan for differentiation outliers</w:t>
            </w:r>
            <w:r>
              <w:tab/>
            </w:r>
            <w:r>
              <w:fldChar w:fldCharType="begin" w:dirty="true"/>
              <w:instrText xml:space="preserve">PAGEREF _Toc52 \h</w:instrText>
              <w:fldChar w:fldCharType="separate"/>
              <w:fldChar w:fldCharType="end"/>
            </w:r>
          </w:hyperlink>
        </w:p>
        <w:p>
          <w:pPr>
            <w:pStyle w:val="TOC1"/>
            <w:tabs>
              <w:tab w:val="right" w:pos="9360" w:leader="dot"/>
            </w:tabs>
          </w:pPr>
          <w:hyperlink w:history="1" w:anchor="_Toc53">
            <w:r>
              <w:t xml:space="preserve">7. Interpretation and discussion</w:t>
            </w:r>
            <w:r>
              <w:tab/>
            </w:r>
            <w:r>
              <w:fldChar w:fldCharType="begin" w:dirty="true"/>
              <w:instrText xml:space="preserve">PAGEREF _Toc53 \h</w:instrText>
              <w:fldChar w:fldCharType="separate"/>
              <w:fldChar w:fldCharType="end"/>
            </w:r>
          </w:hyperlink>
        </w:p>
        <w:p>
          <w:pPr>
            <w:pStyle w:val="TOC2"/>
            <w:tabs>
              <w:tab w:val="right" w:pos="9360" w:leader="dot"/>
            </w:tabs>
            <w:ind w:left="220"/>
          </w:pPr>
          <w:hyperlink w:history="1" w:anchor="_Toc54">
            <w:r>
              <w:t xml:space="preserve">7.1 What the analysis establishes</w:t>
            </w:r>
            <w:r>
              <w:tab/>
            </w:r>
            <w:r>
              <w:fldChar w:fldCharType="begin" w:dirty="true"/>
              <w:instrText xml:space="preserve">PAGEREF _Toc54 \h</w:instrText>
              <w:fldChar w:fldCharType="separate"/>
              <w:fldChar w:fldCharType="end"/>
            </w:r>
          </w:hyperlink>
        </w:p>
        <w:p>
          <w:pPr>
            <w:pStyle w:val="TOC2"/>
            <w:tabs>
              <w:tab w:val="right" w:pos="9360" w:leader="dot"/>
            </w:tabs>
            <w:ind w:left="220"/>
          </w:pPr>
          <w:hyperlink w:history="1" w:anchor="_Toc55">
            <w:r>
              <w:t xml:space="preserve">7.2 What the analysis cannot establish, and why</w:t>
            </w:r>
            <w:r>
              <w:tab/>
            </w:r>
            <w:r>
              <w:fldChar w:fldCharType="begin" w:dirty="true"/>
              <w:instrText xml:space="preserve">PAGEREF _Toc55 \h</w:instrText>
              <w:fldChar w:fldCharType="separate"/>
              <w:fldChar w:fldCharType="end"/>
            </w:r>
          </w:hyperlink>
        </w:p>
        <w:p>
          <w:pPr>
            <w:pStyle w:val="TOC2"/>
            <w:tabs>
              <w:tab w:val="right" w:pos="9360" w:leader="dot"/>
            </w:tabs>
            <w:ind w:left="220"/>
          </w:pPr>
          <w:hyperlink w:history="1" w:anchor="_Toc56">
            <w:r>
              <w:t xml:space="preserve">7.3 Unexpected observations</w:t>
            </w:r>
            <w:r>
              <w:tab/>
            </w:r>
            <w:r>
              <w:fldChar w:fldCharType="begin" w:dirty="true"/>
              <w:instrText xml:space="preserve">PAGEREF _Toc56 \h</w:instrText>
              <w:fldChar w:fldCharType="separate"/>
              <w:fldChar w:fldCharType="end"/>
            </w:r>
          </w:hyperlink>
        </w:p>
        <w:p>
          <w:pPr>
            <w:pStyle w:val="TOC2"/>
            <w:tabs>
              <w:tab w:val="right" w:pos="9360" w:leader="dot"/>
            </w:tabs>
            <w:ind w:left="220"/>
          </w:pPr>
          <w:hyperlink w:history="1" w:anchor="_Toc57">
            <w:r>
              <w:t xml:space="preserve">7.4 Practical significance</w:t>
            </w:r>
            <w:r>
              <w:tab/>
            </w:r>
            <w:r>
              <w:fldChar w:fldCharType="begin" w:dirty="true"/>
              <w:instrText xml:space="preserve">PAGEREF _Toc57 \h</w:instrText>
              <w:fldChar w:fldCharType="separate"/>
              <w:fldChar w:fldCharType="end"/>
            </w:r>
          </w:hyperlink>
        </w:p>
        <w:p>
          <w:pPr>
            <w:pStyle w:val="TOC1"/>
            <w:tabs>
              <w:tab w:val="right" w:pos="9360" w:leader="dot"/>
            </w:tabs>
          </w:pPr>
          <w:hyperlink w:history="1" w:anchor="_Toc58">
            <w:r>
              <w:t xml:space="preserve">8. Robustness checks and alternative approaches</w:t>
            </w:r>
            <w:r>
              <w:tab/>
            </w:r>
            <w:r>
              <w:fldChar w:fldCharType="begin" w:dirty="true"/>
              <w:instrText xml:space="preserve">PAGEREF _Toc58 \h</w:instrText>
              <w:fldChar w:fldCharType="separate"/>
              <w:fldChar w:fldCharType="end"/>
            </w:r>
          </w:hyperlink>
        </w:p>
        <w:p>
          <w:pPr>
            <w:pStyle w:val="TOC2"/>
            <w:tabs>
              <w:tab w:val="right" w:pos="9360" w:leader="dot"/>
            </w:tabs>
            <w:ind w:left="220"/>
          </w:pPr>
          <w:hyperlink w:history="1" w:anchor="_Toc59">
            <w:r>
              <w:t xml:space="preserve">8.1 Checks completed</w:t>
            </w:r>
            <w:r>
              <w:tab/>
            </w:r>
            <w:r>
              <w:fldChar w:fldCharType="begin" w:dirty="true"/>
              <w:instrText xml:space="preserve">PAGEREF _Toc59 \h</w:instrText>
              <w:fldChar w:fldCharType="separate"/>
              <w:fldChar w:fldCharType="end"/>
            </w:r>
          </w:hyperlink>
        </w:p>
        <w:p>
          <w:pPr>
            <w:pStyle w:val="TOC2"/>
            <w:tabs>
              <w:tab w:val="right" w:pos="9360" w:leader="dot"/>
            </w:tabs>
            <w:ind w:left="220"/>
          </w:pPr>
          <w:hyperlink w:history="1" w:anchor="_Toc60">
            <w:r>
              <w:t xml:space="preserve">8.2 Checks proposed but not performed</w:t>
            </w:r>
            <w:r>
              <w:tab/>
            </w:r>
            <w:r>
              <w:fldChar w:fldCharType="begin" w:dirty="true"/>
              <w:instrText xml:space="preserve">PAGEREF _Toc60 \h</w:instrText>
              <w:fldChar w:fldCharType="separate"/>
              <w:fldChar w:fldCharType="end"/>
            </w:r>
          </w:hyperlink>
        </w:p>
        <w:p>
          <w:pPr>
            <w:pStyle w:val="TOC1"/>
            <w:tabs>
              <w:tab w:val="right" w:pos="9360" w:leader="dot"/>
            </w:tabs>
          </w:pPr>
          <w:hyperlink w:history="1" w:anchor="_Toc61">
            <w:r>
              <w:t xml:space="preserve">9. Limitations and potential sources of bias</w:t>
            </w:r>
            <w:r>
              <w:tab/>
            </w:r>
            <w:r>
              <w:fldChar w:fldCharType="begin" w:dirty="true"/>
              <w:instrText xml:space="preserve">PAGEREF _Toc61 \h</w:instrText>
              <w:fldChar w:fldCharType="separate"/>
              <w:fldChar w:fldCharType="end"/>
            </w:r>
          </w:hyperlink>
        </w:p>
        <w:p>
          <w:pPr>
            <w:pStyle w:val="TOC2"/>
            <w:tabs>
              <w:tab w:val="right" w:pos="9360" w:leader="dot"/>
            </w:tabs>
            <w:ind w:left="220"/>
          </w:pPr>
          <w:hyperlink w:history="1" w:anchor="_Toc62">
            <w:r>
              <w:t xml:space="preserve">9.1 Ranked by threat to the conclusions</w:t>
            </w:r>
            <w:r>
              <w:tab/>
            </w:r>
            <w:r>
              <w:fldChar w:fldCharType="begin" w:dirty="true"/>
              <w:instrText xml:space="preserve">PAGEREF _Toc62 \h</w:instrText>
              <w:fldChar w:fldCharType="separate"/>
              <w:fldChar w:fldCharType="end"/>
            </w:r>
          </w:hyperlink>
        </w:p>
        <w:p>
          <w:pPr>
            <w:pStyle w:val="TOC2"/>
            <w:tabs>
              <w:tab w:val="right" w:pos="9360" w:leader="dot"/>
            </w:tabs>
            <w:ind w:left="220"/>
          </w:pPr>
          <w:hyperlink w:history="1" w:anchor="_Toc63">
            <w:r>
              <w:t xml:space="preserve">9.2 On the design limitation specifically</w:t>
            </w:r>
            <w:r>
              <w:tab/>
            </w:r>
            <w:r>
              <w:fldChar w:fldCharType="begin" w:dirty="true"/>
              <w:instrText xml:space="preserve">PAGEREF _Toc63 \h</w:instrText>
              <w:fldChar w:fldCharType="separate"/>
              <w:fldChar w:fldCharType="end"/>
            </w:r>
          </w:hyperlink>
        </w:p>
        <w:p>
          <w:pPr>
            <w:pStyle w:val="TOC2"/>
            <w:tabs>
              <w:tab w:val="right" w:pos="9360" w:leader="dot"/>
            </w:tabs>
            <w:ind w:left="220"/>
          </w:pPr>
          <w:hyperlink w:history="1" w:anchor="_Toc64">
            <w:r>
              <w:t xml:space="preserve">9.3 Reproducibility status</w:t>
            </w:r>
            <w:r>
              <w:tab/>
            </w:r>
            <w:r>
              <w:fldChar w:fldCharType="begin" w:dirty="true"/>
              <w:instrText xml:space="preserve">PAGEREF _Toc64 \h</w:instrText>
              <w:fldChar w:fldCharType="separate"/>
              <w:fldChar w:fldCharType="end"/>
            </w:r>
          </w:hyperlink>
        </w:p>
        <w:p>
          <w:pPr>
            <w:pStyle w:val="TOC1"/>
            <w:tabs>
              <w:tab w:val="right" w:pos="9360" w:leader="dot"/>
            </w:tabs>
          </w:pPr>
          <w:hyperlink w:history="1" w:anchor="_Toc65">
            <w:r>
              <w:t xml:space="preserve">10. Conclusion and current state of the research</w:t>
            </w:r>
            <w:r>
              <w:tab/>
            </w:r>
            <w:r>
              <w:fldChar w:fldCharType="begin" w:dirty="true"/>
              <w:instrText xml:space="preserve">PAGEREF _Toc65 \h</w:instrText>
              <w:fldChar w:fldCharType="separate"/>
              <w:fldChar w:fldCharType="end"/>
            </w:r>
          </w:hyperlink>
        </w:p>
        <w:p>
          <w:pPr>
            <w:pStyle w:val="TOC2"/>
            <w:tabs>
              <w:tab w:val="right" w:pos="9360" w:leader="dot"/>
            </w:tabs>
            <w:ind w:left="220"/>
          </w:pPr>
          <w:hyperlink w:history="1" w:anchor="_Toc66">
            <w:r>
              <w:t xml:space="preserve">10.1 What has been established</w:t>
            </w:r>
            <w:r>
              <w:tab/>
            </w:r>
            <w:r>
              <w:fldChar w:fldCharType="begin" w:dirty="true"/>
              <w:instrText xml:space="preserve">PAGEREF _Toc66 \h</w:instrText>
              <w:fldChar w:fldCharType="separate"/>
              <w:fldChar w:fldCharType="end"/>
            </w:r>
          </w:hyperlink>
        </w:p>
        <w:p>
          <w:pPr>
            <w:pStyle w:val="TOC2"/>
            <w:tabs>
              <w:tab w:val="right" w:pos="9360" w:leader="dot"/>
            </w:tabs>
            <w:ind w:left="220"/>
          </w:pPr>
          <w:hyperlink w:history="1" w:anchor="_Toc67">
            <w:r>
              <w:t xml:space="preserve">10.2 Answers to the research questions</w:t>
            </w:r>
            <w:r>
              <w:tab/>
            </w:r>
            <w:r>
              <w:fldChar w:fldCharType="begin" w:dirty="true"/>
              <w:instrText xml:space="preserve">PAGEREF _Toc67 \h</w:instrText>
              <w:fldChar w:fldCharType="separate"/>
              <w:fldChar w:fldCharType="end"/>
            </w:r>
          </w:hyperlink>
        </w:p>
        <w:p>
          <w:pPr>
            <w:pStyle w:val="TOC2"/>
            <w:tabs>
              <w:tab w:val="right" w:pos="9360" w:leader="dot"/>
            </w:tabs>
            <w:ind w:left="220"/>
          </w:pPr>
          <w:hyperlink w:history="1" w:anchor="_Toc68">
            <w:r>
              <w:t xml:space="preserve">10.3 What remains unresolved</w:t>
            </w:r>
            <w:r>
              <w:tab/>
            </w:r>
            <w:r>
              <w:fldChar w:fldCharType="begin" w:dirty="true"/>
              <w:instrText xml:space="preserve">PAGEREF _Toc68 \h</w:instrText>
              <w:fldChar w:fldCharType="separate"/>
              <w:fldChar w:fldCharType="end"/>
            </w:r>
          </w:hyperlink>
        </w:p>
        <w:p>
          <w:pPr>
            <w:pStyle w:val="TOC2"/>
            <w:tabs>
              <w:tab w:val="right" w:pos="9360" w:leader="dot"/>
            </w:tabs>
            <w:ind w:left="220"/>
          </w:pPr>
          <w:hyperlink w:history="1" w:anchor="_Toc69">
            <w:r>
              <w:t xml:space="preserve">10.4 Most valuable next steps</w:t>
            </w:r>
            <w:r>
              <w:tab/>
            </w:r>
            <w:r>
              <w:fldChar w:fldCharType="begin" w:dirty="true"/>
              <w:instrText xml:space="preserve">PAGEREF _Toc69 \h</w:instrText>
              <w:fldChar w:fldCharType="separate"/>
              <w:fldChar w:fldCharType="end"/>
            </w:r>
          </w:hyperlink>
        </w:p>
        <w:p>
          <w:pPr>
            <w:pStyle w:val="TOC1"/>
            <w:tabs>
              <w:tab w:val="right" w:pos="9360" w:leader="dot"/>
            </w:tabs>
          </w:pPr>
          <w:hyperlink w:history="1" w:anchor="_Toc70">
            <w:r>
              <w:t xml:space="preserve">11. References</w:t>
            </w:r>
            <w:r>
              <w:tab/>
            </w:r>
            <w:r>
              <w:fldChar w:fldCharType="begin" w:dirty="true"/>
              <w:instrText xml:space="preserve">PAGEREF _Toc70 \h</w:instrText>
              <w:fldChar w:fldCharType="separate"/>
              <w:fldChar w:fldCharType="end"/>
            </w:r>
          </w:hyperlink>
        </w:p>
        <w:p>
          <w:pPr>
            <w:pStyle w:val="TOC3"/>
            <w:tabs>
              <w:tab w:val="right" w:pos="9360" w:leader="dot"/>
            </w:tabs>
            <w:ind w:left="440"/>
          </w:pPr>
          <w:hyperlink w:history="1" w:anchor="_Toc71">
            <w:r>
              <w:t xml:space="preserve">11.1 Data source</w:t>
            </w:r>
            <w:r>
              <w:tab/>
            </w:r>
            <w:r>
              <w:fldChar w:fldCharType="begin" w:dirty="true"/>
              <w:instrText xml:space="preserve">PAGEREF _Toc71 \h</w:instrText>
              <w:fldChar w:fldCharType="separate"/>
              <w:fldChar w:fldCharType="end"/>
            </w:r>
          </w:hyperlink>
        </w:p>
        <w:p>
          <w:pPr>
            <w:pStyle w:val="TOC3"/>
            <w:tabs>
              <w:tab w:val="right" w:pos="9360" w:leader="dot"/>
            </w:tabs>
            <w:ind w:left="440"/>
          </w:pPr>
          <w:hyperlink w:history="1" w:anchor="_Toc72">
            <w:r>
              <w:t xml:space="preserve">11.2 Population-genetic methods</w:t>
            </w:r>
            <w:r>
              <w:tab/>
            </w:r>
            <w:r>
              <w:fldChar w:fldCharType="begin" w:dirty="true"/>
              <w:instrText xml:space="preserve">PAGEREF _Toc72 \h</w:instrText>
              <w:fldChar w:fldCharType="separate"/>
              <w:fldChar w:fldCharType="end"/>
            </w:r>
          </w:hyperlink>
        </w:p>
        <w:p>
          <w:pPr>
            <w:pStyle w:val="TOC3"/>
            <w:tabs>
              <w:tab w:val="right" w:pos="9360" w:leader="dot"/>
            </w:tabs>
            <w:ind w:left="440"/>
          </w:pPr>
          <w:hyperlink w:history="1" w:anchor="_Toc73">
            <w:r>
              <w:t xml:space="preserve">11.3 Ancestry, ordination and clustering</w:t>
            </w:r>
            <w:r>
              <w:tab/>
            </w:r>
            <w:r>
              <w:fldChar w:fldCharType="begin" w:dirty="true"/>
              <w:instrText xml:space="preserve">PAGEREF _Toc73 \h</w:instrText>
              <w:fldChar w:fldCharType="separate"/>
              <w:fldChar w:fldCharType="end"/>
            </w:r>
          </w:hyperlink>
        </w:p>
        <w:p>
          <w:pPr>
            <w:pStyle w:val="TOC3"/>
            <w:tabs>
              <w:tab w:val="right" w:pos="9360" w:leader="dot"/>
            </w:tabs>
            <w:ind w:left="440"/>
          </w:pPr>
          <w:hyperlink w:history="1" w:anchor="_Toc74">
            <w:r>
              <w:t xml:space="preserve">11.4 Malaria genomics and biology</w:t>
            </w:r>
            <w:r>
              <w:tab/>
            </w:r>
            <w:r>
              <w:fldChar w:fldCharType="begin" w:dirty="true"/>
              <w:instrText xml:space="preserve">PAGEREF _Toc74 \h</w:instrText>
              <w:fldChar w:fldCharType="separate"/>
              <w:fldChar w:fldCharType="end"/>
            </w:r>
          </w:hyperlink>
        </w:p>
        <w:p>
          <w:pPr>
            <w:pStyle w:val="TOC3"/>
            <w:tabs>
              <w:tab w:val="right" w:pos="9360" w:leader="dot"/>
            </w:tabs>
            <w:ind w:left="440"/>
          </w:pPr>
          <w:hyperlink w:history="1" w:anchor="_Toc75">
            <w:r>
              <w:t xml:space="preserve">11.5 Software</w:t>
            </w:r>
            <w:r>
              <w:tab/>
            </w:r>
            <w:r>
              <w:fldChar w:fldCharType="begin" w:dirty="true"/>
              <w:instrText xml:space="preserve">PAGEREF _Toc75 \h</w:instrText>
              <w:fldChar w:fldCharType="separate"/>
              <w:fldChar w:fldCharType="end"/>
            </w:r>
          </w:hyperlink>
        </w:p>
        <w:p>
          <w:pPr>
            <w:pStyle w:val="TOC1"/>
            <w:tabs>
              <w:tab w:val="right" w:pos="9360" w:leader="dot"/>
            </w:tabs>
          </w:pPr>
          <w:hyperlink w:history="1" w:anchor="_Toc76">
            <w:r>
              <w:t xml:space="preserve">12. Appendices</w:t>
            </w:r>
            <w:r>
              <w:tab/>
            </w:r>
            <w:r>
              <w:fldChar w:fldCharType="begin" w:dirty="true"/>
              <w:instrText xml:space="preserve">PAGEREF _Toc76 \h</w:instrText>
              <w:fldChar w:fldCharType="separate"/>
              <w:fldChar w:fldCharType="end"/>
            </w:r>
          </w:hyperlink>
        </w:p>
        <w:p>
          <w:pPr>
            <w:pStyle w:val="TOC2"/>
            <w:tabs>
              <w:tab w:val="right" w:pos="9360" w:leader="dot"/>
            </w:tabs>
            <w:ind w:left="220"/>
          </w:pPr>
          <w:hyperlink w:history="1" w:anchor="_Toc77">
            <w:r>
              <w:t xml:space="preserve">Appendix A — Software environment</w:t>
            </w:r>
            <w:r>
              <w:tab/>
            </w:r>
            <w:r>
              <w:fldChar w:fldCharType="begin" w:dirty="true"/>
              <w:instrText xml:space="preserve">PAGEREF _Toc77 \h</w:instrText>
              <w:fldChar w:fldCharType="separate"/>
              <w:fldChar w:fldCharType="end"/>
            </w:r>
          </w:hyperlink>
        </w:p>
        <w:p>
          <w:pPr>
            <w:pStyle w:val="TOC2"/>
            <w:tabs>
              <w:tab w:val="right" w:pos="9360" w:leader="dot"/>
            </w:tabs>
            <w:ind w:left="220"/>
          </w:pPr>
          <w:hyperlink w:history="1" w:anchor="_Toc78">
            <w:r>
              <w:t xml:space="preserve">Appendix B — Key configuration values</w:t>
            </w:r>
            <w:r>
              <w:tab/>
            </w:r>
            <w:r>
              <w:fldChar w:fldCharType="begin" w:dirty="true"/>
              <w:instrText xml:space="preserve">PAGEREF _Toc78 \h</w:instrText>
              <w:fldChar w:fldCharType="separate"/>
              <w:fldChar w:fldCharType="end"/>
            </w:r>
          </w:hyperlink>
        </w:p>
        <w:p>
          <w:pPr>
            <w:pStyle w:val="TOC2"/>
            <w:tabs>
              <w:tab w:val="right" w:pos="9360" w:leader="dot"/>
            </w:tabs>
            <w:ind w:left="220"/>
          </w:pPr>
          <w:hyperlink w:history="1" w:anchor="_Toc79">
            <w:r>
              <w:t xml:space="preserve">Appendix C — Output inventory</w:t>
            </w:r>
            <w:r>
              <w:tab/>
            </w:r>
            <w:r>
              <w:fldChar w:fldCharType="begin" w:dirty="true"/>
              <w:instrText xml:space="preserve">PAGEREF _Toc79 \h</w:instrText>
              <w:fldChar w:fldCharType="separate"/>
              <w:fldChar w:fldCharType="end"/>
            </w:r>
          </w:hyperlink>
        </w:p>
        <w:p>
          <w:pPr>
            <w:pStyle w:val="TOC2"/>
            <w:tabs>
              <w:tab w:val="right" w:pos="9360" w:leader="dot"/>
            </w:tabs>
            <w:ind w:left="220"/>
          </w:pPr>
          <w:hyperlink w:history="1" w:anchor="_Toc80">
            <w:r>
              <w:t xml:space="preserve">Appendix D — Reference verification status</w:t>
            </w:r>
            <w:r>
              <w:tab/>
            </w:r>
            <w:r>
              <w:fldChar w:fldCharType="begin" w:dirty="true"/>
              <w:instrText xml:space="preserve">PAGEREF _Toc80 \h</w:instrText>
              <w:fldChar w:fldCharType="separate"/>
              <w:fldChar w:fldCharType="end"/>
            </w:r>
          </w:hyperlink>
        </w:p>
        <w:p>
          <w:pPr>
            <w:pStyle w:val="TOC2"/>
            <w:tabs>
              <w:tab w:val="right" w:pos="9360" w:leader="dot"/>
            </w:tabs>
            <w:ind w:left="220"/>
          </w:pPr>
          <w:hyperlink w:history="1" w:anchor="_Toc81">
            <w:r>
              <w:t xml:space="preserve">Appendix E — Reproducing the analysis</w:t>
            </w:r>
            <w:r>
              <w:tab/>
            </w:r>
            <w:r>
              <w:fldChar w:fldCharType="begin" w:dirty="true"/>
              <w:instrText xml:space="preserve">PAGEREF _Toc81 \h</w:instrText>
              <w:fldChar w:fldCharType="separate"/>
              <w:fldChar w:fldCharType="end"/>
            </w:r>
          </w:hyperlink>
        </w:p>
        <w:p>
          <w:pPr>
            <w:pStyle w:val="TOC1"/>
            <w:tabs>
              <w:tab w:val="right" w:pos="9360" w:leader="dot"/>
            </w:tabs>
          </w:pPr>
          <w:hyperlink w:history="1" w:anchor="_Toc82">
            <w:r>
              <w:t xml:space="preserve">REVIEWER NOTES AND REVISION GUIDE</w:t>
            </w:r>
            <w:r>
              <w:tab/>
            </w:r>
            <w:r>
              <w:fldChar w:fldCharType="begin" w:dirty="true"/>
              <w:instrText xml:space="preserve">PAGEREF _Toc82 \h</w:instrText>
              <w:fldChar w:fldCharType="separate"/>
              <w:fldChar w:fldCharType="end"/>
            </w:r>
          </w:hyperlink>
        </w:p>
        <w:p>
          <w:pPr>
            <w:pStyle w:val="TOC2"/>
            <w:tabs>
              <w:tab w:val="right" w:pos="9360" w:leader="dot"/>
            </w:tabs>
            <w:ind w:left="220"/>
          </w:pPr>
          <w:hyperlink w:history="1" w:anchor="_Toc83">
            <w:r>
              <w:t xml:space="preserve">A. Explain it simply</w:t>
            </w:r>
            <w:r>
              <w:tab/>
            </w:r>
            <w:r>
              <w:fldChar w:fldCharType="begin" w:dirty="true"/>
              <w:instrText xml:space="preserve">PAGEREF _Toc83 \h</w:instrText>
              <w:fldChar w:fldCharType="separate"/>
              <w:fldChar w:fldCharType="end"/>
            </w:r>
          </w:hyperlink>
        </w:p>
        <w:p>
          <w:pPr>
            <w:pStyle w:val="TOC2"/>
            <w:tabs>
              <w:tab w:val="right" w:pos="9360" w:leader="dot"/>
            </w:tabs>
            <w:ind w:left="220"/>
          </w:pPr>
          <w:hyperlink w:history="1" w:anchor="_Toc84">
            <w:r>
              <w:t xml:space="preserve">B. Methodological rationale</w:t>
            </w:r>
            <w:r>
              <w:tab/>
            </w:r>
            <w:r>
              <w:fldChar w:fldCharType="begin" w:dirty="true"/>
              <w:instrText xml:space="preserve">PAGEREF _Toc84 \h</w:instrText>
              <w:fldChar w:fldCharType="separate"/>
              <w:fldChar w:fldCharType="end"/>
            </w:r>
          </w:hyperlink>
        </w:p>
        <w:p>
          <w:pPr>
            <w:pStyle w:val="TOC2"/>
            <w:tabs>
              <w:tab w:val="right" w:pos="9360" w:leader="dot"/>
            </w:tabs>
            <w:ind w:left="220"/>
          </w:pPr>
          <w:hyperlink w:history="1" w:anchor="_Toc85">
            <w:r>
              <w:t xml:space="preserve">C. Decisions requiring your review</w:t>
            </w:r>
            <w:r>
              <w:tab/>
            </w:r>
            <w:r>
              <w:fldChar w:fldCharType="begin" w:dirty="true"/>
              <w:instrText xml:space="preserve">PAGEREF _Toc85 \h</w:instrText>
              <w:fldChar w:fldCharType="separate"/>
              <w:fldChar w:fldCharType="end"/>
            </w:r>
          </w:hyperlink>
        </w:p>
        <w:p>
          <w:pPr>
            <w:pStyle w:val="TOC2"/>
            <w:tabs>
              <w:tab w:val="right" w:pos="9360" w:leader="dot"/>
            </w:tabs>
            <w:ind w:left="220"/>
          </w:pPr>
          <w:hyperlink w:history="1" w:anchor="_Toc86">
            <w:r>
              <w:t xml:space="preserve">D. Potential weaknesses and reviewer objections</w:t>
            </w:r>
            <w:r>
              <w:tab/>
            </w:r>
            <w:r>
              <w:fldChar w:fldCharType="begin" w:dirty="true"/>
              <w:instrText xml:space="preserve">PAGEREF _Toc86 \h</w:instrText>
              <w:fldChar w:fldCharType="separate"/>
              <w:fldChar w:fldCharType="end"/>
            </w:r>
          </w:hyperlink>
        </w:p>
        <w:p>
          <w:pPr>
            <w:pStyle w:val="TOC2"/>
            <w:tabs>
              <w:tab w:val="right" w:pos="9360" w:leader="dot"/>
            </w:tabs>
            <w:ind w:left="220"/>
          </w:pPr>
          <w:hyperlink w:history="1" w:anchor="_Toc87">
            <w:r>
              <w:t xml:space="preserve">E. Missing information and unverified assumptions</w:t>
            </w:r>
            <w:r>
              <w:tab/>
            </w:r>
            <w:r>
              <w:fldChar w:fldCharType="begin" w:dirty="true"/>
              <w:instrText xml:space="preserve">PAGEREF _Toc87 \h</w:instrText>
              <w:fldChar w:fldCharType="separate"/>
              <w:fldChar w:fldCharType="end"/>
            </w:r>
          </w:hyperlink>
        </w:p>
        <w:p>
          <w:pPr>
            <w:pStyle w:val="TOC2"/>
            <w:tabs>
              <w:tab w:val="right" w:pos="9360" w:leader="dot"/>
            </w:tabs>
            <w:ind w:left="220"/>
          </w:pPr>
          <w:hyperlink w:history="1" w:anchor="_Toc88">
            <w:r>
              <w:t xml:space="preserve">F. Recommended next steps, in priority order</w:t>
            </w:r>
            <w:r>
              <w:tab/>
            </w:r>
            <w:r>
              <w:fldChar w:fldCharType="begin" w:dirty="true"/>
              <w:instrText xml:space="preserve">PAGEREF _Toc88 \h</w:instrText>
              <w:fldChar w:fldCharType="separate"/>
              <w:fldChar w:fldCharType="end"/>
            </w:r>
          </w:hyperlink>
        </w:p>
        <w:p>
          <w:pPr>
            <w:pStyle w:val="TOC2"/>
            <w:tabs>
              <w:tab w:val="right" w:pos="9360" w:leader="dot"/>
            </w:tabs>
            <w:ind w:left="220"/>
          </w:pPr>
          <w:hyperlink w:history="1" w:anchor="_Toc89">
            <w:r>
              <w:t xml:space="preserve">G. Questions for the author</w:t>
            </w:r>
            <w:r>
              <w:tab/>
            </w:r>
            <w:r>
              <w:fldChar w:fldCharType="begin" w:dirty="true"/>
              <w:instrText xml:space="preserve">PAGEREF _Toc89 \h</w:instrText>
              <w:fldChar w:fldCharType="separate"/>
              <w:fldChar w:fldCharType="end"/>
            </w:r>
          </w:hyperlink>
        </w:p>
        <w:p>
          <w:pPr>
            <w:pStyle w:val="TOC2"/>
            <w:tabs>
              <w:tab w:val="right" w:pos="9360" w:leader="dot"/>
            </w:tabs>
            <w:ind w:left="220"/>
          </w:pPr>
          <w:hyperlink w:history="1" w:anchor="_Toc90">
            <w:r>
              <w:t xml:space="preserve">H. Suggested revisions before this could be considered publication-ready</w:t>
            </w:r>
            <w:r>
              <w:tab/>
            </w:r>
            <w:r>
              <w:fldChar w:fldCharType="begin" w:dirty="true"/>
              <w:instrText xml:space="preserve">PAGEREF _Toc90 \h</w:instrText>
              <w:fldChar w:fldCharType="separate"/>
              <w:fldChar w:fldCharType="end"/>
            </w:r>
          </w:hyperlink>
        </w:p>
        <w:p>
          <w:r>
            <w:fldChar w:fldCharType="end"/>
          </w:r>
        </w:p>
      </w:sdtContent>
    </w:sdt>
    <w:p>
      <w:pPr>
        <w:spacing w:after="0" w:line="276"/>
      </w:pPr>
      <w:r>
        <w:rPr>
          <w:i/>
          <w:iCs/>
          <w:color w:val="666666"/>
          <w:sz w:val="17"/>
          <w:szCs w:val="17"/>
        </w:rPr>
        <w:t xml:space="preserve">If the entries below appear empty, open in Word and press Ctrl+A then F9 (⌘+A, fn+F9 on macOS) to build the field.</w:t>
      </w:r>
    </w:p>
    <w:p>
      <w:r>
        <w:br w:type="page"/>
      </w:r>
    </w:p>
    <w:p>
      <w:pPr>
        <w:pStyle w:val="Heading1"/>
        <w:spacing w:after="160" w:before="320"/>
      </w:pPr>
      <w:bookmarkStart w:name="_Toc2" w:id="2"/>
      <w:r>
        <w:t xml:space="preserve">Evidence and traceability key</w:t>
      </w:r>
      <w:bookmarkEnd w:id="2"/>
    </w:p>
    <w:p>
      <w:pPr>
        <w:spacing w:after="140" w:line="276"/>
      </w:pPr>
      <w:r>
        <w:t xml:space="preserve">Every substantive claim in this report carries one of the following labels. The intent is that a reader can tell, without re-running anything, which statements rest on recorded output and which are reasoning on top of it.</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498"/>
        <w:gridCol w:w="7862"/>
      </w:tblGrid>
      <w:tr>
        <w:trPr>
          <w:tblHeader/>
        </w:trPr>
        <w:tc>
          <w:tcPr>
            <w:tcW w:type="dxa" w:w="1498"/>
            <w:shd w:fill="E8EEF4" w:val="clear"/>
            <w:tcMar>
              <w:top w:type="dxa" w:w="60"/>
              <w:left w:type="dxa" w:w="90"/>
              <w:bottom w:type="dxa" w:w="60"/>
              <w:right w:type="dxa" w:w="90"/>
            </w:tcMar>
          </w:tcPr>
          <w:p>
            <w:pPr>
              <w:spacing w:after="0" w:line="240"/>
              <w:jc w:val="left"/>
            </w:pPr>
            <w:r>
              <w:rPr>
                <w:b/>
                <w:bCs/>
                <w:sz w:val="19"/>
                <w:szCs w:val="19"/>
              </w:rPr>
              <w:t xml:space="preserve">Label</w:t>
            </w:r>
          </w:p>
        </w:tc>
        <w:tc>
          <w:tcPr>
            <w:tcW w:type="dxa" w:w="7862"/>
            <w:shd w:fill="E8EEF4" w:val="clear"/>
            <w:tcMar>
              <w:top w:type="dxa" w:w="60"/>
              <w:left w:type="dxa" w:w="90"/>
              <w:bottom w:type="dxa" w:w="60"/>
              <w:right w:type="dxa" w:w="90"/>
            </w:tcMar>
          </w:tcPr>
          <w:p>
            <w:pPr>
              <w:spacing w:after="0" w:line="240"/>
              <w:jc w:val="left"/>
            </w:pPr>
            <w:r>
              <w:rPr>
                <w:b/>
                <w:bCs/>
                <w:sz w:val="19"/>
                <w:szCs w:val="19"/>
              </w:rPr>
              <w:t xml:space="preserve">Meaning</w:t>
            </w:r>
          </w:p>
        </w:tc>
      </w:tr>
      <w:tr>
        <w:tc>
          <w:tcPr>
            <w:tcW w:type="dxa" w:w="1498"/>
            <w:tcMar>
              <w:top w:type="dxa" w:w="60"/>
              <w:left w:type="dxa" w:w="90"/>
              <w:bottom w:type="dxa" w:w="60"/>
              <w:right w:type="dxa" w:w="90"/>
            </w:tcMar>
          </w:tcPr>
          <w:p>
            <w:pPr>
              <w:spacing w:after="0" w:line="240"/>
              <w:jc w:val="left"/>
            </w:pPr>
            <w:r>
              <w:rPr>
                <w:b w:val="false"/>
                <w:bCs w:val="false"/>
                <w:sz w:val="19"/>
                <w:szCs w:val="19"/>
              </w:rPr>
              <w:t xml:space="preserve">Observed</w:t>
            </w:r>
          </w:p>
        </w:tc>
        <w:tc>
          <w:tcPr>
            <w:tcW w:type="dxa" w:w="7862"/>
            <w:tcMar>
              <w:top w:type="dxa" w:w="60"/>
              <w:left w:type="dxa" w:w="90"/>
              <w:bottom w:type="dxa" w:w="60"/>
              <w:right w:type="dxa" w:w="90"/>
            </w:tcMar>
          </w:tcPr>
          <w:p>
            <w:pPr>
              <w:spacing w:after="0" w:line="240"/>
              <w:jc w:val="left"/>
            </w:pPr>
            <w:r>
              <w:rPr>
                <w:b w:val="false"/>
                <w:bCs w:val="false"/>
                <w:sz w:val="19"/>
                <w:szCs w:val="19"/>
              </w:rPr>
              <w:t xml:space="preserve">Printed directly by a pipeline script and preserved in a log or results file.</w:t>
            </w:r>
          </w:p>
        </w:tc>
      </w:tr>
      <w:tr>
        <w:tc>
          <w:tcPr>
            <w:tcW w:type="dxa" w:w="1498"/>
            <w:tcMar>
              <w:top w:type="dxa" w:w="60"/>
              <w:left w:type="dxa" w:w="90"/>
              <w:bottom w:type="dxa" w:w="60"/>
              <w:right w:type="dxa" w:w="90"/>
            </w:tcMar>
          </w:tcPr>
          <w:p>
            <w:pPr>
              <w:spacing w:after="0" w:line="240"/>
              <w:jc w:val="left"/>
            </w:pPr>
            <w:r>
              <w:rPr>
                <w:b w:val="false"/>
                <w:bCs w:val="false"/>
                <w:sz w:val="19"/>
                <w:szCs w:val="19"/>
              </w:rPr>
              <w:t xml:space="preserve">Calculated</w:t>
            </w:r>
          </w:p>
        </w:tc>
        <w:tc>
          <w:tcPr>
            <w:tcW w:type="dxa" w:w="7862"/>
            <w:tcMar>
              <w:top w:type="dxa" w:w="60"/>
              <w:left w:type="dxa" w:w="90"/>
              <w:bottom w:type="dxa" w:w="60"/>
              <w:right w:type="dxa" w:w="90"/>
            </w:tcMar>
          </w:tcPr>
          <w:p>
            <w:pPr>
              <w:spacing w:after="0" w:line="240"/>
              <w:jc w:val="left"/>
            </w:pPr>
            <w:r>
              <w:rPr>
                <w:b w:val="false"/>
                <w:bCs w:val="false"/>
                <w:sz w:val="19"/>
                <w:szCs w:val="19"/>
              </w:rPr>
              <w:t xml:space="preserve">Derived here from identified inputs by a stated procedure (arithmetic on observed values, or a query re-run against stored outputs).</w:t>
            </w:r>
          </w:p>
        </w:tc>
      </w:tr>
      <w:tr>
        <w:tc>
          <w:tcPr>
            <w:tcW w:type="dxa" w:w="1498"/>
            <w:tcMar>
              <w:top w:type="dxa" w:w="60"/>
              <w:left w:type="dxa" w:w="90"/>
              <w:bottom w:type="dxa" w:w="60"/>
              <w:right w:type="dxa" w:w="90"/>
            </w:tcMar>
          </w:tcPr>
          <w:p>
            <w:pPr>
              <w:spacing w:after="0" w:line="240"/>
              <w:jc w:val="left"/>
            </w:pPr>
            <w:r>
              <w:rPr>
                <w:b w:val="false"/>
                <w:bCs w:val="false"/>
                <w:sz w:val="19"/>
                <w:szCs w:val="19"/>
              </w:rPr>
              <w:t xml:space="preserve">Interpreted</w:t>
            </w:r>
          </w:p>
        </w:tc>
        <w:tc>
          <w:tcPr>
            <w:tcW w:type="dxa" w:w="7862"/>
            <w:tcMar>
              <w:top w:type="dxa" w:w="60"/>
              <w:left w:type="dxa" w:w="90"/>
              <w:bottom w:type="dxa" w:w="60"/>
              <w:right w:type="dxa" w:w="90"/>
            </w:tcMar>
          </w:tcPr>
          <w:p>
            <w:pPr>
              <w:spacing w:after="0" w:line="240"/>
              <w:jc w:val="left"/>
            </w:pPr>
            <w:r>
              <w:rPr>
                <w:b w:val="false"/>
                <w:bCs w:val="false"/>
                <w:sz w:val="19"/>
                <w:szCs w:val="19"/>
              </w:rPr>
              <w:t xml:space="preserve">A reasoned explanation of observed results. Defensible, but not itself a measurement.</w:t>
            </w:r>
          </w:p>
        </w:tc>
      </w:tr>
      <w:tr>
        <w:tc>
          <w:tcPr>
            <w:tcW w:type="dxa" w:w="1498"/>
            <w:tcMar>
              <w:top w:type="dxa" w:w="60"/>
              <w:left w:type="dxa" w:w="90"/>
              <w:bottom w:type="dxa" w:w="60"/>
              <w:right w:type="dxa" w:w="90"/>
            </w:tcMar>
          </w:tcPr>
          <w:p>
            <w:pPr>
              <w:spacing w:after="0" w:line="240"/>
              <w:jc w:val="left"/>
            </w:pPr>
            <w:r>
              <w:rPr>
                <w:b w:val="false"/>
                <w:bCs w:val="false"/>
                <w:sz w:val="19"/>
                <w:szCs w:val="19"/>
              </w:rPr>
              <w:t xml:space="preserve">Hypothesized</w:t>
            </w:r>
          </w:p>
        </w:tc>
        <w:tc>
          <w:tcPr>
            <w:tcW w:type="dxa" w:w="7862"/>
            <w:tcMar>
              <w:top w:type="dxa" w:w="60"/>
              <w:left w:type="dxa" w:w="90"/>
              <w:bottom w:type="dxa" w:w="60"/>
              <w:right w:type="dxa" w:w="90"/>
            </w:tcMar>
          </w:tcPr>
          <w:p>
            <w:pPr>
              <w:spacing w:after="0" w:line="240"/>
              <w:jc w:val="left"/>
            </w:pPr>
            <w:r>
              <w:rPr>
                <w:b w:val="false"/>
                <w:bCs w:val="false"/>
                <w:sz w:val="19"/>
                <w:szCs w:val="19"/>
              </w:rPr>
              <w:t xml:space="preserve">A candidate explanation that the present evidence does not establish.</w:t>
            </w:r>
          </w:p>
        </w:tc>
      </w:tr>
      <w:tr>
        <w:tc>
          <w:tcPr>
            <w:tcW w:type="dxa" w:w="1498"/>
            <w:tcMar>
              <w:top w:type="dxa" w:w="60"/>
              <w:left w:type="dxa" w:w="90"/>
              <w:bottom w:type="dxa" w:w="60"/>
              <w:right w:type="dxa" w:w="90"/>
            </w:tcMar>
          </w:tcPr>
          <w:p>
            <w:pPr>
              <w:spacing w:after="0" w:line="240"/>
              <w:jc w:val="left"/>
            </w:pPr>
            <w:r>
              <w:rPr>
                <w:b w:val="false"/>
                <w:bCs w:val="false"/>
                <w:sz w:val="19"/>
                <w:szCs w:val="19"/>
              </w:rPr>
              <w:t xml:space="preserve">Proposed</w:t>
            </w:r>
          </w:p>
        </w:tc>
        <w:tc>
          <w:tcPr>
            <w:tcW w:type="dxa" w:w="7862"/>
            <w:tcMar>
              <w:top w:type="dxa" w:w="60"/>
              <w:left w:type="dxa" w:w="90"/>
              <w:bottom w:type="dxa" w:w="60"/>
              <w:right w:type="dxa" w:w="90"/>
            </w:tcMar>
          </w:tcPr>
          <w:p>
            <w:pPr>
              <w:spacing w:after="0" w:line="240"/>
              <w:jc w:val="left"/>
            </w:pPr>
            <w:r>
              <w:rPr>
                <w:b w:val="false"/>
                <w:bCs w:val="false"/>
                <w:sz w:val="19"/>
                <w:szCs w:val="19"/>
              </w:rPr>
              <w:t xml:space="preserve">An analysis or action recommended but NOT performed.</w:t>
            </w:r>
          </w:p>
        </w:tc>
      </w:tr>
      <w:tr>
        <w:tc>
          <w:tcPr>
            <w:tcW w:type="dxa" w:w="1498"/>
            <w:tcMar>
              <w:top w:type="dxa" w:w="60"/>
              <w:left w:type="dxa" w:w="90"/>
              <w:bottom w:type="dxa" w:w="60"/>
              <w:right w:type="dxa" w:w="90"/>
            </w:tcMar>
          </w:tcPr>
          <w:p>
            <w:pPr>
              <w:spacing w:after="0" w:line="240"/>
              <w:jc w:val="left"/>
            </w:pPr>
            <w:r>
              <w:rPr>
                <w:b w:val="false"/>
                <w:bCs w:val="false"/>
                <w:sz w:val="19"/>
                <w:szCs w:val="19"/>
              </w:rPr>
              <w:t xml:space="preserve">Unknown</w:t>
            </w:r>
          </w:p>
        </w:tc>
        <w:tc>
          <w:tcPr>
            <w:tcW w:type="dxa" w:w="7862"/>
            <w:tcMar>
              <w:top w:type="dxa" w:w="60"/>
              <w:left w:type="dxa" w:w="90"/>
              <w:bottom w:type="dxa" w:w="60"/>
              <w:right w:type="dxa" w:w="90"/>
            </w:tcMar>
          </w:tcPr>
          <w:p>
            <w:pPr>
              <w:spacing w:after="0" w:line="240"/>
              <w:jc w:val="left"/>
            </w:pPr>
            <w:r>
              <w:rPr>
                <w:b w:val="false"/>
                <w:bCs w:val="false"/>
                <w:sz w:val="19"/>
                <w:szCs w:val="19"/>
              </w:rPr>
              <w:t xml:space="preserve">Cannot be established from the material available in this session.</w:t>
            </w:r>
          </w:p>
        </w:tc>
      </w:tr>
    </w:tbl>
    <w:p>
      <w:pPr>
        <w:spacing w:after="140" w:line="276"/>
      </w:pPr>
      <w:r>
        <w:t xml:space="preserve">File paths are given relative to the project root /media/biodataA/pf8/gyadu unless stated otherwise. Script line references point to the version of the code present at the end of the analysis session; the unmodified originals remain in pf8_ghana_pipeline.zip in the project root.</w:t>
      </w:r>
    </w:p>
    <w:p>
      <w:r>
        <w:br w:type="page"/>
      </w:r>
    </w:p>
    <w:p>
      <w:pPr>
        <w:pStyle w:val="Heading1"/>
        <w:spacing w:after="160" w:before="320"/>
      </w:pPr>
      <w:bookmarkStart w:name="_Toc3" w:id="3"/>
      <w:r>
        <w:t xml:space="preserve">Abstract</w:t>
      </w:r>
      <w:bookmarkEnd w:id="3"/>
    </w:p>
    <w:p>
      <w:pPr>
        <w:spacing w:after="140" w:line="276"/>
      </w:pPr>
      <w:r>
        <w:rPr>
          <w:b/>
          <w:bCs/>
        </w:rPr>
        <w:t xml:space="preserve">Objective. </w:t>
      </w:r>
      <w:r>
        <w:t xml:space="preserve">To quantify spatial population structure, gene flow and candidate signatures of local selection in </w:t>
      </w:r>
      <w:r>
        <w:rPr>
          <w:i/>
          <w:iCs/>
        </w:rPr>
        <w:t xml:space="preserve">Plasmodium falciparum</w:t>
      </w:r>
      <w:r>
        <w:t xml:space="preserve"> across Ghana's agro-ecological zones, using the MalariaGEN Pf8 release, and to establish whether zone-level differentiation is detectable at all before interpreting any locus-specific signal.</w:t>
      </w:r>
    </w:p>
    <w:p>
      <w:pPr>
        <w:spacing w:after="140" w:line="276"/>
      </w:pPr>
      <w:r>
        <w:rPr>
          <w:b/>
          <w:bCs/>
        </w:rPr>
        <w:t xml:space="preserve">Data. </w:t>
      </w:r>
      <w:r>
        <w:t xml:space="preserve">Pf8 contains 33,325 samples and 12,493,205 variant sites. Ghana contributes 6,653 samples, of which 4,905 pass the release's own quality control. Isolates were collected between 2009 and 2021 and are geolocated only to administrative level 1, giving seven distinct coordinates across seven regions. Spatial joining to a Ghana agro-ecological zone layer placed these in four zones: Guinea savanna (n = 3,605), deciduous forest (n = 815), coastal savanna (n = 435) and transitional zone (n = 50). The Sudan savanna and the wet-evergreen and moist-evergreen forest zones are unrepresented.</w:t>
      </w:r>
    </w:p>
    <w:p>
      <w:pPr>
        <w:spacing w:after="140" w:line="276"/>
      </w:pPr>
      <w:r>
        <w:rPr>
          <w:b/>
          <w:bCs/>
        </w:rPr>
        <w:t xml:space="preserve">Methods. </w:t>
      </w:r>
      <w:r>
        <w:t xml:space="preserve">Genotypes were obtained from the Pf8 Zarr store over HTTPS, restricted to Ghanaian samples, sites passing the release filter, biallelic single-nucleotide polymorphisms (SNPs) and the GT, AD, DP and GQ fields. Sample quality control applied a within-host fixation index (F</w:t>
      </w:r>
      <w:r>
        <w:rPr>
          <w:vertAlign w:val="subscript"/>
        </w:rPr>
        <w:t xml:space="preserve">ws</w:t>
      </w:r>
      <w:r>
        <w:t xml:space="preserve">) threshold of 0.95, a call-rate floor of 0.80, a heterozygosity outlier rule and clonal pruning. Mixed calls were resolved to the majority allele by read depth, and allele counts were taken as one allele per isolate. Analyses comprised three ordinations of the Pf8 genotype-distance matrix (UMAP, t-SNE, PCoA), pairwise Hudson F</w:t>
      </w:r>
      <w:r>
        <w:rPr>
          <w:vertAlign w:val="subscript"/>
        </w:rPr>
        <w:t xml:space="preserve">ST</w:t>
      </w:r>
      <w:r>
        <w:t xml:space="preserve"> with a block jackknife, ADMIXTURE at K = 1–8 with cross-validation, Mantel tests of isolation by distance at zone and region level, TreeMix with 0–5 migration edges, and a BayPass XtX genome scan calibrated against 100,000 pseudo-observed neutral SNPs.</w:t>
      </w:r>
    </w:p>
    <w:p>
      <w:pPr>
        <w:spacing w:after="140" w:line="276"/>
      </w:pPr>
      <w:r>
        <w:rPr>
          <w:b/>
          <w:bCs/>
        </w:rPr>
        <w:t xml:space="preserve">Principal findings. </w:t>
      </w:r>
      <w:r>
        <w:t xml:space="preserve">After all filters, 3,359 SNPs across 1,900 isolates entered the population analyses. Zone differentiation is very low: the largest pairwise F</w:t>
      </w:r>
      <w:r>
        <w:rPr>
          <w:vertAlign w:val="subscript"/>
        </w:rPr>
        <w:t xml:space="preserve">ST</w:t>
      </w:r>
      <w:r>
        <w:t xml:space="preserve"> is 0.0024 (95% CI 0.0014–0.0034) between coastal and Guinea savanna, and two of six pairs have confidence intervals spanning zero. Isolation by distance is supported at region level (Mantel r = 0.400, p = 0.029, 7 populations, 21 pairs) but not at zone level (r = 0.578, p = 0.090, 4 populations, 6 pairs), where only 24 distinct permutations exist. ADMIXTURE cross-validation error is minimised at K = 2 (0.83736) but the margin over K = 1 (0.84199) is small and ancestry proportions are nearly uniform across zones. TreeMix fit improves monotonically to a plateau at three migration edges, beyond the two that four populations can identify. The BayPass scan returns 15 outlier SNPs above a calibrated XtX threshold of 11.23, intersecting 11 genes including the amino-acid transporter AAT1 (PF3D7_0629500, two outlier SNPs, maximum XtX 24.44). No validated antimalarial resistance locus appears among the outliers.</w:t>
      </w:r>
    </w:p>
    <w:p>
      <w:pPr>
        <w:spacing w:after="140" w:line="276"/>
      </w:pPr>
      <w:r>
        <w:rPr>
          <w:b/>
          <w:bCs/>
        </w:rPr>
        <w:t xml:space="preserve">Current conclusion. </w:t>
      </w:r>
      <w:r>
        <w:t xml:space="preserve">The Ghanaian parasite population behaves as a largely panmictic unit at the resolution these data permit, with a weak distance-related signal that is detectable at region level. The analysis cannot currently separate ecological-zone effects from administrative-region effects, because three of the four zones are each filled by a single region; nor can it separate spatial from temporal effects, because sampling year is strongly confounded with zone. The outlier set is a provisional candidate list, not a demonstration of local adaptation. These results should be treated as the baseline characterisation that the marker-level thesis questions depend on, not as answers to them.</w:t>
      </w:r>
    </w:p>
    <w:p>
      <w:r>
        <w:br w:type="page"/>
      </w:r>
    </w:p>
    <w:p>
      <w:pPr>
        <w:pStyle w:val="Heading1"/>
        <w:spacing w:after="160" w:before="320"/>
      </w:pPr>
      <w:bookmarkStart w:name="_Toc4" w:id="4"/>
      <w:r>
        <w:t xml:space="preserve">1. Introduction and background</w:t>
      </w:r>
      <w:bookmarkEnd w:id="4"/>
    </w:p>
    <w:p>
      <w:pPr>
        <w:pStyle w:val="Heading2"/>
        <w:spacing w:after="120" w:before="260"/>
      </w:pPr>
      <w:bookmarkStart w:name="_Toc5" w:id="5"/>
      <w:r>
        <w:t xml:space="preserve">1.1 The problem</w:t>
      </w:r>
      <w:bookmarkEnd w:id="5"/>
    </w:p>
    <w:p>
      <w:pPr>
        <w:spacing w:after="140" w:line="276"/>
      </w:pPr>
      <w:r>
        <w:t xml:space="preserve">Malaria transmission in Ghana is spatially heterogeneous, and the heterogeneity tracks ecology. The country spans a south–north gradient of agro-ecological zones that differ in rainfall, vector species composition, seasonality and consequently in entomological inoculation rate. If parasite populations in these zones are demographically separate to any meaningful degree, then drug-resistance alleles, antigenic variants and locally adaptive alleles can differ in frequency between them, and a national surveillance programme built on a handful of sentinel sites will mis-estimate the national picture. If instead the zones exchange parasites freely, a resistance allele arising anywhere will spread everywhere, and the surveillance question becomes one of timing rather than geography.</w:t>
      </w:r>
    </w:p>
    <w:p>
      <w:pPr>
        <w:spacing w:after="140" w:line="276"/>
      </w:pPr>
      <w:r>
        <w:t xml:space="preserve">The two scenarios demand different control responses, and they are distinguishable from genomic data. The present analysis addresses the prior question that both depend on: </w:t>
      </w:r>
      <w:r>
        <w:rPr>
          <w:i w:val="false"/>
          <w:iCs w:val="false"/>
        </w:rPr>
        <w:t xml:space="preserve">how much spatial structure is there in Ghanaian </w:t>
      </w:r>
      <w:r>
        <w:rPr>
          <w:i/>
          <w:iCs/>
        </w:rPr>
        <w:t xml:space="preserve">P. falciparum</w:t>
      </w:r>
      <w:r>
        <w:rPr>
          <w:i w:val="false"/>
          <w:iCs w:val="false"/>
        </w:rPr>
        <w:t xml:space="preserve">, and is it enough to support zone-level inference at all?</w:t>
      </w:r>
    </w:p>
    <w:p>
      <w:pPr>
        <w:pBdr>
          <w:left w:val="single" w:color="9BB0C4" w:sz="12" w:space="10"/>
        </w:pBdr>
        <w:spacing w:after="140" w:before="100" w:line="260"/>
        <w:ind w:left="220" w:right="160"/>
      </w:pPr>
      <w:r>
        <w:rPr>
          <w:b/>
          <w:bCs/>
          <w:sz w:val="19"/>
          <w:szCs w:val="19"/>
        </w:rPr>
        <w:t xml:space="preserve">Scope. </w:t>
      </w:r>
      <w:r>
        <w:rPr>
          <w:sz w:val="19"/>
          <w:szCs w:val="19"/>
        </w:rPr>
        <w:t xml:space="preserve">The thesis proposal and literature review (supplied separately as "genomic analysis of Consistent signatures of selection.docx", 145 paragraphs, approximately 11,400 words) set out the biological rationale, the resistance-marker panel and the published context. This report does not restate that material. It documents what was computed, on what data, with which decisions, and what the output actually shows.</w:t>
      </w:r>
    </w:p>
    <w:p>
      <w:pPr>
        <w:pStyle w:val="Heading2"/>
        <w:spacing w:after="120" w:before="260"/>
      </w:pPr>
      <w:bookmarkStart w:name="_Toc6" w:id="6"/>
      <w:r>
        <w:t xml:space="preserve">1.2 Objectives addressed by the present analysis</w:t>
      </w:r>
      <w:bookmarkEnd w:id="6"/>
    </w:p>
    <w:p>
      <w:pPr>
        <w:spacing w:after="140" w:line="276"/>
      </w:pPr>
      <w:r>
        <w:t xml:space="preserve">The thesis defines three specific objectives. The work documented here engages all three, but completes none of them. Their status is as follows.</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808"/>
        <w:gridCol w:w="4306"/>
        <w:gridCol w:w="2246"/>
      </w:tblGrid>
      <w:tr>
        <w:trPr>
          <w:tblHeader/>
        </w:trPr>
        <w:tc>
          <w:tcPr>
            <w:tcW w:type="dxa" w:w="2808"/>
            <w:shd w:fill="E8EEF4" w:val="clear"/>
            <w:tcMar>
              <w:top w:type="dxa" w:w="60"/>
              <w:left w:type="dxa" w:w="90"/>
              <w:bottom w:type="dxa" w:w="60"/>
              <w:right w:type="dxa" w:w="90"/>
            </w:tcMar>
          </w:tcPr>
          <w:p>
            <w:pPr>
              <w:spacing w:after="0" w:line="240"/>
              <w:jc w:val="left"/>
            </w:pPr>
            <w:r>
              <w:rPr>
                <w:b/>
                <w:bCs/>
                <w:sz w:val="19"/>
                <w:szCs w:val="19"/>
              </w:rPr>
              <w:t xml:space="preserve">Thesis objective</w:t>
            </w:r>
          </w:p>
        </w:tc>
        <w:tc>
          <w:tcPr>
            <w:tcW w:type="dxa" w:w="4306"/>
            <w:shd w:fill="E8EEF4" w:val="clear"/>
            <w:tcMar>
              <w:top w:type="dxa" w:w="60"/>
              <w:left w:type="dxa" w:w="90"/>
              <w:bottom w:type="dxa" w:w="60"/>
              <w:right w:type="dxa" w:w="90"/>
            </w:tcMar>
          </w:tcPr>
          <w:p>
            <w:pPr>
              <w:spacing w:after="0" w:line="240"/>
              <w:jc w:val="left"/>
            </w:pPr>
            <w:r>
              <w:rPr>
                <w:b/>
                <w:bCs/>
                <w:sz w:val="19"/>
                <w:szCs w:val="19"/>
              </w:rPr>
              <w:t xml:space="preserve">What this analysis contributes</w:t>
            </w:r>
          </w:p>
        </w:tc>
        <w:tc>
          <w:tcPr>
            <w:tcW w:type="dxa" w:w="2246"/>
            <w:shd w:fill="E8EEF4" w:val="clear"/>
            <w:tcMar>
              <w:top w:type="dxa" w:w="60"/>
              <w:left w:type="dxa" w:w="90"/>
              <w:bottom w:type="dxa" w:w="60"/>
              <w:right w:type="dxa" w:w="90"/>
            </w:tcMar>
          </w:tcPr>
          <w:p>
            <w:pPr>
              <w:spacing w:after="0" w:line="240"/>
              <w:jc w:val="left"/>
            </w:pPr>
            <w:r>
              <w:rPr>
                <w:b/>
                <w:bCs/>
                <w:sz w:val="19"/>
                <w:szCs w:val="19"/>
              </w:rPr>
              <w:t xml:space="preserve">Status</w:t>
            </w:r>
          </w:p>
        </w:tc>
      </w:tr>
      <w:tr>
        <w:tc>
          <w:tcPr>
            <w:tcW w:type="dxa" w:w="2808"/>
            <w:tcMar>
              <w:top w:type="dxa" w:w="60"/>
              <w:left w:type="dxa" w:w="90"/>
              <w:bottom w:type="dxa" w:w="60"/>
              <w:right w:type="dxa" w:w="90"/>
            </w:tcMar>
          </w:tcPr>
          <w:p>
            <w:pPr>
              <w:spacing w:after="0" w:line="240"/>
              <w:jc w:val="left"/>
            </w:pPr>
            <w:r>
              <w:rPr>
                <w:b w:val="false"/>
                <w:bCs w:val="false"/>
                <w:sz w:val="19"/>
                <w:szCs w:val="19"/>
              </w:rPr>
              <w:t xml:space="preserve">Quantify the magnitude and direction of gene flow and population genetic differentiation between zones</w:t>
            </w:r>
          </w:p>
        </w:tc>
        <w:tc>
          <w:tcPr>
            <w:tcW w:type="dxa" w:w="4306"/>
            <w:tcMar>
              <w:top w:type="dxa" w:w="60"/>
              <w:left w:type="dxa" w:w="90"/>
              <w:bottom w:type="dxa" w:w="60"/>
              <w:right w:type="dxa" w:w="90"/>
            </w:tcMar>
          </w:tcPr>
          <w:p>
            <w:pPr>
              <w:spacing w:after="0" w:line="240"/>
              <w:jc w:val="left"/>
            </w:pPr>
            <w:r>
              <w:rPr>
                <w:b w:val="false"/>
                <w:bCs w:val="false"/>
                <w:sz w:val="19"/>
                <w:szCs w:val="19"/>
              </w:rPr>
              <w:t xml:space="preserve">Pairwise Hudson FST with jackknife standard errors; ADMIXTURE K = 1–8; TreeMix with 0–5 migration edges; three ordinations of the Pf8 genotype-distance matrix</w:t>
            </w:r>
          </w:p>
        </w:tc>
        <w:tc>
          <w:tcPr>
            <w:tcW w:type="dxa" w:w="2246"/>
            <w:tcMar>
              <w:top w:type="dxa" w:w="60"/>
              <w:left w:type="dxa" w:w="90"/>
              <w:bottom w:type="dxa" w:w="60"/>
              <w:right w:type="dxa" w:w="90"/>
            </w:tcMar>
          </w:tcPr>
          <w:p>
            <w:pPr>
              <w:spacing w:after="0" w:line="240"/>
              <w:jc w:val="left"/>
            </w:pPr>
            <w:r>
              <w:rPr>
                <w:b w:val="false"/>
                <w:bCs w:val="false"/>
                <w:sz w:val="19"/>
                <w:szCs w:val="19"/>
              </w:rPr>
              <w:t xml:space="preserve">Addressed. Differentiation quantified and found very low.</w:t>
            </w:r>
          </w:p>
        </w:tc>
      </w:tr>
      <w:tr>
        <w:tc>
          <w:tcPr>
            <w:tcW w:type="dxa" w:w="2808"/>
            <w:tcMar>
              <w:top w:type="dxa" w:w="60"/>
              <w:left w:type="dxa" w:w="90"/>
              <w:bottom w:type="dxa" w:w="60"/>
              <w:right w:type="dxa" w:w="90"/>
            </w:tcMar>
          </w:tcPr>
          <w:p>
            <w:pPr>
              <w:spacing w:after="0" w:line="240"/>
              <w:jc w:val="left"/>
            </w:pPr>
            <w:r>
              <w:rPr>
                <w:b w:val="false"/>
                <w:bCs w:val="false"/>
                <w:sz w:val="19"/>
                <w:szCs w:val="19"/>
              </w:rPr>
              <w:t xml:space="preserve">Evaluate whether ecological transitions act as dispersal barriers</w:t>
            </w:r>
          </w:p>
        </w:tc>
        <w:tc>
          <w:tcPr>
            <w:tcW w:type="dxa" w:w="4306"/>
            <w:tcMar>
              <w:top w:type="dxa" w:w="60"/>
              <w:left w:type="dxa" w:w="90"/>
              <w:bottom w:type="dxa" w:w="60"/>
              <w:right w:type="dxa" w:w="90"/>
            </w:tcMar>
          </w:tcPr>
          <w:p>
            <w:pPr>
              <w:spacing w:after="0" w:line="240"/>
              <w:jc w:val="left"/>
            </w:pPr>
            <w:r>
              <w:rPr>
                <w:b w:val="false"/>
                <w:bCs w:val="false"/>
                <w:sz w:val="19"/>
                <w:szCs w:val="19"/>
              </w:rPr>
              <w:t xml:space="preserve">Mantel tests of isolation by distance at zone and region level, with geographic distance on the WGS84 ellipsoid</w:t>
            </w:r>
          </w:p>
        </w:tc>
        <w:tc>
          <w:tcPr>
            <w:tcW w:type="dxa" w:w="2246"/>
            <w:tcMar>
              <w:top w:type="dxa" w:w="60"/>
              <w:left w:type="dxa" w:w="90"/>
              <w:bottom w:type="dxa" w:w="60"/>
              <w:right w:type="dxa" w:w="90"/>
            </w:tcMar>
          </w:tcPr>
          <w:p>
            <w:pPr>
              <w:spacing w:after="0" w:line="240"/>
              <w:jc w:val="left"/>
            </w:pPr>
            <w:r>
              <w:rPr>
                <w:b w:val="false"/>
                <w:bCs w:val="false"/>
                <w:sz w:val="19"/>
                <w:szCs w:val="19"/>
              </w:rPr>
              <w:t xml:space="preserve">Partially addressed. A barrier test is confounded with distance and with region identity (Section 9.2).</w:t>
            </w:r>
          </w:p>
        </w:tc>
      </w:tr>
      <w:tr>
        <w:tc>
          <w:tcPr>
            <w:tcW w:type="dxa" w:w="2808"/>
            <w:tcMar>
              <w:top w:type="dxa" w:w="60"/>
              <w:left w:type="dxa" w:w="90"/>
              <w:bottom w:type="dxa" w:w="60"/>
              <w:right w:type="dxa" w:w="90"/>
            </w:tcMar>
          </w:tcPr>
          <w:p>
            <w:pPr>
              <w:spacing w:after="0" w:line="240"/>
              <w:jc w:val="left"/>
            </w:pPr>
            <w:r>
              <w:rPr>
                <w:b w:val="false"/>
                <w:bCs w:val="false"/>
                <w:sz w:val="19"/>
                <w:szCs w:val="19"/>
              </w:rPr>
              <w:t xml:space="preserve">Identify and characterise zone-specific variants associated with local adaptation or drug response</w:t>
            </w:r>
          </w:p>
        </w:tc>
        <w:tc>
          <w:tcPr>
            <w:tcW w:type="dxa" w:w="4306"/>
            <w:tcMar>
              <w:top w:type="dxa" w:w="60"/>
              <w:left w:type="dxa" w:w="90"/>
              <w:bottom w:type="dxa" w:w="60"/>
              <w:right w:type="dxa" w:w="90"/>
            </w:tcMar>
          </w:tcPr>
          <w:p>
            <w:pPr>
              <w:spacing w:after="0" w:line="240"/>
              <w:jc w:val="left"/>
            </w:pPr>
            <w:r>
              <w:rPr>
                <w:b w:val="false"/>
                <w:bCs w:val="false"/>
                <w:sz w:val="19"/>
                <w:szCs w:val="19"/>
              </w:rPr>
              <w:t xml:space="preserve">BayPass core-model XtX scan calibrated against simulated neutral data; intersection of outliers with the PlasmoDB-71 annotation</w:t>
            </w:r>
          </w:p>
        </w:tc>
        <w:tc>
          <w:tcPr>
            <w:tcW w:type="dxa" w:w="2246"/>
            <w:tcMar>
              <w:top w:type="dxa" w:w="60"/>
              <w:left w:type="dxa" w:w="90"/>
              <w:bottom w:type="dxa" w:w="60"/>
              <w:right w:type="dxa" w:w="90"/>
            </w:tcMar>
          </w:tcPr>
          <w:p>
            <w:pPr>
              <w:spacing w:after="0" w:line="240"/>
              <w:jc w:val="left"/>
            </w:pPr>
            <w:r>
              <w:rPr>
                <w:b w:val="false"/>
                <w:bCs w:val="false"/>
                <w:sz w:val="19"/>
                <w:szCs w:val="19"/>
              </w:rPr>
              <w:t xml:space="preserve">Preliminary. 15 outlier SNPs in 11 genes; no validated resistance locus recovered.</w:t>
            </w:r>
          </w:p>
        </w:tc>
      </w:tr>
    </w:tbl>
    <w:p>
      <w:pPr>
        <w:pStyle w:val="Heading2"/>
        <w:spacing w:after="120" w:before="260"/>
      </w:pPr>
      <w:bookmarkStart w:name="_Toc7" w:id="7"/>
      <w:r>
        <w:t xml:space="preserve">1.3 Research questions as operationalised</w:t>
      </w:r>
      <w:bookmarkEnd w:id="7"/>
    </w:p>
    <w:p>
      <w:pPr>
        <w:spacing w:after="140" w:line="276"/>
      </w:pPr>
      <w:r>
        <w:t xml:space="preserve">The thesis questions were translated into the following testable forms. The translation is itself an analytical decision and is revisited in Section 5.</w:t>
      </w:r>
    </w:p>
    <w:p>
      <w:pPr>
        <w:pStyle w:val="ListParagraph"/>
        <w:numPr>
          <w:ilvl w:val="0"/>
          <w:numId w:val="2"/>
        </w:numPr>
        <w:spacing w:after="70" w:line="276"/>
      </w:pPr>
      <w:r>
        <w:t xml:space="preserve">Is between-zone differentiation distinguishable from zero? Operationalised as pairwise Hudson FST with block-jackknife confidence intervals.</w:t>
      </w:r>
    </w:p>
    <w:p>
      <w:pPr>
        <w:pStyle w:val="ListParagraph"/>
        <w:numPr>
          <w:ilvl w:val="0"/>
          <w:numId w:val="2"/>
        </w:numPr>
        <w:spacing w:after="70" w:line="276"/>
      </w:pPr>
      <w:r>
        <w:t xml:space="preserve">Does genetic distance increase with geographic distance? Operationalised as a Mantel test of FST/(1 − FST) against log geographic distance, run at both zone and region level.</w:t>
      </w:r>
    </w:p>
    <w:p>
      <w:pPr>
        <w:pStyle w:val="ListParagraph"/>
        <w:numPr>
          <w:ilvl w:val="0"/>
          <w:numId w:val="2"/>
        </w:numPr>
        <w:spacing w:after="70" w:line="276"/>
      </w:pPr>
      <w:r>
        <w:t xml:space="preserve">Do individual isolates assign to zone-associated ancestry components? Operationalised as ADMIXTURE at K = 1–8 with 10-fold cross-validation, and as visual inspection of three ordinations.</w:t>
      </w:r>
    </w:p>
    <w:p>
      <w:pPr>
        <w:pStyle w:val="ListParagraph"/>
        <w:numPr>
          <w:ilvl w:val="0"/>
          <w:numId w:val="2"/>
        </w:numPr>
        <w:spacing w:after="70" w:line="276"/>
      </w:pPr>
      <w:r>
        <w:t xml:space="preserve">Is there evidence of gene flow beyond a simple bifurcating population tree? Operationalised as TreeMix with 0–5 migration edges.</w:t>
      </w:r>
    </w:p>
    <w:p>
      <w:pPr>
        <w:pStyle w:val="ListParagraph"/>
        <w:numPr>
          <w:ilvl w:val="0"/>
          <w:numId w:val="2"/>
        </w:numPr>
        <w:spacing w:after="70" w:line="276"/>
      </w:pPr>
      <w:r>
        <w:t xml:space="preserve">Which loci are more differentiated than neutral demography predicts? Operationalised as a BayPass XtX scan with a threshold calibrated on pseudo-observed data simulated under the estimated population covariance matrix.</w:t>
      </w:r>
    </w:p>
    <w:p>
      <w:pPr>
        <w:spacing w:after="140" w:line="276"/>
      </w:pPr>
      <w:r>
        <w:rPr>
          <w:b/>
          <w:bCs/>
          <w:color w:val="7A4E00"/>
          <w:sz w:val="18"/>
          <w:szCs w:val="18"/>
        </w:rPr>
        <w:t xml:space="preserve">[Interpreted] </w:t>
      </w:r>
      <w:r>
        <w:t xml:space="preserve">Questions 1–4 are answerable at the resolution these data permit and are answered, provisionally, in Section 6. Question 5 is answerable only in the weak sense of producing a ranked candidate list; with four populations and 3,359 SNPs the scan has limited power, and a negative result for any particular locus carries little information.</w:t>
      </w:r>
    </w:p>
    <w:p>
      <w:r>
        <w:br w:type="page"/>
      </w:r>
    </w:p>
    <w:p>
      <w:pPr>
        <w:pStyle w:val="Heading1"/>
        <w:spacing w:after="160" w:before="320"/>
      </w:pPr>
      <w:bookmarkStart w:name="_Toc8" w:id="8"/>
      <w:r>
        <w:t xml:space="preserve">2. Data and materials</w:t>
      </w:r>
      <w:bookmarkEnd w:id="8"/>
    </w:p>
    <w:p>
      <w:pPr>
        <w:pStyle w:val="Heading2"/>
        <w:spacing w:after="120" w:before="260"/>
      </w:pPr>
      <w:bookmarkStart w:name="_Toc9" w:id="9"/>
      <w:r>
        <w:t xml:space="preserve">2.1 Source and provenance</w:t>
      </w:r>
      <w:bookmarkEnd w:id="9"/>
    </w:p>
    <w:p>
      <w:pPr>
        <w:spacing w:after="140" w:line="276"/>
      </w:pPr>
      <w:r>
        <w:rPr>
          <w:b/>
          <w:bCs/>
          <w:color w:val="1F4E79"/>
          <w:sz w:val="18"/>
          <w:szCs w:val="18"/>
        </w:rPr>
        <w:t xml:space="preserve">[Observed] </w:t>
      </w:r>
      <w:r>
        <w:t xml:space="preserve">All genotype and metadata inputs derive from the MalariaGEN </w:t>
      </w:r>
      <w:r>
        <w:rPr>
          <w:i/>
          <w:iCs/>
        </w:rPr>
        <w:t xml:space="preserve">Plasmodium falciparum</w:t>
      </w:r>
      <w:r>
        <w:t xml:space="preserve"> Community Project release 8 (Pf8), served publicly over HTTPS from https://pf8-release.cog.sanger.ac.uk. The release comprises 33,325 samples and 12,493,205 variant sites called against the 3D7 reference assembly (contigs Pf3D7_01_v3 … Pf3D7_14_v3, plus apicoplast and mitochondrial contigs, which this analysis excludes).</w:t>
      </w:r>
    </w:p>
    <w:p>
      <w:pPr>
        <w:spacing w:after="140" w:line="276"/>
      </w:pPr>
      <w:r>
        <w:t xml:space="preserve">Four Pf8 artefacts were used:</w:t>
      </w:r>
    </w:p>
    <w:p>
      <w:pPr>
        <w:pStyle w:val="ListParagraph"/>
        <w:numPr>
          <w:ilvl w:val="0"/>
          <w:numId w:val="3"/>
        </w:numPr>
        <w:spacing w:after="70" w:line="276"/>
      </w:pPr>
      <w:r>
        <w:rPr>
          <w:b/>
          <w:bCs/>
        </w:rPr>
        <w:t xml:space="preserve">Sample manifest</w:t>
      </w:r>
      <w:r>
        <w:t xml:space="preserve"> — data/Pf8_samples.txt, 33,325 rows and 17 columns, giving country, administrative level 1, latitude and longitude at that level, collection year and the release's own QC-pass flag.</w:t>
      </w:r>
    </w:p>
    <w:p>
      <w:pPr>
        <w:pStyle w:val="ListParagraph"/>
        <w:numPr>
          <w:ilvl w:val="0"/>
          <w:numId w:val="3"/>
        </w:numPr>
        <w:spacing w:after="70" w:line="276"/>
      </w:pPr>
      <w:r>
        <w:rPr>
          <w:b/>
          <w:bCs/>
        </w:rPr>
        <w:t xml:space="preserve">Variant call data</w:t>
      </w:r>
      <w:r>
        <w:t xml:space="preserve"> — the Pf8 Zarr store at /zarr, holding GT, AD, DP, GQ and per-site annotations including FILTER_PASS and RegionType.</w:t>
      </w:r>
    </w:p>
    <w:p>
      <w:pPr>
        <w:pStyle w:val="ListParagraph"/>
        <w:numPr>
          <w:ilvl w:val="0"/>
          <w:numId w:val="3"/>
        </w:numPr>
        <w:spacing w:after="70" w:line="276"/>
      </w:pPr>
      <w:r>
        <w:rPr>
          <w:b/>
          <w:bCs/>
        </w:rPr>
        <w:t xml:space="preserve">Mean genotype distance matrix</w:t>
      </w:r>
      <w:r>
        <w:t xml:space="preserve"> — data/Pf8_mean_genotype_distance.npy, a 33,325 × 33,325 single-precision matrix published with the release (4.44 GB).</w:t>
      </w:r>
    </w:p>
    <w:p>
      <w:pPr>
        <w:pStyle w:val="ListParagraph"/>
        <w:numPr>
          <w:ilvl w:val="0"/>
          <w:numId w:val="3"/>
        </w:numPr>
        <w:spacing w:after="70" w:line="276"/>
      </w:pPr>
      <w:r>
        <w:rPr>
          <w:b/>
          <w:bCs/>
        </w:rPr>
        <w:t xml:space="preserve">Reference annotation</w:t>
      </w:r>
      <w:r>
        <w:t xml:space="preserve"> — data/PlasmoDB-71_Pfalciparum3D7.gff, used for Step 9. Release 68 is also present in data/ but config.py points at release 71.</w:t>
      </w:r>
    </w:p>
    <w:p>
      <w:pPr>
        <w:spacing w:after="140" w:line="276"/>
      </w:pPr>
      <w:r>
        <w:t xml:space="preserve">A Ghana agro-ecological zone polygon layer (data/ghanaAEZ.geojson) was supplied with the project. Its provenance was not recorded in this session.</w:t>
      </w:r>
    </w:p>
    <w:p>
      <w:pPr>
        <w:pBdr>
          <w:left w:val="single" w:color="9BB0C4" w:sz="12" w:space="10"/>
        </w:pBdr>
        <w:spacing w:after="140" w:before="100" w:line="260"/>
        <w:ind w:left="220" w:right="160"/>
      </w:pPr>
      <w:r>
        <w:rPr>
          <w:b/>
          <w:bCs/>
          <w:sz w:val="19"/>
          <w:szCs w:val="19"/>
        </w:rPr>
        <w:t xml:space="preserve">Provenance gap. </w:t>
      </w:r>
      <w:r>
        <w:rPr>
          <w:sz w:val="19"/>
          <w:szCs w:val="19"/>
        </w:rPr>
        <w:t xml:space="preserve">[Unknown] The origin, vintage and coordinate reference system documentation of ghanaAEZ.geojson could not be established from material available here. The file carries eight zone polygons (coastal savanna, deciduous forest, Guinea savanna, moist evergreen, Sudan savanna, transitional zone, wet evergreen, and a Volta Lake water body). The spelling "Decidous forest" in the layer is a misspelling that propagates through every downstream output and zone label; it was deliberately left uncorrected so that zone keys remain consistent with the source layer.</w:t>
      </w:r>
    </w:p>
    <w:p>
      <w:pPr>
        <w:pStyle w:val="Heading2"/>
        <w:spacing w:after="120" w:before="260"/>
      </w:pPr>
      <w:bookmarkStart w:name="_Toc10" w:id="10"/>
      <w:r>
        <w:t xml:space="preserve">2.2 Units of analysis and observation period</w:t>
      </w:r>
      <w:bookmarkEnd w:id="10"/>
    </w:p>
    <w:p>
      <w:pPr>
        <w:spacing w:after="140" w:line="276"/>
      </w:pPr>
      <w:r>
        <w:rPr>
          <w:b/>
          <w:bCs/>
          <w:color w:val="1F4E79"/>
          <w:sz w:val="18"/>
          <w:szCs w:val="18"/>
        </w:rPr>
        <w:t xml:space="preserve">[Observed] </w:t>
      </w:r>
      <w:r>
        <w:t xml:space="preserve">The unit of analysis is the parasite isolate (one blood sample from one infected individual). Ghana contributes 6,653 isolates to Pf8; 4,905 carry the release QC-pass flag. Collection years span 2009 to 2021.</w:t>
      </w:r>
    </w:p>
    <w:p>
      <w:pPr>
        <w:spacing w:after="140" w:line="276"/>
      </w:pPr>
      <w:r>
        <w:t xml:space="preserve">Table 2.1 gives the regional composition of the Ghanaian subset at three stages. The pronounced imbalance — Upper East supplies 74 per cent of the QC-passing isolates and 70 per cent of the final analysis set — is a property of the Pf8 sampling frame, not of any filter applied here.</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3182"/>
        <w:gridCol w:w="2059"/>
        <w:gridCol w:w="2059"/>
        <w:gridCol w:w="2059"/>
      </w:tblGrid>
      <w:tr>
        <w:trPr>
          <w:tblHeader/>
        </w:trPr>
        <w:tc>
          <w:tcPr>
            <w:tcW w:type="dxa" w:w="3182"/>
            <w:shd w:fill="E8EEF4" w:val="clear"/>
            <w:tcMar>
              <w:top w:type="dxa" w:w="60"/>
              <w:left w:type="dxa" w:w="90"/>
              <w:bottom w:type="dxa" w:w="60"/>
              <w:right w:type="dxa" w:w="90"/>
            </w:tcMar>
          </w:tcPr>
          <w:p>
            <w:pPr>
              <w:spacing w:after="0" w:line="240"/>
              <w:jc w:val="left"/>
            </w:pPr>
            <w:r>
              <w:rPr>
                <w:b/>
                <w:bCs/>
                <w:sz w:val="19"/>
                <w:szCs w:val="19"/>
              </w:rPr>
              <w:t xml:space="preserve">Administrative region</w:t>
            </w:r>
          </w:p>
        </w:tc>
        <w:tc>
          <w:tcPr>
            <w:tcW w:type="dxa" w:w="2059"/>
            <w:shd w:fill="E8EEF4" w:val="clear"/>
            <w:tcMar>
              <w:top w:type="dxa" w:w="60"/>
              <w:left w:type="dxa" w:w="90"/>
              <w:bottom w:type="dxa" w:w="60"/>
              <w:right w:type="dxa" w:w="90"/>
            </w:tcMar>
          </w:tcPr>
          <w:p>
            <w:pPr>
              <w:spacing w:after="0" w:line="240"/>
              <w:jc w:val="left"/>
            </w:pPr>
            <w:r>
              <w:rPr>
                <w:b/>
                <w:bCs/>
                <w:sz w:val="19"/>
                <w:szCs w:val="19"/>
              </w:rPr>
              <w:t xml:space="preserve">In Pf8 manifest</w:t>
            </w:r>
          </w:p>
        </w:tc>
        <w:tc>
          <w:tcPr>
            <w:tcW w:type="dxa" w:w="2059"/>
            <w:shd w:fill="E8EEF4" w:val="clear"/>
            <w:tcMar>
              <w:top w:type="dxa" w:w="60"/>
              <w:left w:type="dxa" w:w="90"/>
              <w:bottom w:type="dxa" w:w="60"/>
              <w:right w:type="dxa" w:w="90"/>
            </w:tcMar>
          </w:tcPr>
          <w:p>
            <w:pPr>
              <w:spacing w:after="0" w:line="240"/>
              <w:jc w:val="left"/>
            </w:pPr>
            <w:r>
              <w:rPr>
                <w:b/>
                <w:bCs/>
                <w:sz w:val="19"/>
                <w:szCs w:val="19"/>
              </w:rPr>
              <w:t xml:space="preserve">Pf8 QC-pass</w:t>
            </w:r>
          </w:p>
          <w:p>
            <w:pPr>
              <w:spacing w:after="0" w:line="240"/>
              <w:jc w:val="left"/>
            </w:pPr>
            <w:r>
              <w:rPr>
                <w:b/>
                <w:bCs/>
                <w:sz w:val="19"/>
                <w:szCs w:val="19"/>
              </w:rPr>
              <w:t xml:space="preserve">(Step 1 output)</w:t>
            </w:r>
          </w:p>
        </w:tc>
        <w:tc>
          <w:tcPr>
            <w:tcW w:type="dxa" w:w="2059"/>
            <w:shd w:fill="E8EEF4" w:val="clear"/>
            <w:tcMar>
              <w:top w:type="dxa" w:w="60"/>
              <w:left w:type="dxa" w:w="90"/>
              <w:bottom w:type="dxa" w:w="60"/>
              <w:right w:type="dxa" w:w="90"/>
            </w:tcMar>
          </w:tcPr>
          <w:p>
            <w:pPr>
              <w:spacing w:after="0" w:line="240"/>
              <w:jc w:val="left"/>
            </w:pPr>
            <w:r>
              <w:rPr>
                <w:b/>
                <w:bCs/>
                <w:sz w:val="19"/>
                <w:szCs w:val="19"/>
              </w:rPr>
              <w:t xml:space="preserve">In final analysis set</w:t>
            </w:r>
          </w:p>
          <w:p>
            <w:pPr>
              <w:spacing w:after="0" w:line="240"/>
              <w:jc w:val="left"/>
            </w:pPr>
            <w:r>
              <w:rPr>
                <w:b/>
                <w:bCs/>
                <w:sz w:val="19"/>
                <w:szCs w:val="19"/>
              </w:rPr>
              <w:t xml:space="preserve">(Step 4a output)</w:t>
            </w:r>
          </w:p>
        </w:tc>
      </w:tr>
      <w:tr>
        <w:tc>
          <w:tcPr>
            <w:tcW w:type="dxa" w:w="3182"/>
            <w:tcMar>
              <w:top w:type="dxa" w:w="60"/>
              <w:left w:type="dxa" w:w="90"/>
              <w:bottom w:type="dxa" w:w="60"/>
              <w:right w:type="dxa" w:w="90"/>
            </w:tcMar>
          </w:tcPr>
          <w:p>
            <w:pPr>
              <w:spacing w:after="0" w:line="240"/>
              <w:jc w:val="left"/>
            </w:pPr>
            <w:r>
              <w:rPr>
                <w:b w:val="false"/>
                <w:bCs w:val="false"/>
                <w:sz w:val="19"/>
                <w:szCs w:val="19"/>
              </w:rPr>
              <w:t xml:space="preserve">Upper East</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4,821</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3,605</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1,334</w:t>
            </w:r>
          </w:p>
        </w:tc>
      </w:tr>
      <w:tr>
        <w:tc>
          <w:tcPr>
            <w:tcW w:type="dxa" w:w="3182"/>
            <w:tcMar>
              <w:top w:type="dxa" w:w="60"/>
              <w:left w:type="dxa" w:w="90"/>
              <w:bottom w:type="dxa" w:w="60"/>
              <w:right w:type="dxa" w:w="90"/>
            </w:tcMar>
          </w:tcPr>
          <w:p>
            <w:pPr>
              <w:spacing w:after="0" w:line="240"/>
              <w:jc w:val="left"/>
            </w:pPr>
            <w:r>
              <w:rPr>
                <w:b w:val="false"/>
                <w:bCs w:val="false"/>
                <w:sz w:val="19"/>
                <w:szCs w:val="19"/>
              </w:rPr>
              <w:t xml:space="preserve">Central</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686</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309</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125</w:t>
            </w:r>
          </w:p>
        </w:tc>
      </w:tr>
      <w:tr>
        <w:tc>
          <w:tcPr>
            <w:tcW w:type="dxa" w:w="3182"/>
            <w:tcMar>
              <w:top w:type="dxa" w:w="60"/>
              <w:left w:type="dxa" w:w="90"/>
              <w:bottom w:type="dxa" w:w="60"/>
              <w:right w:type="dxa" w:w="90"/>
            </w:tcMar>
          </w:tcPr>
          <w:p>
            <w:pPr>
              <w:spacing w:after="0" w:line="240"/>
              <w:jc w:val="left"/>
            </w:pPr>
            <w:r>
              <w:rPr>
                <w:b w:val="false"/>
                <w:bCs w:val="false"/>
                <w:sz w:val="19"/>
                <w:szCs w:val="19"/>
              </w:rPr>
              <w:t xml:space="preserve">Greater Accra</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474</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435</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204</w:t>
            </w:r>
          </w:p>
        </w:tc>
      </w:tr>
      <w:tr>
        <w:tc>
          <w:tcPr>
            <w:tcW w:type="dxa" w:w="3182"/>
            <w:tcMar>
              <w:top w:type="dxa" w:w="60"/>
              <w:left w:type="dxa" w:w="90"/>
              <w:bottom w:type="dxa" w:w="60"/>
              <w:right w:type="dxa" w:w="90"/>
            </w:tcMar>
          </w:tcPr>
          <w:p>
            <w:pPr>
              <w:spacing w:after="0" w:line="240"/>
              <w:jc w:val="left"/>
            </w:pPr>
            <w:r>
              <w:rPr>
                <w:b w:val="false"/>
                <w:bCs w:val="false"/>
                <w:sz w:val="19"/>
                <w:szCs w:val="19"/>
              </w:rPr>
              <w:t xml:space="preserve">Ashanti</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452</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391</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157</w:t>
            </w:r>
          </w:p>
        </w:tc>
      </w:tr>
      <w:tr>
        <w:tc>
          <w:tcPr>
            <w:tcW w:type="dxa" w:w="3182"/>
            <w:tcMar>
              <w:top w:type="dxa" w:w="60"/>
              <w:left w:type="dxa" w:w="90"/>
              <w:bottom w:type="dxa" w:w="60"/>
              <w:right w:type="dxa" w:w="90"/>
            </w:tcMar>
          </w:tcPr>
          <w:p>
            <w:pPr>
              <w:spacing w:after="0" w:line="240"/>
              <w:jc w:val="left"/>
            </w:pPr>
            <w:r>
              <w:rPr>
                <w:b w:val="false"/>
                <w:bCs w:val="false"/>
                <w:sz w:val="19"/>
                <w:szCs w:val="19"/>
              </w:rPr>
              <w:t xml:space="preserve">Eastern</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110</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74</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34</w:t>
            </w:r>
          </w:p>
        </w:tc>
      </w:tr>
      <w:tr>
        <w:tc>
          <w:tcPr>
            <w:tcW w:type="dxa" w:w="3182"/>
            <w:tcMar>
              <w:top w:type="dxa" w:w="60"/>
              <w:left w:type="dxa" w:w="90"/>
              <w:bottom w:type="dxa" w:w="60"/>
              <w:right w:type="dxa" w:w="90"/>
            </w:tcMar>
          </w:tcPr>
          <w:p>
            <w:pPr>
              <w:spacing w:after="0" w:line="240"/>
              <w:jc w:val="left"/>
            </w:pPr>
            <w:r>
              <w:rPr>
                <w:b w:val="false"/>
                <w:bCs w:val="false"/>
                <w:sz w:val="19"/>
                <w:szCs w:val="19"/>
              </w:rPr>
              <w:t xml:space="preserve">Brong Ahafo</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69</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50</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25</w:t>
            </w:r>
          </w:p>
        </w:tc>
      </w:tr>
      <w:tr>
        <w:tc>
          <w:tcPr>
            <w:tcW w:type="dxa" w:w="3182"/>
            <w:tcMar>
              <w:top w:type="dxa" w:w="60"/>
              <w:left w:type="dxa" w:w="90"/>
              <w:bottom w:type="dxa" w:w="60"/>
              <w:right w:type="dxa" w:w="90"/>
            </w:tcMar>
          </w:tcPr>
          <w:p>
            <w:pPr>
              <w:spacing w:after="0" w:line="240"/>
              <w:jc w:val="left"/>
            </w:pPr>
            <w:r>
              <w:rPr>
                <w:b w:val="false"/>
                <w:bCs w:val="false"/>
                <w:sz w:val="19"/>
                <w:szCs w:val="19"/>
              </w:rPr>
              <w:t xml:space="preserve">Volta</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41</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41</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21</w:t>
            </w:r>
          </w:p>
        </w:tc>
      </w:tr>
      <w:tr>
        <w:tc>
          <w:tcPr>
            <w:tcW w:type="dxa" w:w="3182"/>
            <w:tcMar>
              <w:top w:type="dxa" w:w="60"/>
              <w:left w:type="dxa" w:w="90"/>
              <w:bottom w:type="dxa" w:w="60"/>
              <w:right w:type="dxa" w:w="90"/>
            </w:tcMar>
          </w:tcPr>
          <w:p>
            <w:pPr>
              <w:spacing w:after="0" w:line="240"/>
              <w:jc w:val="left"/>
            </w:pPr>
            <w:r>
              <w:rPr>
                <w:b w:val="false"/>
                <w:bCs w:val="false"/>
                <w:sz w:val="19"/>
                <w:szCs w:val="19"/>
              </w:rPr>
              <w:t xml:space="preserve">Total</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6,653</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4,905</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1,900</w:t>
            </w:r>
          </w:p>
        </w:tc>
      </w:tr>
    </w:tbl>
    <w:p>
      <w:pPr>
        <w:spacing w:after="220" w:before="80" w:line="240"/>
      </w:pPr>
      <w:r>
        <w:rPr>
          <w:i/>
          <w:iCs/>
          <w:color w:val="444444"/>
          <w:sz w:val="18"/>
          <w:szCs w:val="18"/>
        </w:rPr>
        <w:t xml:space="preserve">Table 2.1. Ghanaian isolates by administrative region at three stages of the pipeline. Counts are from the Pf8 manifest, interim/ghana_samples.csv and interim/analysis_samples.csv respectively.</w:t>
      </w:r>
    </w:p>
    <w:p>
      <w:pPr>
        <w:pStyle w:val="Heading2"/>
        <w:spacing w:after="120" w:before="260"/>
      </w:pPr>
      <w:bookmarkStart w:name="_Toc11" w:id="11"/>
      <w:r>
        <w:t xml:space="preserve">2.3 Spatial resolution: the binding constraint</w:t>
      </w:r>
      <w:bookmarkEnd w:id="11"/>
    </w:p>
    <w:p>
      <w:pPr>
        <w:spacing w:after="140" w:line="276"/>
      </w:pPr>
      <w:r>
        <w:rPr>
          <w:b/>
          <w:bCs/>
          <w:color w:val="1F4E79"/>
          <w:sz w:val="18"/>
          <w:szCs w:val="18"/>
        </w:rPr>
        <w:t xml:space="preserve">[Observed] </w:t>
      </w:r>
      <w:r>
        <w:t xml:space="preserve">Pf8 geolocates isolates to administrative level 1. Every isolate from a given region therefore carries the identical coordinate pair, and the 4,905 QC-passing Ghanaian isolates occupy exactly seven distinct points. Step 2 prints this explicitly: "4,905 samples occupy 7 distinct coordinate pairs."</w:t>
      </w:r>
    </w:p>
    <w:p>
      <w:pPr>
        <w:spacing w:after="140" w:line="276"/>
      </w:pPr>
      <w:r>
        <w:rPr>
          <w:b/>
          <w:bCs/>
          <w:color w:val="7A4E00"/>
          <w:sz w:val="18"/>
          <w:szCs w:val="18"/>
        </w:rPr>
        <w:t xml:space="preserve">[Interpreted] </w:t>
      </w:r>
      <w:r>
        <w:t xml:space="preserve">This is the single most consequential property of the dataset for the thesis questions. Individual-level geographic distance does not exist in these data, so no analysis can resolve structure finer than the region. More seriously, as Table 2.2 shows, three of the four zones are each filled by exactly one region, which makes zone and region statistically indistinguishable for those three. A zone effect and a region effect cannot be separated.</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246"/>
        <w:gridCol w:w="4118"/>
        <w:gridCol w:w="936"/>
        <w:gridCol w:w="2059"/>
      </w:tblGrid>
      <w:tr>
        <w:trPr>
          <w:tblHeader/>
        </w:trPr>
        <w:tc>
          <w:tcPr>
            <w:tcW w:type="dxa" w:w="2246"/>
            <w:shd w:fill="E8EEF4" w:val="clear"/>
            <w:tcMar>
              <w:top w:type="dxa" w:w="60"/>
              <w:left w:type="dxa" w:w="90"/>
              <w:bottom w:type="dxa" w:w="60"/>
              <w:right w:type="dxa" w:w="90"/>
            </w:tcMar>
          </w:tcPr>
          <w:p>
            <w:pPr>
              <w:spacing w:after="0" w:line="240"/>
              <w:jc w:val="left"/>
            </w:pPr>
            <w:r>
              <w:rPr>
                <w:b/>
                <w:bCs/>
                <w:sz w:val="19"/>
                <w:szCs w:val="19"/>
              </w:rPr>
              <w:t xml:space="preserve">Agro-ecological zone</w:t>
            </w:r>
          </w:p>
        </w:tc>
        <w:tc>
          <w:tcPr>
            <w:tcW w:type="dxa" w:w="4118"/>
            <w:shd w:fill="E8EEF4" w:val="clear"/>
            <w:tcMar>
              <w:top w:type="dxa" w:w="60"/>
              <w:left w:type="dxa" w:w="90"/>
              <w:bottom w:type="dxa" w:w="60"/>
              <w:right w:type="dxa" w:w="90"/>
            </w:tcMar>
          </w:tcPr>
          <w:p>
            <w:pPr>
              <w:spacing w:after="0" w:line="240"/>
              <w:jc w:val="left"/>
            </w:pPr>
            <w:r>
              <w:rPr>
                <w:b/>
                <w:bCs/>
                <w:sz w:val="19"/>
                <w:szCs w:val="19"/>
              </w:rPr>
              <w:t xml:space="preserve">Regions contributing (final set)</w:t>
            </w:r>
          </w:p>
        </w:tc>
        <w:tc>
          <w:tcPr>
            <w:tcW w:type="dxa" w:w="936"/>
            <w:shd w:fill="E8EEF4" w:val="clear"/>
            <w:tcMar>
              <w:top w:type="dxa" w:w="60"/>
              <w:left w:type="dxa" w:w="90"/>
              <w:bottom w:type="dxa" w:w="60"/>
              <w:right w:type="dxa" w:w="90"/>
            </w:tcMar>
          </w:tcPr>
          <w:p>
            <w:pPr>
              <w:spacing w:after="0" w:line="240"/>
              <w:jc w:val="left"/>
            </w:pPr>
            <w:r>
              <w:rPr>
                <w:b/>
                <w:bCs/>
                <w:sz w:val="19"/>
                <w:szCs w:val="19"/>
              </w:rPr>
              <w:t xml:space="preserve">n</w:t>
            </w:r>
          </w:p>
        </w:tc>
        <w:tc>
          <w:tcPr>
            <w:tcW w:type="dxa" w:w="2059"/>
            <w:shd w:fill="E8EEF4" w:val="clear"/>
            <w:tcMar>
              <w:top w:type="dxa" w:w="60"/>
              <w:left w:type="dxa" w:w="90"/>
              <w:bottom w:type="dxa" w:w="60"/>
              <w:right w:type="dxa" w:w="90"/>
            </w:tcMar>
          </w:tcPr>
          <w:p>
            <w:pPr>
              <w:spacing w:after="0" w:line="240"/>
              <w:jc w:val="left"/>
            </w:pPr>
            <w:r>
              <w:rPr>
                <w:b/>
                <w:bCs/>
                <w:sz w:val="19"/>
                <w:szCs w:val="19"/>
              </w:rPr>
              <w:t xml:space="preserve">Distinct coordinates</w:t>
            </w:r>
          </w:p>
        </w:tc>
      </w:tr>
      <w:tr>
        <w:tc>
          <w:tcPr>
            <w:tcW w:type="dxa" w:w="2246"/>
            <w:tcMar>
              <w:top w:type="dxa" w:w="60"/>
              <w:left w:type="dxa" w:w="90"/>
              <w:bottom w:type="dxa" w:w="60"/>
              <w:right w:type="dxa" w:w="90"/>
            </w:tcMar>
          </w:tcPr>
          <w:p>
            <w:pPr>
              <w:spacing w:after="0" w:line="240"/>
              <w:jc w:val="left"/>
            </w:pPr>
            <w:r>
              <w:rPr>
                <w:b w:val="false"/>
                <w:bCs w:val="false"/>
                <w:sz w:val="19"/>
                <w:szCs w:val="19"/>
              </w:rPr>
              <w:t xml:space="preserve">Guinea savanna</w:t>
            </w:r>
          </w:p>
        </w:tc>
        <w:tc>
          <w:tcPr>
            <w:tcW w:type="dxa" w:w="4118"/>
            <w:tcMar>
              <w:top w:type="dxa" w:w="60"/>
              <w:left w:type="dxa" w:w="90"/>
              <w:bottom w:type="dxa" w:w="60"/>
              <w:right w:type="dxa" w:w="90"/>
            </w:tcMar>
          </w:tcPr>
          <w:p>
            <w:pPr>
              <w:spacing w:after="0" w:line="240"/>
              <w:jc w:val="left"/>
            </w:pPr>
            <w:r>
              <w:rPr>
                <w:b w:val="false"/>
                <w:bCs w:val="false"/>
                <w:sz w:val="19"/>
                <w:szCs w:val="19"/>
              </w:rPr>
              <w:t xml:space="preserve">Upper East (1,334)</w:t>
            </w:r>
          </w:p>
        </w:tc>
        <w:tc>
          <w:tcPr>
            <w:tcW w:type="dxa" w:w="936"/>
            <w:tcMar>
              <w:top w:type="dxa" w:w="60"/>
              <w:left w:type="dxa" w:w="90"/>
              <w:bottom w:type="dxa" w:w="60"/>
              <w:right w:type="dxa" w:w="90"/>
            </w:tcMar>
          </w:tcPr>
          <w:p>
            <w:pPr>
              <w:spacing w:after="0" w:line="240"/>
              <w:jc w:val="right"/>
            </w:pPr>
            <w:r>
              <w:rPr>
                <w:b w:val="false"/>
                <w:bCs w:val="false"/>
                <w:sz w:val="19"/>
                <w:szCs w:val="19"/>
              </w:rPr>
              <w:t xml:space="preserve">1,334</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1</w:t>
            </w:r>
          </w:p>
        </w:tc>
      </w:tr>
      <w:tr>
        <w:tc>
          <w:tcPr>
            <w:tcW w:type="dxa" w:w="2246"/>
            <w:tcMar>
              <w:top w:type="dxa" w:w="60"/>
              <w:left w:type="dxa" w:w="90"/>
              <w:bottom w:type="dxa" w:w="60"/>
              <w:right w:type="dxa" w:w="90"/>
            </w:tcMar>
          </w:tcPr>
          <w:p>
            <w:pPr>
              <w:spacing w:after="0" w:line="240"/>
              <w:jc w:val="left"/>
            </w:pPr>
            <w:r>
              <w:rPr>
                <w:b w:val="false"/>
                <w:bCs w:val="false"/>
                <w:sz w:val="19"/>
                <w:szCs w:val="19"/>
              </w:rPr>
              <w:t xml:space="preserve">Deciduous forest</w:t>
            </w:r>
          </w:p>
        </w:tc>
        <w:tc>
          <w:tcPr>
            <w:tcW w:type="dxa" w:w="4118"/>
            <w:tcMar>
              <w:top w:type="dxa" w:w="60"/>
              <w:left w:type="dxa" w:w="90"/>
              <w:bottom w:type="dxa" w:w="60"/>
              <w:right w:type="dxa" w:w="90"/>
            </w:tcMar>
          </w:tcPr>
          <w:p>
            <w:pPr>
              <w:spacing w:after="0" w:line="240"/>
              <w:jc w:val="left"/>
            </w:pPr>
            <w:r>
              <w:rPr>
                <w:b w:val="false"/>
                <w:bCs w:val="false"/>
                <w:sz w:val="19"/>
                <w:szCs w:val="19"/>
              </w:rPr>
              <w:t xml:space="preserve">Ashanti (157), Central (125), Eastern (34), Volta (21)</w:t>
            </w:r>
          </w:p>
        </w:tc>
        <w:tc>
          <w:tcPr>
            <w:tcW w:type="dxa" w:w="936"/>
            <w:tcMar>
              <w:top w:type="dxa" w:w="60"/>
              <w:left w:type="dxa" w:w="90"/>
              <w:bottom w:type="dxa" w:w="60"/>
              <w:right w:type="dxa" w:w="90"/>
            </w:tcMar>
          </w:tcPr>
          <w:p>
            <w:pPr>
              <w:spacing w:after="0" w:line="240"/>
              <w:jc w:val="right"/>
            </w:pPr>
            <w:r>
              <w:rPr>
                <w:b w:val="false"/>
                <w:bCs w:val="false"/>
                <w:sz w:val="19"/>
                <w:szCs w:val="19"/>
              </w:rPr>
              <w:t xml:space="preserve">337</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4</w:t>
            </w:r>
          </w:p>
        </w:tc>
      </w:tr>
      <w:tr>
        <w:tc>
          <w:tcPr>
            <w:tcW w:type="dxa" w:w="2246"/>
            <w:tcMar>
              <w:top w:type="dxa" w:w="60"/>
              <w:left w:type="dxa" w:w="90"/>
              <w:bottom w:type="dxa" w:w="60"/>
              <w:right w:type="dxa" w:w="90"/>
            </w:tcMar>
          </w:tcPr>
          <w:p>
            <w:pPr>
              <w:spacing w:after="0" w:line="240"/>
              <w:jc w:val="left"/>
            </w:pPr>
            <w:r>
              <w:rPr>
                <w:b w:val="false"/>
                <w:bCs w:val="false"/>
                <w:sz w:val="19"/>
                <w:szCs w:val="19"/>
              </w:rPr>
              <w:t xml:space="preserve">Coastal savanna</w:t>
            </w:r>
          </w:p>
        </w:tc>
        <w:tc>
          <w:tcPr>
            <w:tcW w:type="dxa" w:w="4118"/>
            <w:tcMar>
              <w:top w:type="dxa" w:w="60"/>
              <w:left w:type="dxa" w:w="90"/>
              <w:bottom w:type="dxa" w:w="60"/>
              <w:right w:type="dxa" w:w="90"/>
            </w:tcMar>
          </w:tcPr>
          <w:p>
            <w:pPr>
              <w:spacing w:after="0" w:line="240"/>
              <w:jc w:val="left"/>
            </w:pPr>
            <w:r>
              <w:rPr>
                <w:b w:val="false"/>
                <w:bCs w:val="false"/>
                <w:sz w:val="19"/>
                <w:szCs w:val="19"/>
              </w:rPr>
              <w:t xml:space="preserve">Greater Accra (204)</w:t>
            </w:r>
          </w:p>
        </w:tc>
        <w:tc>
          <w:tcPr>
            <w:tcW w:type="dxa" w:w="936"/>
            <w:tcMar>
              <w:top w:type="dxa" w:w="60"/>
              <w:left w:type="dxa" w:w="90"/>
              <w:bottom w:type="dxa" w:w="60"/>
              <w:right w:type="dxa" w:w="90"/>
            </w:tcMar>
          </w:tcPr>
          <w:p>
            <w:pPr>
              <w:spacing w:after="0" w:line="240"/>
              <w:jc w:val="right"/>
            </w:pPr>
            <w:r>
              <w:rPr>
                <w:b w:val="false"/>
                <w:bCs w:val="false"/>
                <w:sz w:val="19"/>
                <w:szCs w:val="19"/>
              </w:rPr>
              <w:t xml:space="preserve">204</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1</w:t>
            </w:r>
          </w:p>
        </w:tc>
      </w:tr>
      <w:tr>
        <w:tc>
          <w:tcPr>
            <w:tcW w:type="dxa" w:w="2246"/>
            <w:tcMar>
              <w:top w:type="dxa" w:w="60"/>
              <w:left w:type="dxa" w:w="90"/>
              <w:bottom w:type="dxa" w:w="60"/>
              <w:right w:type="dxa" w:w="90"/>
            </w:tcMar>
          </w:tcPr>
          <w:p>
            <w:pPr>
              <w:spacing w:after="0" w:line="240"/>
              <w:jc w:val="left"/>
            </w:pPr>
            <w:r>
              <w:rPr>
                <w:b w:val="false"/>
                <w:bCs w:val="false"/>
                <w:sz w:val="19"/>
                <w:szCs w:val="19"/>
              </w:rPr>
              <w:t xml:space="preserve">Transitional zone</w:t>
            </w:r>
          </w:p>
        </w:tc>
        <w:tc>
          <w:tcPr>
            <w:tcW w:type="dxa" w:w="4118"/>
            <w:tcMar>
              <w:top w:type="dxa" w:w="60"/>
              <w:left w:type="dxa" w:w="90"/>
              <w:bottom w:type="dxa" w:w="60"/>
              <w:right w:type="dxa" w:w="90"/>
            </w:tcMar>
          </w:tcPr>
          <w:p>
            <w:pPr>
              <w:spacing w:after="0" w:line="240"/>
              <w:jc w:val="left"/>
            </w:pPr>
            <w:r>
              <w:rPr>
                <w:b w:val="false"/>
                <w:bCs w:val="false"/>
                <w:sz w:val="19"/>
                <w:szCs w:val="19"/>
              </w:rPr>
              <w:t xml:space="preserve">Brong Ahafo (25)</w:t>
            </w:r>
          </w:p>
        </w:tc>
        <w:tc>
          <w:tcPr>
            <w:tcW w:type="dxa" w:w="936"/>
            <w:tcMar>
              <w:top w:type="dxa" w:w="60"/>
              <w:left w:type="dxa" w:w="90"/>
              <w:bottom w:type="dxa" w:w="60"/>
              <w:right w:type="dxa" w:w="90"/>
            </w:tcMar>
          </w:tcPr>
          <w:p>
            <w:pPr>
              <w:spacing w:after="0" w:line="240"/>
              <w:jc w:val="right"/>
            </w:pPr>
            <w:r>
              <w:rPr>
                <w:b w:val="false"/>
                <w:bCs w:val="false"/>
                <w:sz w:val="19"/>
                <w:szCs w:val="19"/>
              </w:rPr>
              <w:t xml:space="preserve">25</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1</w:t>
            </w:r>
          </w:p>
        </w:tc>
      </w:tr>
    </w:tbl>
    <w:p>
      <w:pPr>
        <w:spacing w:after="220" w:before="80" w:line="240"/>
      </w:pPr>
      <w:r>
        <w:rPr>
          <w:i/>
          <w:iCs/>
          <w:color w:val="444444"/>
          <w:sz w:val="18"/>
          <w:szCs w:val="18"/>
        </w:rPr>
        <w:t xml:space="preserve">Table 2.2. Zone composition of the final analysis set. Only the deciduous forest zone aggregates more than one region; the other three are single-region zones, so for them "zone" and "region" are the same variable under two names.</w:t>
      </w:r>
    </w:p>
    <w:p>
      <w:pPr>
        <w:pStyle w:val="Heading2"/>
        <w:spacing w:after="120" w:before="260"/>
      </w:pPr>
      <w:bookmarkStart w:name="_Toc12" w:id="12"/>
      <w:r>
        <w:t xml:space="preserve">2.4 Zones represented and zones absent</w:t>
      </w:r>
      <w:bookmarkEnd w:id="12"/>
    </w:p>
    <w:p>
      <w:pPr>
        <w:spacing w:after="140" w:line="276"/>
      </w:pPr>
      <w:r>
        <w:rPr>
          <w:b/>
          <w:bCs/>
          <w:color w:val="1F4E79"/>
          <w:sz w:val="18"/>
          <w:szCs w:val="18"/>
        </w:rPr>
        <w:t xml:space="preserve">[Observed] </w:t>
      </w:r>
      <w:r>
        <w:t xml:space="preserve">The thesis frames Ghana as five ecological zones. The Pf8 Ghanaian sample, joined to the supplied layer, occupies four: Guinea savanna, deciduous forest, coastal savanna and transitional zone. No isolate falls in the Sudan savanna, and none in the moist-evergreen or wet-evergreen forest zones present in the layer. Step 2 reported zero unmatched samples and zero duplicate matches, so the absence is one of sampling, not of joining.</w:t>
      </w:r>
    </w:p>
    <w:p>
      <w:pPr>
        <w:spacing w:after="140" w:line="276"/>
      </w:pPr>
      <w:r>
        <w:rPr>
          <w:b/>
          <w:bCs/>
          <w:color w:val="7A4E00"/>
          <w:sz w:val="18"/>
          <w:szCs w:val="18"/>
        </w:rPr>
        <w:t xml:space="preserve">[Interpreted] </w:t>
      </w:r>
      <w:r>
        <w:t xml:space="preserve">The Sudan savanna is the extreme northern zone and the one with the most distinct transmission regime. Its absence removes one end of the ecological gradient the thesis is designed around. The Upper East centroid lies close to the Sudan savanna boundary (Figure 2.1), so the Guinea savanna sample may include parasites from populations straddling that transition; this cannot be checked at admin-1 resolution.</w:t>
      </w:r>
    </w:p>
    <w:p>
      <w:pPr>
        <w:spacing w:after="40" w:before="140"/>
        <w:jc w:val="center"/>
      </w:pPr>
      <w:r>
        <w:drawing>
          <wp:inline distT="0" distB="0" distL="0" distR="0">
            <wp:extent cx="3752850" cy="524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752850" cy="5248275"/>
                    </a:xfrm>
                    <a:prstGeom prst="rect">
                      <a:avLst/>
                    </a:prstGeom>
                  </pic:spPr>
                </pic:pic>
              </a:graphicData>
            </a:graphic>
          </wp:inline>
        </w:drawing>
      </w:r>
    </w:p>
    <w:p>
      <w:pPr>
        <w:spacing w:after="220" w:before="80" w:line="240"/>
      </w:pPr>
      <w:r>
        <w:rPr>
          <w:i/>
          <w:iCs/>
          <w:color w:val="444444"/>
          <w:sz w:val="18"/>
          <w:szCs w:val="18"/>
        </w:rPr>
        <w:t xml:space="preserve">Figure 2.1. Sampling locations on the Ghana agro-ecological zone layer. Each black point is one administrative-level-1 centroid, not an individual isolate; the seven points carry 4,905 isolates between them. Generated by scripts/step02_assign_aez.py as figures/ghana_samples_aez_map.png.</w:t>
      </w:r>
    </w:p>
    <w:p>
      <w:pPr>
        <w:pStyle w:val="Heading2"/>
        <w:spacing w:after="120" w:before="260"/>
      </w:pPr>
      <w:bookmarkStart w:name="_Toc13" w:id="13"/>
      <w:r>
        <w:t xml:space="preserve">2.5 Temporal composition</w:t>
      </w:r>
      <w:bookmarkEnd w:id="13"/>
    </w:p>
    <w:p>
      <w:pPr>
        <w:spacing w:after="140" w:line="276"/>
      </w:pPr>
      <w:r>
        <w:rPr>
          <w:b/>
          <w:bCs/>
          <w:color w:val="1F4E79"/>
          <w:sz w:val="18"/>
          <w:szCs w:val="18"/>
        </w:rPr>
        <w:t xml:space="preserve">[Observed] </w:t>
      </w:r>
      <w:r>
        <w:t xml:space="preserve">Collection year is strongly unbalanced across zones (Table 2.3). Median collection year ranges from 2012 (transitional zone) to 2018 (coastal savanna). The transitional zone contributes no isolate after 2013; the coastal savanna contributes none before 2016.</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498"/>
        <w:gridCol w:w="1966"/>
        <w:gridCol w:w="1966"/>
        <w:gridCol w:w="1966"/>
        <w:gridCol w:w="1966"/>
      </w:tblGrid>
      <w:tr>
        <w:trPr>
          <w:tblHeader/>
        </w:trPr>
        <w:tc>
          <w:tcPr>
            <w:tcW w:type="dxa" w:w="1498"/>
            <w:shd w:fill="E8EEF4" w:val="clear"/>
            <w:tcMar>
              <w:top w:type="dxa" w:w="60"/>
              <w:left w:type="dxa" w:w="90"/>
              <w:bottom w:type="dxa" w:w="60"/>
              <w:right w:type="dxa" w:w="90"/>
            </w:tcMar>
          </w:tcPr>
          <w:p>
            <w:pPr>
              <w:spacing w:after="0" w:line="240"/>
              <w:jc w:val="left"/>
            </w:pPr>
            <w:r>
              <w:rPr>
                <w:b/>
                <w:bCs/>
                <w:sz w:val="19"/>
                <w:szCs w:val="19"/>
              </w:rPr>
              <w:t xml:space="preserve">Year</w:t>
            </w:r>
          </w:p>
        </w:tc>
        <w:tc>
          <w:tcPr>
            <w:tcW w:type="dxa" w:w="1966"/>
            <w:shd w:fill="E8EEF4" w:val="clear"/>
            <w:tcMar>
              <w:top w:type="dxa" w:w="60"/>
              <w:left w:type="dxa" w:w="90"/>
              <w:bottom w:type="dxa" w:w="60"/>
              <w:right w:type="dxa" w:w="90"/>
            </w:tcMar>
          </w:tcPr>
          <w:p>
            <w:pPr>
              <w:spacing w:after="0" w:line="240"/>
              <w:jc w:val="left"/>
            </w:pPr>
            <w:r>
              <w:rPr>
                <w:b/>
                <w:bCs/>
                <w:sz w:val="19"/>
                <w:szCs w:val="19"/>
              </w:rPr>
              <w:t xml:space="preserve">Coastal savanna</w:t>
            </w:r>
          </w:p>
        </w:tc>
        <w:tc>
          <w:tcPr>
            <w:tcW w:type="dxa" w:w="1966"/>
            <w:shd w:fill="E8EEF4" w:val="clear"/>
            <w:tcMar>
              <w:top w:type="dxa" w:w="60"/>
              <w:left w:type="dxa" w:w="90"/>
              <w:bottom w:type="dxa" w:w="60"/>
              <w:right w:type="dxa" w:w="90"/>
            </w:tcMar>
          </w:tcPr>
          <w:p>
            <w:pPr>
              <w:spacing w:after="0" w:line="240"/>
              <w:jc w:val="left"/>
            </w:pPr>
            <w:r>
              <w:rPr>
                <w:b/>
                <w:bCs/>
                <w:sz w:val="19"/>
                <w:szCs w:val="19"/>
              </w:rPr>
              <w:t xml:space="preserve">Deciduous forest</w:t>
            </w:r>
          </w:p>
        </w:tc>
        <w:tc>
          <w:tcPr>
            <w:tcW w:type="dxa" w:w="1966"/>
            <w:shd w:fill="E8EEF4" w:val="clear"/>
            <w:tcMar>
              <w:top w:type="dxa" w:w="60"/>
              <w:left w:type="dxa" w:w="90"/>
              <w:bottom w:type="dxa" w:w="60"/>
              <w:right w:type="dxa" w:w="90"/>
            </w:tcMar>
          </w:tcPr>
          <w:p>
            <w:pPr>
              <w:spacing w:after="0" w:line="240"/>
              <w:jc w:val="left"/>
            </w:pPr>
            <w:r>
              <w:rPr>
                <w:b/>
                <w:bCs/>
                <w:sz w:val="19"/>
                <w:szCs w:val="19"/>
              </w:rPr>
              <w:t xml:space="preserve">Guinea savanna</w:t>
            </w:r>
          </w:p>
        </w:tc>
        <w:tc>
          <w:tcPr>
            <w:tcW w:type="dxa" w:w="1966"/>
            <w:shd w:fill="E8EEF4" w:val="clear"/>
            <w:tcMar>
              <w:top w:type="dxa" w:w="60"/>
              <w:left w:type="dxa" w:w="90"/>
              <w:bottom w:type="dxa" w:w="60"/>
              <w:right w:type="dxa" w:w="90"/>
            </w:tcMar>
          </w:tcPr>
          <w:p>
            <w:pPr>
              <w:spacing w:after="0" w:line="240"/>
              <w:jc w:val="left"/>
            </w:pPr>
            <w:r>
              <w:rPr>
                <w:b/>
                <w:bCs/>
                <w:sz w:val="19"/>
                <w:szCs w:val="19"/>
              </w:rPr>
              <w:t xml:space="preserve">Transitional zone</w:t>
            </w:r>
          </w:p>
        </w:tc>
      </w:tr>
      <w:tr>
        <w:tc>
          <w:tcPr>
            <w:tcW w:type="dxa" w:w="1498"/>
            <w:tcMar>
              <w:top w:type="dxa" w:w="60"/>
              <w:left w:type="dxa" w:w="90"/>
              <w:bottom w:type="dxa" w:w="60"/>
              <w:right w:type="dxa" w:w="90"/>
            </w:tcMar>
          </w:tcPr>
          <w:p>
            <w:pPr>
              <w:spacing w:after="0" w:line="240"/>
              <w:jc w:val="left"/>
            </w:pPr>
            <w:r>
              <w:rPr>
                <w:b w:val="false"/>
                <w:bCs w:val="false"/>
                <w:sz w:val="19"/>
                <w:szCs w:val="19"/>
              </w:rPr>
              <w:t xml:space="preserve">2009</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41</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r>
      <w:tr>
        <w:tc>
          <w:tcPr>
            <w:tcW w:type="dxa" w:w="1498"/>
            <w:tcMar>
              <w:top w:type="dxa" w:w="60"/>
              <w:left w:type="dxa" w:w="90"/>
              <w:bottom w:type="dxa" w:w="60"/>
              <w:right w:type="dxa" w:w="90"/>
            </w:tcMar>
          </w:tcPr>
          <w:p>
            <w:pPr>
              <w:spacing w:after="0" w:line="240"/>
              <w:jc w:val="left"/>
            </w:pPr>
            <w:r>
              <w:rPr>
                <w:b w:val="false"/>
                <w:bCs w:val="false"/>
                <w:sz w:val="19"/>
                <w:szCs w:val="19"/>
              </w:rPr>
              <w:t xml:space="preserve">2010</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81</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r>
      <w:tr>
        <w:tc>
          <w:tcPr>
            <w:tcW w:type="dxa" w:w="1498"/>
            <w:tcMar>
              <w:top w:type="dxa" w:w="60"/>
              <w:left w:type="dxa" w:w="90"/>
              <w:bottom w:type="dxa" w:w="60"/>
              <w:right w:type="dxa" w:w="90"/>
            </w:tcMar>
          </w:tcPr>
          <w:p>
            <w:pPr>
              <w:spacing w:after="0" w:line="240"/>
              <w:jc w:val="left"/>
            </w:pPr>
            <w:r>
              <w:rPr>
                <w:b w:val="false"/>
                <w:bCs w:val="false"/>
                <w:sz w:val="19"/>
                <w:szCs w:val="19"/>
              </w:rPr>
              <w:t xml:space="preserve">2011</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36</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3</w:t>
            </w:r>
          </w:p>
        </w:tc>
      </w:tr>
      <w:tr>
        <w:tc>
          <w:tcPr>
            <w:tcW w:type="dxa" w:w="1498"/>
            <w:tcMar>
              <w:top w:type="dxa" w:w="60"/>
              <w:left w:type="dxa" w:w="90"/>
              <w:bottom w:type="dxa" w:w="60"/>
              <w:right w:type="dxa" w:w="90"/>
            </w:tcMar>
          </w:tcPr>
          <w:p>
            <w:pPr>
              <w:spacing w:after="0" w:line="240"/>
              <w:jc w:val="left"/>
            </w:pPr>
            <w:r>
              <w:rPr>
                <w:b w:val="false"/>
                <w:bCs w:val="false"/>
                <w:sz w:val="19"/>
                <w:szCs w:val="19"/>
              </w:rPr>
              <w:t xml:space="preserve">2012</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21</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19</w:t>
            </w:r>
          </w:p>
        </w:tc>
      </w:tr>
      <w:tr>
        <w:tc>
          <w:tcPr>
            <w:tcW w:type="dxa" w:w="1498"/>
            <w:tcMar>
              <w:top w:type="dxa" w:w="60"/>
              <w:left w:type="dxa" w:w="90"/>
              <w:bottom w:type="dxa" w:w="60"/>
              <w:right w:type="dxa" w:w="90"/>
            </w:tcMar>
          </w:tcPr>
          <w:p>
            <w:pPr>
              <w:spacing w:after="0" w:line="240"/>
              <w:jc w:val="left"/>
            </w:pPr>
            <w:r>
              <w:rPr>
                <w:b w:val="false"/>
                <w:bCs w:val="false"/>
                <w:sz w:val="19"/>
                <w:szCs w:val="19"/>
              </w:rPr>
              <w:t xml:space="preserve">2013</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1</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84</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3</w:t>
            </w:r>
          </w:p>
        </w:tc>
      </w:tr>
      <w:tr>
        <w:tc>
          <w:tcPr>
            <w:tcW w:type="dxa" w:w="1498"/>
            <w:tcMar>
              <w:top w:type="dxa" w:w="60"/>
              <w:left w:type="dxa" w:w="90"/>
              <w:bottom w:type="dxa" w:w="60"/>
              <w:right w:type="dxa" w:w="90"/>
            </w:tcMar>
          </w:tcPr>
          <w:p>
            <w:pPr>
              <w:spacing w:after="0" w:line="240"/>
              <w:jc w:val="left"/>
            </w:pPr>
            <w:r>
              <w:rPr>
                <w:b w:val="false"/>
                <w:bCs w:val="false"/>
                <w:sz w:val="19"/>
                <w:szCs w:val="19"/>
              </w:rPr>
              <w:t xml:space="preserve">2014</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111</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63</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r>
      <w:tr>
        <w:tc>
          <w:tcPr>
            <w:tcW w:type="dxa" w:w="1498"/>
            <w:tcMar>
              <w:top w:type="dxa" w:w="60"/>
              <w:left w:type="dxa" w:w="90"/>
              <w:bottom w:type="dxa" w:w="60"/>
              <w:right w:type="dxa" w:w="90"/>
            </w:tcMar>
          </w:tcPr>
          <w:p>
            <w:pPr>
              <w:spacing w:after="0" w:line="240"/>
              <w:jc w:val="left"/>
            </w:pPr>
            <w:r>
              <w:rPr>
                <w:b w:val="false"/>
                <w:bCs w:val="false"/>
                <w:sz w:val="19"/>
                <w:szCs w:val="19"/>
              </w:rPr>
              <w:t xml:space="preserve">2015</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66</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96</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r>
      <w:tr>
        <w:tc>
          <w:tcPr>
            <w:tcW w:type="dxa" w:w="1498"/>
            <w:tcMar>
              <w:top w:type="dxa" w:w="60"/>
              <w:left w:type="dxa" w:w="90"/>
              <w:bottom w:type="dxa" w:w="60"/>
              <w:right w:type="dxa" w:w="90"/>
            </w:tcMar>
          </w:tcPr>
          <w:p>
            <w:pPr>
              <w:spacing w:after="0" w:line="240"/>
              <w:jc w:val="left"/>
            </w:pPr>
            <w:r>
              <w:rPr>
                <w:b w:val="false"/>
                <w:bCs w:val="false"/>
                <w:sz w:val="19"/>
                <w:szCs w:val="19"/>
              </w:rPr>
              <w:t xml:space="preserve">2016</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15</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21</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59</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r>
      <w:tr>
        <w:tc>
          <w:tcPr>
            <w:tcW w:type="dxa" w:w="1498"/>
            <w:tcMar>
              <w:top w:type="dxa" w:w="60"/>
              <w:left w:type="dxa" w:w="90"/>
              <w:bottom w:type="dxa" w:w="60"/>
              <w:right w:type="dxa" w:w="90"/>
            </w:tcMar>
          </w:tcPr>
          <w:p>
            <w:pPr>
              <w:spacing w:after="0" w:line="240"/>
              <w:jc w:val="left"/>
            </w:pPr>
            <w:r>
              <w:rPr>
                <w:b w:val="false"/>
                <w:bCs w:val="false"/>
                <w:sz w:val="19"/>
                <w:szCs w:val="19"/>
              </w:rPr>
              <w:t xml:space="preserve">2017</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12</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243</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r>
      <w:tr>
        <w:tc>
          <w:tcPr>
            <w:tcW w:type="dxa" w:w="1498"/>
            <w:tcMar>
              <w:top w:type="dxa" w:w="60"/>
              <w:left w:type="dxa" w:w="90"/>
              <w:bottom w:type="dxa" w:w="60"/>
              <w:right w:type="dxa" w:w="90"/>
            </w:tcMar>
          </w:tcPr>
          <w:p>
            <w:pPr>
              <w:spacing w:after="0" w:line="240"/>
              <w:jc w:val="left"/>
            </w:pPr>
            <w:r>
              <w:rPr>
                <w:b w:val="false"/>
                <w:bCs w:val="false"/>
                <w:sz w:val="19"/>
                <w:szCs w:val="19"/>
              </w:rPr>
              <w:t xml:space="preserve">2018</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177</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40</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556</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r>
      <w:tr>
        <w:tc>
          <w:tcPr>
            <w:tcW w:type="dxa" w:w="1498"/>
            <w:tcMar>
              <w:top w:type="dxa" w:w="60"/>
              <w:left w:type="dxa" w:w="90"/>
              <w:bottom w:type="dxa" w:w="60"/>
              <w:right w:type="dxa" w:w="90"/>
            </w:tcMar>
          </w:tcPr>
          <w:p>
            <w:pPr>
              <w:spacing w:after="0" w:line="240"/>
              <w:jc w:val="left"/>
            </w:pPr>
            <w:r>
              <w:rPr>
                <w:b w:val="false"/>
                <w:bCs w:val="false"/>
                <w:sz w:val="19"/>
                <w:szCs w:val="19"/>
              </w:rPr>
              <w:t xml:space="preserve">2019</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14</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54</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r>
      <w:tr>
        <w:tc>
          <w:tcPr>
            <w:tcW w:type="dxa" w:w="1498"/>
            <w:tcMar>
              <w:top w:type="dxa" w:w="60"/>
              <w:left w:type="dxa" w:w="90"/>
              <w:bottom w:type="dxa" w:w="60"/>
              <w:right w:type="dxa" w:w="90"/>
            </w:tcMar>
          </w:tcPr>
          <w:p>
            <w:pPr>
              <w:spacing w:after="0" w:line="240"/>
              <w:jc w:val="left"/>
            </w:pPr>
            <w:r>
              <w:rPr>
                <w:b w:val="false"/>
                <w:bCs w:val="false"/>
                <w:sz w:val="19"/>
                <w:szCs w:val="19"/>
              </w:rPr>
              <w:t xml:space="preserve">2020</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76</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r>
      <w:tr>
        <w:tc>
          <w:tcPr>
            <w:tcW w:type="dxa" w:w="1498"/>
            <w:tcMar>
              <w:top w:type="dxa" w:w="60"/>
              <w:left w:type="dxa" w:w="90"/>
              <w:bottom w:type="dxa" w:w="60"/>
              <w:right w:type="dxa" w:w="90"/>
            </w:tcMar>
          </w:tcPr>
          <w:p>
            <w:pPr>
              <w:spacing w:after="0" w:line="240"/>
              <w:jc w:val="left"/>
            </w:pPr>
            <w:r>
              <w:rPr>
                <w:b w:val="false"/>
                <w:bCs w:val="false"/>
                <w:sz w:val="19"/>
                <w:szCs w:val="19"/>
              </w:rPr>
              <w:t xml:space="preserve">2021</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8</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0</w:t>
            </w:r>
          </w:p>
        </w:tc>
      </w:tr>
      <w:tr>
        <w:tc>
          <w:tcPr>
            <w:tcW w:type="dxa" w:w="1498"/>
            <w:tcMar>
              <w:top w:type="dxa" w:w="60"/>
              <w:left w:type="dxa" w:w="90"/>
              <w:bottom w:type="dxa" w:w="60"/>
              <w:right w:type="dxa" w:w="90"/>
            </w:tcMar>
          </w:tcPr>
          <w:p>
            <w:pPr>
              <w:spacing w:after="0" w:line="240"/>
              <w:jc w:val="left"/>
            </w:pPr>
            <w:r>
              <w:rPr>
                <w:b w:val="false"/>
                <w:bCs w:val="false"/>
                <w:sz w:val="19"/>
                <w:szCs w:val="19"/>
              </w:rPr>
              <w:t xml:space="preserve">Median year</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2018</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2015</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2017</w:t>
            </w:r>
          </w:p>
        </w:tc>
        <w:tc>
          <w:tcPr>
            <w:tcW w:type="dxa" w:w="1966"/>
            <w:tcMar>
              <w:top w:type="dxa" w:w="60"/>
              <w:left w:type="dxa" w:w="90"/>
              <w:bottom w:type="dxa" w:w="60"/>
              <w:right w:type="dxa" w:w="90"/>
            </w:tcMar>
          </w:tcPr>
          <w:p>
            <w:pPr>
              <w:spacing w:after="0" w:line="240"/>
              <w:jc w:val="right"/>
            </w:pPr>
            <w:r>
              <w:rPr>
                <w:b w:val="false"/>
                <w:bCs w:val="false"/>
                <w:sz w:val="19"/>
                <w:szCs w:val="19"/>
              </w:rPr>
              <w:t xml:space="preserve">2012</w:t>
            </w:r>
          </w:p>
        </w:tc>
      </w:tr>
    </w:tbl>
    <w:p>
      <w:pPr>
        <w:spacing w:after="220" w:before="80" w:line="240"/>
      </w:pPr>
      <w:r>
        <w:rPr>
          <w:i/>
          <w:iCs/>
          <w:color w:val="444444"/>
          <w:sz w:val="18"/>
          <w:szCs w:val="18"/>
        </w:rPr>
        <w:t xml:space="preserve">Table 2.3. Collection year by zone in the final analysis set (n = 1,900). Computed here from interim/analysis_samples.csv.</w:t>
      </w:r>
    </w:p>
    <w:p>
      <w:pPr>
        <w:spacing w:after="140" w:line="276"/>
      </w:pPr>
      <w:r>
        <w:rPr>
          <w:b/>
          <w:bCs/>
          <w:color w:val="7A4E00"/>
          <w:sz w:val="18"/>
          <w:szCs w:val="18"/>
        </w:rPr>
        <w:t xml:space="preserve">[Interpreted] </w:t>
      </w:r>
      <w:r>
        <w:t xml:space="preserve">Any between-zone difference observed in this dataset is also a between-period difference. Ghana changed first-line therapy and scaled up chemoprevention over this window, so allele frequencies at drug-related loci would be expected to move with time independently of geography. This confounding is not removable by reweighting, because for the transitional zone and the coastal savanna the year ranges barely overlap.</w:t>
      </w:r>
    </w:p>
    <w:p>
      <w:r>
        <w:br w:type="page"/>
      </w:r>
    </w:p>
    <w:p>
      <w:pPr>
        <w:pStyle w:val="Heading2"/>
        <w:spacing w:after="120" w:before="260"/>
      </w:pPr>
      <w:bookmarkStart w:name="_Toc14" w:id="14"/>
      <w:r>
        <w:t xml:space="preserve">2.6 Variable summary</w:t>
      </w:r>
      <w:bookmarkEnd w:id="14"/>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059"/>
        <w:gridCol w:w="1404"/>
        <w:gridCol w:w="1217"/>
        <w:gridCol w:w="4680"/>
      </w:tblGrid>
      <w:tr>
        <w:trPr>
          <w:tblHeader/>
        </w:trPr>
        <w:tc>
          <w:tcPr>
            <w:tcW w:type="dxa" w:w="2059"/>
            <w:shd w:fill="E8EEF4" w:val="clear"/>
            <w:tcMar>
              <w:top w:type="dxa" w:w="60"/>
              <w:left w:type="dxa" w:w="90"/>
              <w:bottom w:type="dxa" w:w="60"/>
              <w:right w:type="dxa" w:w="90"/>
            </w:tcMar>
          </w:tcPr>
          <w:p>
            <w:pPr>
              <w:spacing w:after="0" w:line="240"/>
              <w:jc w:val="left"/>
            </w:pPr>
            <w:r>
              <w:rPr>
                <w:b/>
                <w:bCs/>
                <w:sz w:val="19"/>
                <w:szCs w:val="19"/>
              </w:rPr>
              <w:t xml:space="preserve">Variable</w:t>
            </w:r>
          </w:p>
        </w:tc>
        <w:tc>
          <w:tcPr>
            <w:tcW w:type="dxa" w:w="1404"/>
            <w:shd w:fill="E8EEF4" w:val="clear"/>
            <w:tcMar>
              <w:top w:type="dxa" w:w="60"/>
              <w:left w:type="dxa" w:w="90"/>
              <w:bottom w:type="dxa" w:w="60"/>
              <w:right w:type="dxa" w:w="90"/>
            </w:tcMar>
          </w:tcPr>
          <w:p>
            <w:pPr>
              <w:spacing w:after="0" w:line="240"/>
              <w:jc w:val="left"/>
            </w:pPr>
            <w:r>
              <w:rPr>
                <w:b/>
                <w:bCs/>
                <w:sz w:val="19"/>
                <w:szCs w:val="19"/>
              </w:rPr>
              <w:t xml:space="preserve">Source</w:t>
            </w:r>
          </w:p>
        </w:tc>
        <w:tc>
          <w:tcPr>
            <w:tcW w:type="dxa" w:w="1217"/>
            <w:shd w:fill="E8EEF4" w:val="clear"/>
            <w:tcMar>
              <w:top w:type="dxa" w:w="60"/>
              <w:left w:type="dxa" w:w="90"/>
              <w:bottom w:type="dxa" w:w="60"/>
              <w:right w:type="dxa" w:w="90"/>
            </w:tcMar>
          </w:tcPr>
          <w:p>
            <w:pPr>
              <w:spacing w:after="0" w:line="240"/>
              <w:jc w:val="left"/>
            </w:pPr>
            <w:r>
              <w:rPr>
                <w:b/>
                <w:bCs/>
                <w:sz w:val="19"/>
                <w:szCs w:val="19"/>
              </w:rPr>
              <w:t xml:space="preserve">Type</w:t>
            </w:r>
          </w:p>
        </w:tc>
        <w:tc>
          <w:tcPr>
            <w:tcW w:type="dxa" w:w="4680"/>
            <w:shd w:fill="E8EEF4" w:val="clear"/>
            <w:tcMar>
              <w:top w:type="dxa" w:w="60"/>
              <w:left w:type="dxa" w:w="90"/>
              <w:bottom w:type="dxa" w:w="60"/>
              <w:right w:type="dxa" w:w="90"/>
            </w:tcMar>
          </w:tcPr>
          <w:p>
            <w:pPr>
              <w:spacing w:after="0" w:line="240"/>
              <w:jc w:val="left"/>
            </w:pPr>
            <w:r>
              <w:rPr>
                <w:b/>
                <w:bCs/>
                <w:sz w:val="19"/>
                <w:szCs w:val="19"/>
              </w:rPr>
              <w:t xml:space="preserve">Notes</w:t>
            </w:r>
          </w:p>
        </w:tc>
      </w:tr>
      <w:tr>
        <w:tc>
          <w:tcPr>
            <w:tcW w:type="dxa" w:w="2059"/>
            <w:tcMar>
              <w:top w:type="dxa" w:w="60"/>
              <w:left w:type="dxa" w:w="90"/>
              <w:bottom w:type="dxa" w:w="60"/>
              <w:right w:type="dxa" w:w="90"/>
            </w:tcMar>
          </w:tcPr>
          <w:p>
            <w:pPr>
              <w:spacing w:after="0" w:line="240"/>
              <w:jc w:val="left"/>
            </w:pPr>
            <w:r>
              <w:rPr>
                <w:b w:val="false"/>
                <w:bCs w:val="false"/>
                <w:sz w:val="19"/>
                <w:szCs w:val="19"/>
              </w:rPr>
              <w:t xml:space="preserve">Sample</w:t>
            </w:r>
          </w:p>
        </w:tc>
        <w:tc>
          <w:tcPr>
            <w:tcW w:type="dxa" w:w="1404"/>
            <w:tcMar>
              <w:top w:type="dxa" w:w="60"/>
              <w:left w:type="dxa" w:w="90"/>
              <w:bottom w:type="dxa" w:w="60"/>
              <w:right w:type="dxa" w:w="90"/>
            </w:tcMar>
          </w:tcPr>
          <w:p>
            <w:pPr>
              <w:spacing w:after="0" w:line="240"/>
              <w:jc w:val="left"/>
            </w:pPr>
            <w:r>
              <w:rPr>
                <w:b w:val="false"/>
                <w:bCs w:val="false"/>
                <w:sz w:val="19"/>
                <w:szCs w:val="19"/>
              </w:rPr>
              <w:t xml:space="preserve">Pf8 manifest</w:t>
            </w:r>
          </w:p>
        </w:tc>
        <w:tc>
          <w:tcPr>
            <w:tcW w:type="dxa" w:w="1217"/>
            <w:tcMar>
              <w:top w:type="dxa" w:w="60"/>
              <w:left w:type="dxa" w:w="90"/>
              <w:bottom w:type="dxa" w:w="60"/>
              <w:right w:type="dxa" w:w="90"/>
            </w:tcMar>
          </w:tcPr>
          <w:p>
            <w:pPr>
              <w:spacing w:after="0" w:line="240"/>
              <w:jc w:val="left"/>
            </w:pPr>
            <w:r>
              <w:rPr>
                <w:b w:val="false"/>
                <w:bCs w:val="false"/>
                <w:sz w:val="19"/>
                <w:szCs w:val="19"/>
              </w:rPr>
              <w:t xml:space="preserve">string</w:t>
            </w:r>
          </w:p>
        </w:tc>
        <w:tc>
          <w:tcPr>
            <w:tcW w:type="dxa" w:w="4680"/>
            <w:tcMar>
              <w:top w:type="dxa" w:w="60"/>
              <w:left w:type="dxa" w:w="90"/>
              <w:bottom w:type="dxa" w:w="60"/>
              <w:right w:type="dxa" w:w="90"/>
            </w:tcMar>
          </w:tcPr>
          <w:p>
            <w:pPr>
              <w:spacing w:after="0" w:line="240"/>
              <w:jc w:val="left"/>
            </w:pPr>
            <w:r>
              <w:rPr>
                <w:b w:val="false"/>
                <w:bCs w:val="false"/>
                <w:sz w:val="19"/>
                <w:szCs w:val="19"/>
              </w:rPr>
              <w:t xml:space="preserve">Isolate identifier; the join key throughout.</w:t>
            </w:r>
          </w:p>
        </w:tc>
      </w:tr>
      <w:tr>
        <w:tc>
          <w:tcPr>
            <w:tcW w:type="dxa" w:w="2059"/>
            <w:tcMar>
              <w:top w:type="dxa" w:w="60"/>
              <w:left w:type="dxa" w:w="90"/>
              <w:bottom w:type="dxa" w:w="60"/>
              <w:right w:type="dxa" w:w="90"/>
            </w:tcMar>
          </w:tcPr>
          <w:p>
            <w:pPr>
              <w:spacing w:after="0" w:line="240"/>
              <w:jc w:val="left"/>
            </w:pPr>
            <w:r>
              <w:rPr>
                <w:b w:val="false"/>
                <w:bCs w:val="false"/>
                <w:sz w:val="19"/>
                <w:szCs w:val="19"/>
              </w:rPr>
              <w:t xml:space="preserve">Country</w:t>
            </w:r>
          </w:p>
        </w:tc>
        <w:tc>
          <w:tcPr>
            <w:tcW w:type="dxa" w:w="1404"/>
            <w:tcMar>
              <w:top w:type="dxa" w:w="60"/>
              <w:left w:type="dxa" w:w="90"/>
              <w:bottom w:type="dxa" w:w="60"/>
              <w:right w:type="dxa" w:w="90"/>
            </w:tcMar>
          </w:tcPr>
          <w:p>
            <w:pPr>
              <w:spacing w:after="0" w:line="240"/>
              <w:jc w:val="left"/>
            </w:pPr>
            <w:r>
              <w:rPr>
                <w:b w:val="false"/>
                <w:bCs w:val="false"/>
                <w:sz w:val="19"/>
                <w:szCs w:val="19"/>
              </w:rPr>
              <w:t xml:space="preserve">Pf8 manifest</w:t>
            </w:r>
          </w:p>
        </w:tc>
        <w:tc>
          <w:tcPr>
            <w:tcW w:type="dxa" w:w="1217"/>
            <w:tcMar>
              <w:top w:type="dxa" w:w="60"/>
              <w:left w:type="dxa" w:w="90"/>
              <w:bottom w:type="dxa" w:w="60"/>
              <w:right w:type="dxa" w:w="90"/>
            </w:tcMar>
          </w:tcPr>
          <w:p>
            <w:pPr>
              <w:spacing w:after="0" w:line="240"/>
              <w:jc w:val="left"/>
            </w:pPr>
            <w:r>
              <w:rPr>
                <w:b w:val="false"/>
                <w:bCs w:val="false"/>
                <w:sz w:val="19"/>
                <w:szCs w:val="19"/>
              </w:rPr>
              <w:t xml:space="preserve">string</w:t>
            </w:r>
          </w:p>
        </w:tc>
        <w:tc>
          <w:tcPr>
            <w:tcW w:type="dxa" w:w="4680"/>
            <w:tcMar>
              <w:top w:type="dxa" w:w="60"/>
              <w:left w:type="dxa" w:w="90"/>
              <w:bottom w:type="dxa" w:w="60"/>
              <w:right w:type="dxa" w:w="90"/>
            </w:tcMar>
          </w:tcPr>
          <w:p>
            <w:pPr>
              <w:spacing w:after="0" w:line="240"/>
              <w:jc w:val="left"/>
            </w:pPr>
            <w:r>
              <w:rPr>
                <w:b w:val="false"/>
                <w:bCs w:val="false"/>
                <w:sz w:val="19"/>
                <w:szCs w:val="19"/>
              </w:rPr>
              <w:t xml:space="preserve">Filtered to "Ghana" at Step 1.</w:t>
            </w:r>
          </w:p>
        </w:tc>
      </w:tr>
      <w:tr>
        <w:tc>
          <w:tcPr>
            <w:tcW w:type="dxa" w:w="2059"/>
            <w:tcMar>
              <w:top w:type="dxa" w:w="60"/>
              <w:left w:type="dxa" w:w="90"/>
              <w:bottom w:type="dxa" w:w="60"/>
              <w:right w:type="dxa" w:w="90"/>
            </w:tcMar>
          </w:tcPr>
          <w:p>
            <w:pPr>
              <w:spacing w:after="0" w:line="240"/>
              <w:jc w:val="left"/>
            </w:pPr>
            <w:r>
              <w:rPr>
                <w:b w:val="false"/>
                <w:bCs w:val="false"/>
                <w:sz w:val="19"/>
                <w:szCs w:val="19"/>
              </w:rPr>
              <w:t xml:space="preserve">QC pass</w:t>
            </w:r>
          </w:p>
        </w:tc>
        <w:tc>
          <w:tcPr>
            <w:tcW w:type="dxa" w:w="1404"/>
            <w:tcMar>
              <w:top w:type="dxa" w:w="60"/>
              <w:left w:type="dxa" w:w="90"/>
              <w:bottom w:type="dxa" w:w="60"/>
              <w:right w:type="dxa" w:w="90"/>
            </w:tcMar>
          </w:tcPr>
          <w:p>
            <w:pPr>
              <w:spacing w:after="0" w:line="240"/>
              <w:jc w:val="left"/>
            </w:pPr>
            <w:r>
              <w:rPr>
                <w:b w:val="false"/>
                <w:bCs w:val="false"/>
                <w:sz w:val="19"/>
                <w:szCs w:val="19"/>
              </w:rPr>
              <w:t xml:space="preserve">Pf8 manifest</w:t>
            </w:r>
          </w:p>
        </w:tc>
        <w:tc>
          <w:tcPr>
            <w:tcW w:type="dxa" w:w="1217"/>
            <w:tcMar>
              <w:top w:type="dxa" w:w="60"/>
              <w:left w:type="dxa" w:w="90"/>
              <w:bottom w:type="dxa" w:w="60"/>
              <w:right w:type="dxa" w:w="90"/>
            </w:tcMar>
          </w:tcPr>
          <w:p>
            <w:pPr>
              <w:spacing w:after="0" w:line="240"/>
              <w:jc w:val="left"/>
            </w:pPr>
            <w:r>
              <w:rPr>
                <w:b w:val="false"/>
                <w:bCs w:val="false"/>
                <w:sz w:val="19"/>
                <w:szCs w:val="19"/>
              </w:rPr>
              <w:t xml:space="preserve">boolean-like</w:t>
            </w:r>
          </w:p>
        </w:tc>
        <w:tc>
          <w:tcPr>
            <w:tcW w:type="dxa" w:w="4680"/>
            <w:tcMar>
              <w:top w:type="dxa" w:w="60"/>
              <w:left w:type="dxa" w:w="90"/>
              <w:bottom w:type="dxa" w:w="60"/>
              <w:right w:type="dxa" w:w="90"/>
            </w:tcMar>
          </w:tcPr>
          <w:p>
            <w:pPr>
              <w:spacing w:after="0" w:line="240"/>
              <w:jc w:val="left"/>
            </w:pPr>
            <w:r>
              <w:rPr>
                <w:b w:val="false"/>
                <w:bCs w:val="false"/>
                <w:sz w:val="19"/>
                <w:szCs w:val="19"/>
              </w:rPr>
              <w:t xml:space="preserve">The release's own flag. Parsed permissively (true/t/yes/y/1/pass) by config.coerce_bool.</w:t>
            </w:r>
          </w:p>
        </w:tc>
      </w:tr>
      <w:tr>
        <w:tc>
          <w:tcPr>
            <w:tcW w:type="dxa" w:w="2059"/>
            <w:tcMar>
              <w:top w:type="dxa" w:w="60"/>
              <w:left w:type="dxa" w:w="90"/>
              <w:bottom w:type="dxa" w:w="60"/>
              <w:right w:type="dxa" w:w="90"/>
            </w:tcMar>
          </w:tcPr>
          <w:p>
            <w:pPr>
              <w:spacing w:after="0" w:line="240"/>
              <w:jc w:val="left"/>
            </w:pPr>
            <w:r>
              <w:rPr>
                <w:b w:val="false"/>
                <w:bCs w:val="false"/>
                <w:sz w:val="19"/>
                <w:szCs w:val="19"/>
              </w:rPr>
              <w:t xml:space="preserve">Admin level 1</w:t>
            </w:r>
          </w:p>
        </w:tc>
        <w:tc>
          <w:tcPr>
            <w:tcW w:type="dxa" w:w="1404"/>
            <w:tcMar>
              <w:top w:type="dxa" w:w="60"/>
              <w:left w:type="dxa" w:w="90"/>
              <w:bottom w:type="dxa" w:w="60"/>
              <w:right w:type="dxa" w:w="90"/>
            </w:tcMar>
          </w:tcPr>
          <w:p>
            <w:pPr>
              <w:spacing w:after="0" w:line="240"/>
              <w:jc w:val="left"/>
            </w:pPr>
            <w:r>
              <w:rPr>
                <w:b w:val="false"/>
                <w:bCs w:val="false"/>
                <w:sz w:val="19"/>
                <w:szCs w:val="19"/>
              </w:rPr>
              <w:t xml:space="preserve">Pf8 manifest</w:t>
            </w:r>
          </w:p>
        </w:tc>
        <w:tc>
          <w:tcPr>
            <w:tcW w:type="dxa" w:w="1217"/>
            <w:tcMar>
              <w:top w:type="dxa" w:w="60"/>
              <w:left w:type="dxa" w:w="90"/>
              <w:bottom w:type="dxa" w:w="60"/>
              <w:right w:type="dxa" w:w="90"/>
            </w:tcMar>
          </w:tcPr>
          <w:p>
            <w:pPr>
              <w:spacing w:after="0" w:line="240"/>
              <w:jc w:val="left"/>
            </w:pPr>
            <w:r>
              <w:rPr>
                <w:b w:val="false"/>
                <w:bCs w:val="false"/>
                <w:sz w:val="19"/>
                <w:szCs w:val="19"/>
              </w:rPr>
              <w:t xml:space="preserve">string</w:t>
            </w:r>
          </w:p>
        </w:tc>
        <w:tc>
          <w:tcPr>
            <w:tcW w:type="dxa" w:w="4680"/>
            <w:tcMar>
              <w:top w:type="dxa" w:w="60"/>
              <w:left w:type="dxa" w:w="90"/>
              <w:bottom w:type="dxa" w:w="60"/>
              <w:right w:type="dxa" w:w="90"/>
            </w:tcMar>
          </w:tcPr>
          <w:p>
            <w:pPr>
              <w:spacing w:after="0" w:line="240"/>
              <w:jc w:val="left"/>
            </w:pPr>
            <w:r>
              <w:rPr>
                <w:b w:val="false"/>
                <w:bCs w:val="false"/>
                <w:sz w:val="19"/>
                <w:szCs w:val="19"/>
              </w:rPr>
              <w:t xml:space="preserve">Region. Seven values in Ghana.</w:t>
            </w:r>
          </w:p>
        </w:tc>
      </w:tr>
      <w:tr>
        <w:tc>
          <w:tcPr>
            <w:tcW w:type="dxa" w:w="2059"/>
            <w:tcMar>
              <w:top w:type="dxa" w:w="60"/>
              <w:left w:type="dxa" w:w="90"/>
              <w:bottom w:type="dxa" w:w="60"/>
              <w:right w:type="dxa" w:w="90"/>
            </w:tcMar>
          </w:tcPr>
          <w:p>
            <w:pPr>
              <w:spacing w:after="0" w:line="240"/>
              <w:jc w:val="left"/>
            </w:pPr>
            <w:r>
              <w:rPr>
                <w:b w:val="false"/>
                <w:bCs w:val="false"/>
                <w:sz w:val="19"/>
                <w:szCs w:val="19"/>
              </w:rPr>
              <w:t xml:space="preserve">Admin level 1 latitude / longitude</w:t>
            </w:r>
          </w:p>
        </w:tc>
        <w:tc>
          <w:tcPr>
            <w:tcW w:type="dxa" w:w="1404"/>
            <w:tcMar>
              <w:top w:type="dxa" w:w="60"/>
              <w:left w:type="dxa" w:w="90"/>
              <w:bottom w:type="dxa" w:w="60"/>
              <w:right w:type="dxa" w:w="90"/>
            </w:tcMar>
          </w:tcPr>
          <w:p>
            <w:pPr>
              <w:spacing w:after="0" w:line="240"/>
              <w:jc w:val="left"/>
            </w:pPr>
            <w:r>
              <w:rPr>
                <w:b w:val="false"/>
                <w:bCs w:val="false"/>
                <w:sz w:val="19"/>
                <w:szCs w:val="19"/>
              </w:rPr>
              <w:t xml:space="preserve">Pf8 manifest</w:t>
            </w:r>
          </w:p>
        </w:tc>
        <w:tc>
          <w:tcPr>
            <w:tcW w:type="dxa" w:w="1217"/>
            <w:tcMar>
              <w:top w:type="dxa" w:w="60"/>
              <w:left w:type="dxa" w:w="90"/>
              <w:bottom w:type="dxa" w:w="60"/>
              <w:right w:type="dxa" w:w="90"/>
            </w:tcMar>
          </w:tcPr>
          <w:p>
            <w:pPr>
              <w:spacing w:after="0" w:line="240"/>
              <w:jc w:val="left"/>
            </w:pPr>
            <w:r>
              <w:rPr>
                <w:b w:val="false"/>
                <w:bCs w:val="false"/>
                <w:sz w:val="19"/>
                <w:szCs w:val="19"/>
              </w:rPr>
              <w:t xml:space="preserve">float</w:t>
            </w:r>
          </w:p>
        </w:tc>
        <w:tc>
          <w:tcPr>
            <w:tcW w:type="dxa" w:w="4680"/>
            <w:tcMar>
              <w:top w:type="dxa" w:w="60"/>
              <w:left w:type="dxa" w:w="90"/>
              <w:bottom w:type="dxa" w:w="60"/>
              <w:right w:type="dxa" w:w="90"/>
            </w:tcMar>
          </w:tcPr>
          <w:p>
            <w:pPr>
              <w:spacing w:after="0" w:line="240"/>
              <w:jc w:val="left"/>
            </w:pPr>
            <w:r>
              <w:rPr>
                <w:b w:val="false"/>
                <w:bCs w:val="false"/>
                <w:sz w:val="19"/>
                <w:szCs w:val="19"/>
              </w:rPr>
              <w:t xml:space="preserve">Region centroid. Seven distinct pairs.</w:t>
            </w:r>
          </w:p>
        </w:tc>
      </w:tr>
      <w:tr>
        <w:tc>
          <w:tcPr>
            <w:tcW w:type="dxa" w:w="2059"/>
            <w:tcMar>
              <w:top w:type="dxa" w:w="60"/>
              <w:left w:type="dxa" w:w="90"/>
              <w:bottom w:type="dxa" w:w="60"/>
              <w:right w:type="dxa" w:w="90"/>
            </w:tcMar>
          </w:tcPr>
          <w:p>
            <w:pPr>
              <w:spacing w:after="0" w:line="240"/>
              <w:jc w:val="left"/>
            </w:pPr>
            <w:r>
              <w:rPr>
                <w:b w:val="false"/>
                <w:bCs w:val="false"/>
                <w:sz w:val="19"/>
                <w:szCs w:val="19"/>
              </w:rPr>
              <w:t xml:space="preserve">Year</w:t>
            </w:r>
          </w:p>
        </w:tc>
        <w:tc>
          <w:tcPr>
            <w:tcW w:type="dxa" w:w="1404"/>
            <w:tcMar>
              <w:top w:type="dxa" w:w="60"/>
              <w:left w:type="dxa" w:w="90"/>
              <w:bottom w:type="dxa" w:w="60"/>
              <w:right w:type="dxa" w:w="90"/>
            </w:tcMar>
          </w:tcPr>
          <w:p>
            <w:pPr>
              <w:spacing w:after="0" w:line="240"/>
              <w:jc w:val="left"/>
            </w:pPr>
            <w:r>
              <w:rPr>
                <w:b w:val="false"/>
                <w:bCs w:val="false"/>
                <w:sz w:val="19"/>
                <w:szCs w:val="19"/>
              </w:rPr>
              <w:t xml:space="preserve">Pf8 manifest</w:t>
            </w:r>
          </w:p>
        </w:tc>
        <w:tc>
          <w:tcPr>
            <w:tcW w:type="dxa" w:w="1217"/>
            <w:tcMar>
              <w:top w:type="dxa" w:w="60"/>
              <w:left w:type="dxa" w:w="90"/>
              <w:bottom w:type="dxa" w:w="60"/>
              <w:right w:type="dxa" w:w="90"/>
            </w:tcMar>
          </w:tcPr>
          <w:p>
            <w:pPr>
              <w:spacing w:after="0" w:line="240"/>
              <w:jc w:val="left"/>
            </w:pPr>
            <w:r>
              <w:rPr>
                <w:b w:val="false"/>
                <w:bCs w:val="false"/>
                <w:sz w:val="19"/>
                <w:szCs w:val="19"/>
              </w:rPr>
              <w:t xml:space="preserve">float</w:t>
            </w:r>
          </w:p>
        </w:tc>
        <w:tc>
          <w:tcPr>
            <w:tcW w:type="dxa" w:w="4680"/>
            <w:tcMar>
              <w:top w:type="dxa" w:w="60"/>
              <w:left w:type="dxa" w:w="90"/>
              <w:bottom w:type="dxa" w:w="60"/>
              <w:right w:type="dxa" w:w="90"/>
            </w:tcMar>
          </w:tcPr>
          <w:p>
            <w:pPr>
              <w:spacing w:after="0" w:line="240"/>
              <w:jc w:val="left"/>
            </w:pPr>
            <w:r>
              <w:rPr>
                <w:b w:val="false"/>
                <w:bCs w:val="false"/>
                <w:sz w:val="19"/>
                <w:szCs w:val="19"/>
              </w:rPr>
              <w:t xml:space="preserve">Collection year, 2009–2021.</w:t>
            </w:r>
          </w:p>
        </w:tc>
      </w:tr>
      <w:tr>
        <w:tc>
          <w:tcPr>
            <w:tcW w:type="dxa" w:w="2059"/>
            <w:tcMar>
              <w:top w:type="dxa" w:w="60"/>
              <w:left w:type="dxa" w:w="90"/>
              <w:bottom w:type="dxa" w:w="60"/>
              <w:right w:type="dxa" w:w="90"/>
            </w:tcMar>
          </w:tcPr>
          <w:p>
            <w:pPr>
              <w:spacing w:after="0" w:line="240"/>
              <w:jc w:val="left"/>
            </w:pPr>
            <w:r>
              <w:rPr>
                <w:b w:val="false"/>
                <w:bCs w:val="false"/>
                <w:sz w:val="19"/>
                <w:szCs w:val="19"/>
              </w:rPr>
              <w:t xml:space="preserve">pf8_row</w:t>
            </w:r>
          </w:p>
        </w:tc>
        <w:tc>
          <w:tcPr>
            <w:tcW w:type="dxa" w:w="1404"/>
            <w:tcMar>
              <w:top w:type="dxa" w:w="60"/>
              <w:left w:type="dxa" w:w="90"/>
              <w:bottom w:type="dxa" w:w="60"/>
              <w:right w:type="dxa" w:w="90"/>
            </w:tcMar>
          </w:tcPr>
          <w:p>
            <w:pPr>
              <w:spacing w:after="0" w:line="240"/>
              <w:jc w:val="left"/>
            </w:pPr>
            <w:r>
              <w:rPr>
                <w:b w:val="false"/>
                <w:bCs w:val="false"/>
                <w:sz w:val="19"/>
                <w:szCs w:val="19"/>
              </w:rPr>
              <w:t xml:space="preserve">derived, Step 1</w:t>
            </w:r>
          </w:p>
        </w:tc>
        <w:tc>
          <w:tcPr>
            <w:tcW w:type="dxa" w:w="1217"/>
            <w:tcMar>
              <w:top w:type="dxa" w:w="60"/>
              <w:left w:type="dxa" w:w="90"/>
              <w:bottom w:type="dxa" w:w="60"/>
              <w:right w:type="dxa" w:w="90"/>
            </w:tcMar>
          </w:tcPr>
          <w:p>
            <w:pPr>
              <w:spacing w:after="0" w:line="240"/>
              <w:jc w:val="left"/>
            </w:pPr>
            <w:r>
              <w:rPr>
                <w:b w:val="false"/>
                <w:bCs w:val="false"/>
                <w:sz w:val="19"/>
                <w:szCs w:val="19"/>
              </w:rPr>
              <w:t xml:space="preserve">int</w:t>
            </w:r>
          </w:p>
        </w:tc>
        <w:tc>
          <w:tcPr>
            <w:tcW w:type="dxa" w:w="4680"/>
            <w:tcMar>
              <w:top w:type="dxa" w:w="60"/>
              <w:left w:type="dxa" w:w="90"/>
              <w:bottom w:type="dxa" w:w="60"/>
              <w:right w:type="dxa" w:w="90"/>
            </w:tcMar>
          </w:tcPr>
          <w:p>
            <w:pPr>
              <w:spacing w:after="0" w:line="240"/>
              <w:jc w:val="left"/>
            </w:pPr>
            <w:r>
              <w:rPr>
                <w:b w:val="false"/>
                <w:bCs w:val="false"/>
                <w:sz w:val="19"/>
                <w:szCs w:val="19"/>
              </w:rPr>
              <w:t xml:space="preserve">Row index into the 33,325 × 33,325 distance matrix. Captured once so the submatrix slice can never be mis-indexed.</w:t>
            </w:r>
          </w:p>
        </w:tc>
      </w:tr>
      <w:tr>
        <w:tc>
          <w:tcPr>
            <w:tcW w:type="dxa" w:w="2059"/>
            <w:tcMar>
              <w:top w:type="dxa" w:w="60"/>
              <w:left w:type="dxa" w:w="90"/>
              <w:bottom w:type="dxa" w:w="60"/>
              <w:right w:type="dxa" w:w="90"/>
            </w:tcMar>
          </w:tcPr>
          <w:p>
            <w:pPr>
              <w:spacing w:after="0" w:line="240"/>
              <w:jc w:val="left"/>
            </w:pPr>
            <w:r>
              <w:rPr>
                <w:b w:val="false"/>
                <w:bCs w:val="false"/>
                <w:sz w:val="19"/>
                <w:szCs w:val="19"/>
              </w:rPr>
              <w:t xml:space="preserve">zone</w:t>
            </w:r>
          </w:p>
        </w:tc>
        <w:tc>
          <w:tcPr>
            <w:tcW w:type="dxa" w:w="1404"/>
            <w:tcMar>
              <w:top w:type="dxa" w:w="60"/>
              <w:left w:type="dxa" w:w="90"/>
              <w:bottom w:type="dxa" w:w="60"/>
              <w:right w:type="dxa" w:w="90"/>
            </w:tcMar>
          </w:tcPr>
          <w:p>
            <w:pPr>
              <w:spacing w:after="0" w:line="240"/>
              <w:jc w:val="left"/>
            </w:pPr>
            <w:r>
              <w:rPr>
                <w:b w:val="false"/>
                <w:bCs w:val="false"/>
                <w:sz w:val="19"/>
                <w:szCs w:val="19"/>
              </w:rPr>
              <w:t xml:space="preserve">derived, Step 2</w:t>
            </w:r>
          </w:p>
        </w:tc>
        <w:tc>
          <w:tcPr>
            <w:tcW w:type="dxa" w:w="1217"/>
            <w:tcMar>
              <w:top w:type="dxa" w:w="60"/>
              <w:left w:type="dxa" w:w="90"/>
              <w:bottom w:type="dxa" w:w="60"/>
              <w:right w:type="dxa" w:w="90"/>
            </w:tcMar>
          </w:tcPr>
          <w:p>
            <w:pPr>
              <w:spacing w:after="0" w:line="240"/>
              <w:jc w:val="left"/>
            </w:pPr>
            <w:r>
              <w:rPr>
                <w:b w:val="false"/>
                <w:bCs w:val="false"/>
                <w:sz w:val="19"/>
                <w:szCs w:val="19"/>
              </w:rPr>
              <w:t xml:space="preserve">string</w:t>
            </w:r>
          </w:p>
        </w:tc>
        <w:tc>
          <w:tcPr>
            <w:tcW w:type="dxa" w:w="4680"/>
            <w:tcMar>
              <w:top w:type="dxa" w:w="60"/>
              <w:left w:type="dxa" w:w="90"/>
              <w:bottom w:type="dxa" w:w="60"/>
              <w:right w:type="dxa" w:w="90"/>
            </w:tcMar>
          </w:tcPr>
          <w:p>
            <w:pPr>
              <w:spacing w:after="0" w:line="240"/>
              <w:jc w:val="left"/>
            </w:pPr>
            <w:r>
              <w:rPr>
                <w:b w:val="false"/>
                <w:bCs w:val="false"/>
                <w:sz w:val="19"/>
                <w:szCs w:val="19"/>
              </w:rPr>
              <w:t xml:space="preserve">Agro-ecological zone from the spatial join. Four values.</w:t>
            </w:r>
          </w:p>
        </w:tc>
      </w:tr>
      <w:tr>
        <w:tc>
          <w:tcPr>
            <w:tcW w:type="dxa" w:w="2059"/>
            <w:tcMar>
              <w:top w:type="dxa" w:w="60"/>
              <w:left w:type="dxa" w:w="90"/>
              <w:bottom w:type="dxa" w:w="60"/>
              <w:right w:type="dxa" w:w="90"/>
            </w:tcMar>
          </w:tcPr>
          <w:p>
            <w:pPr>
              <w:spacing w:after="0" w:line="240"/>
              <w:jc w:val="left"/>
            </w:pPr>
            <w:r>
              <w:rPr>
                <w:b w:val="false"/>
                <w:bCs w:val="false"/>
                <w:sz w:val="19"/>
                <w:szCs w:val="19"/>
              </w:rPr>
              <w:t xml:space="preserve">call_rate, het_rate, Fws</w:t>
            </w:r>
          </w:p>
        </w:tc>
        <w:tc>
          <w:tcPr>
            <w:tcW w:type="dxa" w:w="1404"/>
            <w:tcMar>
              <w:top w:type="dxa" w:w="60"/>
              <w:left w:type="dxa" w:w="90"/>
              <w:bottom w:type="dxa" w:w="60"/>
              <w:right w:type="dxa" w:w="90"/>
            </w:tcMar>
          </w:tcPr>
          <w:p>
            <w:pPr>
              <w:spacing w:after="0" w:line="240"/>
              <w:jc w:val="left"/>
            </w:pPr>
            <w:r>
              <w:rPr>
                <w:b w:val="false"/>
                <w:bCs w:val="false"/>
                <w:sz w:val="19"/>
                <w:szCs w:val="19"/>
              </w:rPr>
              <w:t xml:space="preserve">derived, Step 3b</w:t>
            </w:r>
          </w:p>
        </w:tc>
        <w:tc>
          <w:tcPr>
            <w:tcW w:type="dxa" w:w="1217"/>
            <w:tcMar>
              <w:top w:type="dxa" w:w="60"/>
              <w:left w:type="dxa" w:w="90"/>
              <w:bottom w:type="dxa" w:w="60"/>
              <w:right w:type="dxa" w:w="90"/>
            </w:tcMar>
          </w:tcPr>
          <w:p>
            <w:pPr>
              <w:spacing w:after="0" w:line="240"/>
              <w:jc w:val="left"/>
            </w:pPr>
            <w:r>
              <w:rPr>
                <w:b w:val="false"/>
                <w:bCs w:val="false"/>
                <w:sz w:val="19"/>
                <w:szCs w:val="19"/>
              </w:rPr>
              <w:t xml:space="preserve">float</w:t>
            </w:r>
          </w:p>
        </w:tc>
        <w:tc>
          <w:tcPr>
            <w:tcW w:type="dxa" w:w="4680"/>
            <w:tcMar>
              <w:top w:type="dxa" w:w="60"/>
              <w:left w:type="dxa" w:w="90"/>
              <w:bottom w:type="dxa" w:w="60"/>
              <w:right w:type="dxa" w:w="90"/>
            </w:tcMar>
          </w:tcPr>
          <w:p>
            <w:pPr>
              <w:spacing w:after="0" w:line="240"/>
              <w:jc w:val="left"/>
            </w:pPr>
            <w:r>
              <w:rPr>
                <w:b w:val="false"/>
                <w:bCs w:val="false"/>
                <w:sz w:val="19"/>
                <w:szCs w:val="19"/>
              </w:rPr>
              <w:t xml:space="preserve">Per-isolate QC statistics from a 50,000-SNP panel.</w:t>
            </w:r>
          </w:p>
        </w:tc>
      </w:tr>
      <w:tr>
        <w:tc>
          <w:tcPr>
            <w:tcW w:type="dxa" w:w="2059"/>
            <w:tcMar>
              <w:top w:type="dxa" w:w="60"/>
              <w:left w:type="dxa" w:w="90"/>
              <w:bottom w:type="dxa" w:w="60"/>
              <w:right w:type="dxa" w:w="90"/>
            </w:tcMar>
          </w:tcPr>
          <w:p>
            <w:pPr>
              <w:spacing w:after="0" w:line="240"/>
              <w:jc w:val="left"/>
            </w:pPr>
            <w:r>
              <w:rPr>
                <w:b w:val="false"/>
                <w:bCs w:val="false"/>
                <w:sz w:val="19"/>
                <w:szCs w:val="19"/>
              </w:rPr>
              <w:t xml:space="preserve">qc_pass (pipeline)</w:t>
            </w:r>
          </w:p>
        </w:tc>
        <w:tc>
          <w:tcPr>
            <w:tcW w:type="dxa" w:w="1404"/>
            <w:tcMar>
              <w:top w:type="dxa" w:w="60"/>
              <w:left w:type="dxa" w:w="90"/>
              <w:bottom w:type="dxa" w:w="60"/>
              <w:right w:type="dxa" w:w="90"/>
            </w:tcMar>
          </w:tcPr>
          <w:p>
            <w:pPr>
              <w:spacing w:after="0" w:line="240"/>
              <w:jc w:val="left"/>
            </w:pPr>
            <w:r>
              <w:rPr>
                <w:b w:val="false"/>
                <w:bCs w:val="false"/>
                <w:sz w:val="19"/>
                <w:szCs w:val="19"/>
              </w:rPr>
              <w:t xml:space="preserve">derived, Step 3b</w:t>
            </w:r>
          </w:p>
        </w:tc>
        <w:tc>
          <w:tcPr>
            <w:tcW w:type="dxa" w:w="1217"/>
            <w:tcMar>
              <w:top w:type="dxa" w:w="60"/>
              <w:left w:type="dxa" w:w="90"/>
              <w:bottom w:type="dxa" w:w="60"/>
              <w:right w:type="dxa" w:w="90"/>
            </w:tcMar>
          </w:tcPr>
          <w:p>
            <w:pPr>
              <w:spacing w:after="0" w:line="240"/>
              <w:jc w:val="left"/>
            </w:pPr>
            <w:r>
              <w:rPr>
                <w:b w:val="false"/>
                <w:bCs w:val="false"/>
                <w:sz w:val="19"/>
                <w:szCs w:val="19"/>
              </w:rPr>
              <w:t xml:space="preserve">boolean</w:t>
            </w:r>
          </w:p>
        </w:tc>
        <w:tc>
          <w:tcPr>
            <w:tcW w:type="dxa" w:w="4680"/>
            <w:tcMar>
              <w:top w:type="dxa" w:w="60"/>
              <w:left w:type="dxa" w:w="90"/>
              <w:bottom w:type="dxa" w:w="60"/>
              <w:right w:type="dxa" w:w="90"/>
            </w:tcMar>
          </w:tcPr>
          <w:p>
            <w:pPr>
              <w:spacing w:after="0" w:line="240"/>
              <w:jc w:val="left"/>
            </w:pPr>
            <w:r>
              <w:rPr>
                <w:b w:val="false"/>
                <w:bCs w:val="false"/>
                <w:sz w:val="19"/>
                <w:szCs w:val="19"/>
              </w:rPr>
              <w:t xml:space="preserve">Distinct from the Pf8 flag; this is the pipeline's own composite.</w:t>
            </w:r>
          </w:p>
        </w:tc>
      </w:tr>
      <w:tr>
        <w:tc>
          <w:tcPr>
            <w:tcW w:type="dxa" w:w="2059"/>
            <w:tcMar>
              <w:top w:type="dxa" w:w="60"/>
              <w:left w:type="dxa" w:w="90"/>
              <w:bottom w:type="dxa" w:w="60"/>
              <w:right w:type="dxa" w:w="90"/>
            </w:tcMar>
          </w:tcPr>
          <w:p>
            <w:pPr>
              <w:spacing w:after="0" w:line="240"/>
              <w:jc w:val="left"/>
            </w:pPr>
            <w:r>
              <w:rPr>
                <w:b w:val="false"/>
                <w:bCs w:val="false"/>
                <w:sz w:val="19"/>
                <w:szCs w:val="19"/>
              </w:rPr>
              <w:t xml:space="preserve">GT, AD, DP, GQ</w:t>
            </w:r>
          </w:p>
        </w:tc>
        <w:tc>
          <w:tcPr>
            <w:tcW w:type="dxa" w:w="1404"/>
            <w:tcMar>
              <w:top w:type="dxa" w:w="60"/>
              <w:left w:type="dxa" w:w="90"/>
              <w:bottom w:type="dxa" w:w="60"/>
              <w:right w:type="dxa" w:w="90"/>
            </w:tcMar>
          </w:tcPr>
          <w:p>
            <w:pPr>
              <w:spacing w:after="0" w:line="240"/>
              <w:jc w:val="left"/>
            </w:pPr>
            <w:r>
              <w:rPr>
                <w:b w:val="false"/>
                <w:bCs w:val="false"/>
                <w:sz w:val="19"/>
                <w:szCs w:val="19"/>
              </w:rPr>
              <w:t xml:space="preserve">Pf8 Zarr</w:t>
            </w:r>
          </w:p>
        </w:tc>
        <w:tc>
          <w:tcPr>
            <w:tcW w:type="dxa" w:w="1217"/>
            <w:tcMar>
              <w:top w:type="dxa" w:w="60"/>
              <w:left w:type="dxa" w:w="90"/>
              <w:bottom w:type="dxa" w:w="60"/>
              <w:right w:type="dxa" w:w="90"/>
            </w:tcMar>
          </w:tcPr>
          <w:p>
            <w:pPr>
              <w:spacing w:after="0" w:line="240"/>
              <w:jc w:val="left"/>
            </w:pPr>
            <w:r>
              <w:rPr>
                <w:b w:val="false"/>
                <w:bCs w:val="false"/>
                <w:sz w:val="19"/>
                <w:szCs w:val="19"/>
              </w:rPr>
              <w:t xml:space="preserve">int8 / int16</w:t>
            </w:r>
          </w:p>
        </w:tc>
        <w:tc>
          <w:tcPr>
            <w:tcW w:type="dxa" w:w="4680"/>
            <w:tcMar>
              <w:top w:type="dxa" w:w="60"/>
              <w:left w:type="dxa" w:w="90"/>
              <w:bottom w:type="dxa" w:w="60"/>
              <w:right w:type="dxa" w:w="90"/>
            </w:tcMar>
          </w:tcPr>
          <w:p>
            <w:pPr>
              <w:spacing w:after="0" w:line="240"/>
              <w:jc w:val="left"/>
            </w:pPr>
            <w:r>
              <w:rPr>
                <w:b w:val="false"/>
                <w:bCs w:val="false"/>
                <w:sz w:val="19"/>
                <w:szCs w:val="19"/>
              </w:rPr>
              <w:t xml:space="preserve">Genotype, allelic depths, total depth, genotype quality. Missing encoded as −1.</w:t>
            </w:r>
          </w:p>
        </w:tc>
      </w:tr>
      <w:tr>
        <w:tc>
          <w:tcPr>
            <w:tcW w:type="dxa" w:w="2059"/>
            <w:tcMar>
              <w:top w:type="dxa" w:w="60"/>
              <w:left w:type="dxa" w:w="90"/>
              <w:bottom w:type="dxa" w:w="60"/>
              <w:right w:type="dxa" w:w="90"/>
            </w:tcMar>
          </w:tcPr>
          <w:p>
            <w:pPr>
              <w:spacing w:after="0" w:line="240"/>
              <w:jc w:val="left"/>
            </w:pPr>
            <w:r>
              <w:rPr>
                <w:b w:val="false"/>
                <w:bCs w:val="false"/>
                <w:sz w:val="19"/>
                <w:szCs w:val="19"/>
              </w:rPr>
              <w:t xml:space="preserve">FILTER_PASS, is_snp, numalt, RegionType</w:t>
            </w:r>
          </w:p>
        </w:tc>
        <w:tc>
          <w:tcPr>
            <w:tcW w:type="dxa" w:w="1404"/>
            <w:tcMar>
              <w:top w:type="dxa" w:w="60"/>
              <w:left w:type="dxa" w:w="90"/>
              <w:bottom w:type="dxa" w:w="60"/>
              <w:right w:type="dxa" w:w="90"/>
            </w:tcMar>
          </w:tcPr>
          <w:p>
            <w:pPr>
              <w:spacing w:after="0" w:line="240"/>
              <w:jc w:val="left"/>
            </w:pPr>
            <w:r>
              <w:rPr>
                <w:b w:val="false"/>
                <w:bCs w:val="false"/>
                <w:sz w:val="19"/>
                <w:szCs w:val="19"/>
              </w:rPr>
              <w:t xml:space="preserve">Pf8 Zarr</w:t>
            </w:r>
          </w:p>
        </w:tc>
        <w:tc>
          <w:tcPr>
            <w:tcW w:type="dxa" w:w="1217"/>
            <w:tcMar>
              <w:top w:type="dxa" w:w="60"/>
              <w:left w:type="dxa" w:w="90"/>
              <w:bottom w:type="dxa" w:w="60"/>
              <w:right w:type="dxa" w:w="90"/>
            </w:tcMar>
          </w:tcPr>
          <w:p>
            <w:pPr>
              <w:spacing w:after="0" w:line="240"/>
              <w:jc w:val="left"/>
            </w:pPr>
            <w:r>
              <w:rPr>
                <w:b w:val="false"/>
                <w:bCs w:val="false"/>
                <w:sz w:val="19"/>
                <w:szCs w:val="19"/>
              </w:rPr>
              <w:t xml:space="preserve">bool / int / string</w:t>
            </w:r>
          </w:p>
        </w:tc>
        <w:tc>
          <w:tcPr>
            <w:tcW w:type="dxa" w:w="4680"/>
            <w:tcMar>
              <w:top w:type="dxa" w:w="60"/>
              <w:left w:type="dxa" w:w="90"/>
              <w:bottom w:type="dxa" w:w="60"/>
              <w:right w:type="dxa" w:w="90"/>
            </w:tcMar>
          </w:tcPr>
          <w:p>
            <w:pPr>
              <w:spacing w:after="0" w:line="240"/>
              <w:jc w:val="left"/>
            </w:pPr>
            <w:r>
              <w:rPr>
                <w:b w:val="false"/>
                <w:bCs w:val="false"/>
                <w:sz w:val="19"/>
                <w:szCs w:val="19"/>
              </w:rPr>
              <w:t xml:space="preserve">Site-level annotations used for variant filtering.</w:t>
            </w:r>
          </w:p>
        </w:tc>
      </w:tr>
    </w:tbl>
    <w:p>
      <w:pPr>
        <w:spacing w:after="220" w:before="80" w:line="240"/>
      </w:pPr>
      <w:r>
        <w:rPr>
          <w:i/>
          <w:iCs/>
          <w:color w:val="444444"/>
          <w:sz w:val="18"/>
          <w:szCs w:val="18"/>
        </w:rPr>
        <w:t xml:space="preserve">Table 2.4. Variables used. "Derived" variables are written by the pipeline into interim/ and results/.</w:t>
      </w:r>
    </w:p>
    <w:p>
      <w:r>
        <w:br w:type="page"/>
      </w:r>
    </w:p>
    <w:p>
      <w:pPr>
        <w:pStyle w:val="Heading1"/>
        <w:spacing w:after="160" w:before="320"/>
      </w:pPr>
      <w:bookmarkStart w:name="_Toc15" w:id="15"/>
      <w:r>
        <w:t xml:space="preserve">3. Methodology</w:t>
      </w:r>
      <w:bookmarkEnd w:id="15"/>
    </w:p>
    <w:p>
      <w:pPr>
        <w:spacing w:after="140" w:line="276"/>
      </w:pPr>
      <w:r>
        <w:t xml:space="preserve">The analysis is a nine-stage pipeline driven by scripts/run_all.sh. Stages run in order; each writes its outputs to disk so that a failure costs one stage rather than the whole run. This section describes each stage: what it does, why, what it assumes, and how it constrains what follows.</w:t>
      </w:r>
    </w:p>
    <w:p>
      <w:pPr>
        <w:pStyle w:val="Heading2"/>
        <w:spacing w:after="120" w:before="260"/>
      </w:pPr>
      <w:bookmarkStart w:name="_Toc16" w:id="16"/>
      <w:r>
        <w:t xml:space="preserve">3.1 Pipeline overview</w:t>
      </w:r>
      <w:bookmarkEnd w:id="16"/>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655"/>
        <w:gridCol w:w="1872"/>
        <w:gridCol w:w="3838"/>
        <w:gridCol w:w="2995"/>
      </w:tblGrid>
      <w:tr>
        <w:trPr>
          <w:tblHeader/>
        </w:trPr>
        <w:tc>
          <w:tcPr>
            <w:tcW w:type="dxa" w:w="655"/>
            <w:shd w:fill="E8EEF4" w:val="clear"/>
            <w:tcMar>
              <w:top w:type="dxa" w:w="60"/>
              <w:left w:type="dxa" w:w="90"/>
              <w:bottom w:type="dxa" w:w="60"/>
              <w:right w:type="dxa" w:w="90"/>
            </w:tcMar>
          </w:tcPr>
          <w:p>
            <w:pPr>
              <w:spacing w:after="0" w:line="240"/>
              <w:jc w:val="left"/>
            </w:pPr>
            <w:r>
              <w:rPr>
                <w:b/>
                <w:bCs/>
                <w:sz w:val="18"/>
                <w:szCs w:val="18"/>
              </w:rPr>
              <w:t xml:space="preserve">Stage</w:t>
            </w:r>
          </w:p>
        </w:tc>
        <w:tc>
          <w:tcPr>
            <w:tcW w:type="dxa" w:w="1872"/>
            <w:shd w:fill="E8EEF4" w:val="clear"/>
            <w:tcMar>
              <w:top w:type="dxa" w:w="60"/>
              <w:left w:type="dxa" w:w="90"/>
              <w:bottom w:type="dxa" w:w="60"/>
              <w:right w:type="dxa" w:w="90"/>
            </w:tcMar>
          </w:tcPr>
          <w:p>
            <w:pPr>
              <w:spacing w:after="0" w:line="240"/>
              <w:jc w:val="left"/>
            </w:pPr>
            <w:r>
              <w:rPr>
                <w:b/>
                <w:bCs/>
                <w:sz w:val="18"/>
                <w:szCs w:val="18"/>
              </w:rPr>
              <w:t xml:space="preserve">Script(s)</w:t>
            </w:r>
          </w:p>
        </w:tc>
        <w:tc>
          <w:tcPr>
            <w:tcW w:type="dxa" w:w="3838"/>
            <w:shd w:fill="E8EEF4" w:val="clear"/>
            <w:tcMar>
              <w:top w:type="dxa" w:w="60"/>
              <w:left w:type="dxa" w:w="90"/>
              <w:bottom w:type="dxa" w:w="60"/>
              <w:right w:type="dxa" w:w="90"/>
            </w:tcMar>
          </w:tcPr>
          <w:p>
            <w:pPr>
              <w:spacing w:after="0" w:line="240"/>
              <w:jc w:val="left"/>
            </w:pPr>
            <w:r>
              <w:rPr>
                <w:b/>
                <w:bCs/>
                <w:sz w:val="18"/>
                <w:szCs w:val="18"/>
              </w:rPr>
              <w:t xml:space="preserve">Function</w:t>
            </w:r>
          </w:p>
        </w:tc>
        <w:tc>
          <w:tcPr>
            <w:tcW w:type="dxa" w:w="2995"/>
            <w:shd w:fill="E8EEF4" w:val="clear"/>
            <w:tcMar>
              <w:top w:type="dxa" w:w="60"/>
              <w:left w:type="dxa" w:w="90"/>
              <w:bottom w:type="dxa" w:w="60"/>
              <w:right w:type="dxa" w:w="90"/>
            </w:tcMar>
          </w:tcPr>
          <w:p>
            <w:pPr>
              <w:spacing w:after="0" w:line="240"/>
              <w:jc w:val="left"/>
            </w:pPr>
            <w:r>
              <w:rPr>
                <w:b/>
                <w:bCs/>
                <w:sz w:val="18"/>
                <w:szCs w:val="18"/>
              </w:rPr>
              <w:t xml:space="preserve">Principal output</w:t>
            </w:r>
          </w:p>
        </w:tc>
      </w:tr>
      <w:tr>
        <w:tc>
          <w:tcPr>
            <w:tcW w:type="dxa" w:w="655"/>
            <w:tcMar>
              <w:top w:type="dxa" w:w="60"/>
              <w:left w:type="dxa" w:w="90"/>
              <w:bottom w:type="dxa" w:w="60"/>
              <w:right w:type="dxa" w:w="90"/>
            </w:tcMar>
          </w:tcPr>
          <w:p>
            <w:pPr>
              <w:spacing w:after="0" w:line="240"/>
              <w:jc w:val="left"/>
            </w:pPr>
            <w:r>
              <w:rPr>
                <w:b w:val="false"/>
                <w:bCs w:val="false"/>
                <w:sz w:val="18"/>
                <w:szCs w:val="18"/>
              </w:rPr>
              <w:t xml:space="preserve">1</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step01_filter_samples.py</w:t>
            </w:r>
          </w:p>
        </w:tc>
        <w:tc>
          <w:tcPr>
            <w:tcW w:type="dxa" w:w="3838"/>
            <w:tcMar>
              <w:top w:type="dxa" w:w="60"/>
              <w:left w:type="dxa" w:w="90"/>
              <w:bottom w:type="dxa" w:w="60"/>
              <w:right w:type="dxa" w:w="90"/>
            </w:tcMar>
          </w:tcPr>
          <w:p>
            <w:pPr>
              <w:spacing w:after="0" w:line="240"/>
              <w:jc w:val="left"/>
            </w:pPr>
            <w:r>
              <w:rPr>
                <w:b w:val="false"/>
                <w:bCs w:val="false"/>
                <w:sz w:val="18"/>
                <w:szCs w:val="18"/>
              </w:rPr>
              <w:t xml:space="preserve">Restrict the Pf8 manifest to Ghana and to QC-passing isolates; capture distance-matrix row indices</w:t>
            </w:r>
          </w:p>
        </w:tc>
        <w:tc>
          <w:tcPr>
            <w:tcW w:type="dxa" w:w="2995"/>
            <w:tcMar>
              <w:top w:type="dxa" w:w="60"/>
              <w:left w:type="dxa" w:w="90"/>
              <w:bottom w:type="dxa" w:w="60"/>
              <w:right w:type="dxa" w:w="90"/>
            </w:tcMar>
          </w:tcPr>
          <w:p>
            <w:pPr>
              <w:spacing w:after="0" w:line="240"/>
              <w:jc w:val="left"/>
            </w:pPr>
            <w:r>
              <w:rPr>
                <w:b w:val="false"/>
                <w:bCs w:val="false"/>
                <w:sz w:val="18"/>
                <w:szCs w:val="18"/>
              </w:rPr>
              <w:t xml:space="preserve">interim/ghana_samples.csv</w:t>
            </w:r>
          </w:p>
        </w:tc>
      </w:tr>
      <w:tr>
        <w:tc>
          <w:tcPr>
            <w:tcW w:type="dxa" w:w="655"/>
            <w:tcMar>
              <w:top w:type="dxa" w:w="60"/>
              <w:left w:type="dxa" w:w="90"/>
              <w:bottom w:type="dxa" w:w="60"/>
              <w:right w:type="dxa" w:w="90"/>
            </w:tcMar>
          </w:tcPr>
          <w:p>
            <w:pPr>
              <w:spacing w:after="0" w:line="240"/>
              <w:jc w:val="left"/>
            </w:pPr>
            <w:r>
              <w:rPr>
                <w:b w:val="false"/>
                <w:bCs w:val="false"/>
                <w:sz w:val="18"/>
                <w:szCs w:val="18"/>
              </w:rPr>
              <w:t xml:space="preserve">2</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step02_assign_aez.py</w:t>
            </w:r>
          </w:p>
        </w:tc>
        <w:tc>
          <w:tcPr>
            <w:tcW w:type="dxa" w:w="3838"/>
            <w:tcMar>
              <w:top w:type="dxa" w:w="60"/>
              <w:left w:type="dxa" w:w="90"/>
              <w:bottom w:type="dxa" w:w="60"/>
              <w:right w:type="dxa" w:w="90"/>
            </w:tcMar>
          </w:tcPr>
          <w:p>
            <w:pPr>
              <w:spacing w:after="0" w:line="240"/>
              <w:jc w:val="left"/>
            </w:pPr>
            <w:r>
              <w:rPr>
                <w:b w:val="false"/>
                <w:bCs w:val="false"/>
                <w:sz w:val="18"/>
                <w:szCs w:val="18"/>
              </w:rPr>
              <w:t xml:space="preserve">Spatial join of isolate coordinates to agro-ecological zone polygons</w:t>
            </w:r>
          </w:p>
        </w:tc>
        <w:tc>
          <w:tcPr>
            <w:tcW w:type="dxa" w:w="2995"/>
            <w:tcMar>
              <w:top w:type="dxa" w:w="60"/>
              <w:left w:type="dxa" w:w="90"/>
              <w:bottom w:type="dxa" w:w="60"/>
              <w:right w:type="dxa" w:w="90"/>
            </w:tcMar>
          </w:tcPr>
          <w:p>
            <w:pPr>
              <w:spacing w:after="0" w:line="240"/>
              <w:jc w:val="left"/>
            </w:pPr>
            <w:r>
              <w:rPr>
                <w:b w:val="false"/>
                <w:bCs w:val="false"/>
                <w:sz w:val="18"/>
                <w:szCs w:val="18"/>
              </w:rPr>
              <w:t xml:space="preserve">interim/ghana_samples_with_aez.csv</w:t>
            </w:r>
          </w:p>
        </w:tc>
      </w:tr>
      <w:tr>
        <w:tc>
          <w:tcPr>
            <w:tcW w:type="dxa" w:w="655"/>
            <w:tcMar>
              <w:top w:type="dxa" w:w="60"/>
              <w:left w:type="dxa" w:w="90"/>
              <w:bottom w:type="dxa" w:w="60"/>
              <w:right w:type="dxa" w:w="90"/>
            </w:tcMar>
          </w:tcPr>
          <w:p>
            <w:pPr>
              <w:spacing w:after="0" w:line="240"/>
              <w:jc w:val="left"/>
            </w:pPr>
            <w:r>
              <w:rPr>
                <w:b w:val="false"/>
                <w:bCs w:val="false"/>
                <w:sz w:val="18"/>
                <w:szCs w:val="18"/>
              </w:rPr>
              <w:t xml:space="preserve">3</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step03_umap.py</w:t>
            </w:r>
          </w:p>
        </w:tc>
        <w:tc>
          <w:tcPr>
            <w:tcW w:type="dxa" w:w="3838"/>
            <w:tcMar>
              <w:top w:type="dxa" w:w="60"/>
              <w:left w:type="dxa" w:w="90"/>
              <w:bottom w:type="dxa" w:w="60"/>
              <w:right w:type="dxa" w:w="90"/>
            </w:tcMar>
          </w:tcPr>
          <w:p>
            <w:pPr>
              <w:spacing w:after="0" w:line="240"/>
              <w:jc w:val="left"/>
            </w:pPr>
            <w:r>
              <w:rPr>
                <w:b w:val="false"/>
                <w:bCs w:val="false"/>
                <w:sz w:val="18"/>
                <w:szCs w:val="18"/>
              </w:rPr>
              <w:t xml:space="preserve">UMAP, t-SNE and PCoA of the Ghanaian block of the Pf8 distance matrix, plus a quantitative comparison of the three</w:t>
            </w:r>
          </w:p>
        </w:tc>
        <w:tc>
          <w:tcPr>
            <w:tcW w:type="dxa" w:w="2995"/>
            <w:tcMar>
              <w:top w:type="dxa" w:w="60"/>
              <w:left w:type="dxa" w:w="90"/>
              <w:bottom w:type="dxa" w:w="60"/>
              <w:right w:type="dxa" w:w="90"/>
            </w:tcMar>
          </w:tcPr>
          <w:p>
            <w:pPr>
              <w:spacing w:after="0" w:line="240"/>
              <w:jc w:val="left"/>
            </w:pPr>
            <w:r>
              <w:rPr>
                <w:b w:val="false"/>
                <w:bCs w:val="false"/>
                <w:sz w:val="18"/>
                <w:szCs w:val="18"/>
              </w:rPr>
              <w:t xml:space="preserve">results/{umap,tsne}_embedding.csv,</w:t>
            </w:r>
          </w:p>
          <w:p>
            <w:pPr>
              <w:spacing w:after="0" w:line="240"/>
              <w:jc w:val="left"/>
            </w:pPr>
            <w:r>
              <w:rPr>
                <w:b w:val="false"/>
                <w:bCs w:val="false"/>
                <w:sz w:val="18"/>
                <w:szCs w:val="18"/>
              </w:rPr>
              <w:t xml:space="preserve">results/pcoa_coordinates.csv,</w:t>
            </w:r>
          </w:p>
          <w:p>
            <w:pPr>
              <w:spacing w:after="0" w:line="240"/>
              <w:jc w:val="left"/>
            </w:pPr>
            <w:r>
              <w:rPr>
                <w:b w:val="false"/>
                <w:bCs w:val="false"/>
                <w:sz w:val="18"/>
                <w:szCs w:val="18"/>
              </w:rPr>
              <w:t xml:space="preserve">results/dimred_comparison.csv</w:t>
            </w:r>
          </w:p>
        </w:tc>
      </w:tr>
      <w:tr>
        <w:tc>
          <w:tcPr>
            <w:tcW w:type="dxa" w:w="655"/>
            <w:tcMar>
              <w:top w:type="dxa" w:w="60"/>
              <w:left w:type="dxa" w:w="90"/>
              <w:bottom w:type="dxa" w:w="60"/>
              <w:right w:type="dxa" w:w="90"/>
            </w:tcMar>
          </w:tcPr>
          <w:p>
            <w:pPr>
              <w:spacing w:after="0" w:line="240"/>
              <w:jc w:val="left"/>
            </w:pPr>
            <w:r>
              <w:rPr>
                <w:b w:val="false"/>
                <w:bCs w:val="false"/>
                <w:sz w:val="18"/>
                <w:szCs w:val="18"/>
              </w:rPr>
              <w:t xml:space="preserve">3a</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step03a_fetch_callset_zarr.py</w:t>
            </w:r>
          </w:p>
        </w:tc>
        <w:tc>
          <w:tcPr>
            <w:tcW w:type="dxa" w:w="3838"/>
            <w:tcMar>
              <w:top w:type="dxa" w:w="60"/>
              <w:left w:type="dxa" w:w="90"/>
              <w:bottom w:type="dxa" w:w="60"/>
              <w:right w:type="dxa" w:w="90"/>
            </w:tcMar>
          </w:tcPr>
          <w:p>
            <w:pPr>
              <w:spacing w:after="0" w:line="240"/>
              <w:jc w:val="left"/>
            </w:pPr>
            <w:r>
              <w:rPr>
                <w:b w:val="false"/>
                <w:bCs w:val="false"/>
                <w:sz w:val="18"/>
                <w:szCs w:val="18"/>
              </w:rPr>
              <w:t xml:space="preserve">Fetch the Ghanaian callset from the Pf8 Zarr store over HTTPS (added in this session; see Section 5.1)</w:t>
            </w:r>
          </w:p>
        </w:tc>
        <w:tc>
          <w:tcPr>
            <w:tcW w:type="dxa" w:w="2995"/>
            <w:tcMar>
              <w:top w:type="dxa" w:w="60"/>
              <w:left w:type="dxa" w:w="90"/>
              <w:bottom w:type="dxa" w:w="60"/>
              <w:right w:type="dxa" w:w="90"/>
            </w:tcMar>
          </w:tcPr>
          <w:p>
            <w:pPr>
              <w:spacing w:after="0" w:line="240"/>
              <w:jc w:val="left"/>
            </w:pPr>
            <w:r>
              <w:rPr>
                <w:b w:val="false"/>
                <w:bCs w:val="false"/>
                <w:sz w:val="18"/>
                <w:szCs w:val="18"/>
              </w:rPr>
              <w:t xml:space="preserve">interim/pf8_ghana.zarr</w:t>
            </w:r>
          </w:p>
        </w:tc>
      </w:tr>
      <w:tr>
        <w:tc>
          <w:tcPr>
            <w:tcW w:type="dxa" w:w="655"/>
            <w:tcMar>
              <w:top w:type="dxa" w:w="60"/>
              <w:left w:type="dxa" w:w="90"/>
              <w:bottom w:type="dxa" w:w="60"/>
              <w:right w:type="dxa" w:w="90"/>
            </w:tcMar>
          </w:tcPr>
          <w:p>
            <w:pPr>
              <w:spacing w:after="0" w:line="240"/>
              <w:jc w:val="left"/>
            </w:pPr>
            <w:r>
              <w:rPr>
                <w:b w:val="false"/>
                <w:bCs w:val="false"/>
                <w:sz w:val="18"/>
                <w:szCs w:val="18"/>
              </w:rPr>
              <w:t xml:space="preserve">3b</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step03b_sample_qc.py</w:t>
            </w:r>
          </w:p>
        </w:tc>
        <w:tc>
          <w:tcPr>
            <w:tcW w:type="dxa" w:w="3838"/>
            <w:tcMar>
              <w:top w:type="dxa" w:w="60"/>
              <w:left w:type="dxa" w:w="90"/>
              <w:bottom w:type="dxa" w:w="60"/>
              <w:right w:type="dxa" w:w="90"/>
            </w:tcMar>
          </w:tcPr>
          <w:p>
            <w:pPr>
              <w:spacing w:after="0" w:line="240"/>
              <w:jc w:val="left"/>
            </w:pPr>
            <w:r>
              <w:rPr>
                <w:b w:val="false"/>
                <w:bCs w:val="false"/>
                <w:sz w:val="18"/>
                <w:szCs w:val="18"/>
              </w:rPr>
              <w:t xml:space="preserve">Per-isolate quality control: call rate, heterozygosity, Fws, clonal pruning</w:t>
            </w:r>
          </w:p>
        </w:tc>
        <w:tc>
          <w:tcPr>
            <w:tcW w:type="dxa" w:w="2995"/>
            <w:tcMar>
              <w:top w:type="dxa" w:w="60"/>
              <w:left w:type="dxa" w:w="90"/>
              <w:bottom w:type="dxa" w:w="60"/>
              <w:right w:type="dxa" w:w="90"/>
            </w:tcMar>
          </w:tcPr>
          <w:p>
            <w:pPr>
              <w:spacing w:after="0" w:line="240"/>
              <w:jc w:val="left"/>
            </w:pPr>
            <w:r>
              <w:rPr>
                <w:b w:val="false"/>
                <w:bCs w:val="false"/>
                <w:sz w:val="18"/>
                <w:szCs w:val="18"/>
              </w:rPr>
              <w:t xml:space="preserve">interim/ghana_samples_qc_pass.csv,</w:t>
            </w:r>
          </w:p>
          <w:p>
            <w:pPr>
              <w:spacing w:after="0" w:line="240"/>
              <w:jc w:val="left"/>
            </w:pPr>
            <w:r>
              <w:rPr>
                <w:b w:val="false"/>
                <w:bCs w:val="false"/>
                <w:sz w:val="18"/>
                <w:szCs w:val="18"/>
              </w:rPr>
              <w:t xml:space="preserve">results/sample_qc_full.csv</w:t>
            </w:r>
          </w:p>
        </w:tc>
      </w:tr>
      <w:tr>
        <w:tc>
          <w:tcPr>
            <w:tcW w:type="dxa" w:w="655"/>
            <w:tcMar>
              <w:top w:type="dxa" w:w="60"/>
              <w:left w:type="dxa" w:w="90"/>
              <w:bottom w:type="dxa" w:w="60"/>
              <w:right w:type="dxa" w:w="90"/>
            </w:tcMar>
          </w:tcPr>
          <w:p>
            <w:pPr>
              <w:spacing w:after="0" w:line="240"/>
              <w:jc w:val="left"/>
            </w:pPr>
            <w:r>
              <w:rPr>
                <w:b w:val="false"/>
                <w:bCs w:val="false"/>
                <w:sz w:val="18"/>
                <w:szCs w:val="18"/>
              </w:rPr>
              <w:t xml:space="preserve">4</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step04a_prepare_callset.py,</w:t>
            </w:r>
          </w:p>
          <w:p>
            <w:pPr>
              <w:spacing w:after="0" w:line="240"/>
              <w:jc w:val="left"/>
            </w:pPr>
            <w:r>
              <w:rPr>
                <w:b w:val="false"/>
                <w:bCs w:val="false"/>
                <w:sz w:val="18"/>
                <w:szCs w:val="18"/>
              </w:rPr>
              <w:t xml:space="preserve">step04b_fst.py</w:t>
            </w:r>
          </w:p>
        </w:tc>
        <w:tc>
          <w:tcPr>
            <w:tcW w:type="dxa" w:w="3838"/>
            <w:tcMar>
              <w:top w:type="dxa" w:w="60"/>
              <w:left w:type="dxa" w:w="90"/>
              <w:bottom w:type="dxa" w:w="60"/>
              <w:right w:type="dxa" w:w="90"/>
            </w:tcMar>
          </w:tcPr>
          <w:p>
            <w:pPr>
              <w:spacing w:after="0" w:line="240"/>
              <w:jc w:val="left"/>
            </w:pPr>
            <w:r>
              <w:rPr>
                <w:b w:val="false"/>
                <w:bCs w:val="false"/>
                <w:sz w:val="18"/>
                <w:szCs w:val="18"/>
              </w:rPr>
              <w:t xml:space="preserve">Build the filtered genotype matrix; compute pairwise Hudson FST and cache per-zone allele counts</w:t>
            </w:r>
          </w:p>
        </w:tc>
        <w:tc>
          <w:tcPr>
            <w:tcW w:type="dxa" w:w="2995"/>
            <w:tcMar>
              <w:top w:type="dxa" w:w="60"/>
              <w:left w:type="dxa" w:w="90"/>
              <w:bottom w:type="dxa" w:w="60"/>
              <w:right w:type="dxa" w:w="90"/>
            </w:tcMar>
          </w:tcPr>
          <w:p>
            <w:pPr>
              <w:spacing w:after="0" w:line="240"/>
              <w:jc w:val="left"/>
            </w:pPr>
            <w:r>
              <w:rPr>
                <w:b w:val="false"/>
                <w:bCs w:val="false"/>
                <w:sz w:val="18"/>
                <w:szCs w:val="18"/>
              </w:rPr>
              <w:t xml:space="preserve">interim/ghana_core_snps.npz,</w:t>
            </w:r>
          </w:p>
          <w:p>
            <w:pPr>
              <w:spacing w:after="0" w:line="240"/>
              <w:jc w:val="left"/>
            </w:pPr>
            <w:r>
              <w:rPr>
                <w:b w:val="false"/>
                <w:bCs w:val="false"/>
                <w:sz w:val="18"/>
                <w:szCs w:val="18"/>
              </w:rPr>
              <w:t xml:space="preserve">results/fst_pairwise.csv</w:t>
            </w:r>
          </w:p>
        </w:tc>
      </w:tr>
      <w:tr>
        <w:tc>
          <w:tcPr>
            <w:tcW w:type="dxa" w:w="655"/>
            <w:tcMar>
              <w:top w:type="dxa" w:w="60"/>
              <w:left w:type="dxa" w:w="90"/>
              <w:bottom w:type="dxa" w:w="60"/>
              <w:right w:type="dxa" w:w="90"/>
            </w:tcMar>
          </w:tcPr>
          <w:p>
            <w:pPr>
              <w:spacing w:after="0" w:line="240"/>
              <w:jc w:val="left"/>
            </w:pPr>
            <w:r>
              <w:rPr>
                <w:b w:val="false"/>
                <w:bCs w:val="false"/>
                <w:sz w:val="18"/>
                <w:szCs w:val="18"/>
              </w:rPr>
              <w:t xml:space="preserve">5</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step05a / 05b / 05c</w:t>
            </w:r>
          </w:p>
        </w:tc>
        <w:tc>
          <w:tcPr>
            <w:tcW w:type="dxa" w:w="3838"/>
            <w:tcMar>
              <w:top w:type="dxa" w:w="60"/>
              <w:left w:type="dxa" w:w="90"/>
              <w:bottom w:type="dxa" w:w="60"/>
              <w:right w:type="dxa" w:w="90"/>
            </w:tcMar>
          </w:tcPr>
          <w:p>
            <w:pPr>
              <w:spacing w:after="0" w:line="240"/>
              <w:jc w:val="left"/>
            </w:pPr>
            <w:r>
              <w:rPr>
                <w:b w:val="false"/>
                <w:bCs w:val="false"/>
                <w:sz w:val="18"/>
                <w:szCs w:val="18"/>
              </w:rPr>
              <w:t xml:space="preserve">Export to PLINK, LD-prune, ADMIXTURE sweep K = 1–8, plot</w:t>
            </w:r>
          </w:p>
        </w:tc>
        <w:tc>
          <w:tcPr>
            <w:tcW w:type="dxa" w:w="2995"/>
            <w:tcMar>
              <w:top w:type="dxa" w:w="60"/>
              <w:left w:type="dxa" w:w="90"/>
              <w:bottom w:type="dxa" w:w="60"/>
              <w:right w:type="dxa" w:w="90"/>
            </w:tcMar>
          </w:tcPr>
          <w:p>
            <w:pPr>
              <w:spacing w:after="0" w:line="240"/>
              <w:jc w:val="left"/>
            </w:pPr>
            <w:r>
              <w:rPr>
                <w:b w:val="false"/>
                <w:bCs w:val="false"/>
                <w:sz w:val="18"/>
                <w:szCs w:val="18"/>
              </w:rPr>
              <w:t xml:space="preserve">results/admixture/</w:t>
            </w:r>
          </w:p>
        </w:tc>
      </w:tr>
      <w:tr>
        <w:tc>
          <w:tcPr>
            <w:tcW w:type="dxa" w:w="655"/>
            <w:tcMar>
              <w:top w:type="dxa" w:w="60"/>
              <w:left w:type="dxa" w:w="90"/>
              <w:bottom w:type="dxa" w:w="60"/>
              <w:right w:type="dxa" w:w="90"/>
            </w:tcMar>
          </w:tcPr>
          <w:p>
            <w:pPr>
              <w:spacing w:after="0" w:line="240"/>
              <w:jc w:val="left"/>
            </w:pPr>
            <w:r>
              <w:rPr>
                <w:b w:val="false"/>
                <w:bCs w:val="false"/>
                <w:sz w:val="18"/>
                <w:szCs w:val="18"/>
              </w:rPr>
              <w:t xml:space="preserve">6</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step06_mantel.py</w:t>
            </w:r>
          </w:p>
        </w:tc>
        <w:tc>
          <w:tcPr>
            <w:tcW w:type="dxa" w:w="3838"/>
            <w:tcMar>
              <w:top w:type="dxa" w:w="60"/>
              <w:left w:type="dxa" w:w="90"/>
              <w:bottom w:type="dxa" w:w="60"/>
              <w:right w:type="dxa" w:w="90"/>
            </w:tcMar>
          </w:tcPr>
          <w:p>
            <w:pPr>
              <w:spacing w:after="0" w:line="240"/>
              <w:jc w:val="left"/>
            </w:pPr>
            <w:r>
              <w:rPr>
                <w:b w:val="false"/>
                <w:bCs w:val="false"/>
                <w:sz w:val="18"/>
                <w:szCs w:val="18"/>
              </w:rPr>
              <w:t xml:space="preserve">Mantel test of isolation by distance, zone and region level</w:t>
            </w:r>
          </w:p>
        </w:tc>
        <w:tc>
          <w:tcPr>
            <w:tcW w:type="dxa" w:w="2995"/>
            <w:tcMar>
              <w:top w:type="dxa" w:w="60"/>
              <w:left w:type="dxa" w:w="90"/>
              <w:bottom w:type="dxa" w:w="60"/>
              <w:right w:type="dxa" w:w="90"/>
            </w:tcMar>
          </w:tcPr>
          <w:p>
            <w:pPr>
              <w:spacing w:after="0" w:line="240"/>
              <w:jc w:val="left"/>
            </w:pPr>
            <w:r>
              <w:rPr>
                <w:b w:val="false"/>
                <w:bCs w:val="false"/>
                <w:sz w:val="18"/>
                <w:szCs w:val="18"/>
              </w:rPr>
              <w:t xml:space="preserve">results/mantel_result_{zone,region}.json</w:t>
            </w:r>
          </w:p>
        </w:tc>
      </w:tr>
      <w:tr>
        <w:tc>
          <w:tcPr>
            <w:tcW w:type="dxa" w:w="655"/>
            <w:tcMar>
              <w:top w:type="dxa" w:w="60"/>
              <w:left w:type="dxa" w:w="90"/>
              <w:bottom w:type="dxa" w:w="60"/>
              <w:right w:type="dxa" w:w="90"/>
            </w:tcMar>
          </w:tcPr>
          <w:p>
            <w:pPr>
              <w:spacing w:after="0" w:line="240"/>
              <w:jc w:val="left"/>
            </w:pPr>
            <w:r>
              <w:rPr>
                <w:b w:val="false"/>
                <w:bCs w:val="false"/>
                <w:sz w:val="18"/>
                <w:szCs w:val="18"/>
              </w:rPr>
              <w:t xml:space="preserve">7</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step07a / 07b / 07c</w:t>
            </w:r>
          </w:p>
        </w:tc>
        <w:tc>
          <w:tcPr>
            <w:tcW w:type="dxa" w:w="3838"/>
            <w:tcMar>
              <w:top w:type="dxa" w:w="60"/>
              <w:left w:type="dxa" w:w="90"/>
              <w:bottom w:type="dxa" w:w="60"/>
              <w:right w:type="dxa" w:w="90"/>
            </w:tcMar>
          </w:tcPr>
          <w:p>
            <w:pPr>
              <w:spacing w:after="0" w:line="240"/>
              <w:jc w:val="left"/>
            </w:pPr>
            <w:r>
              <w:rPr>
                <w:b w:val="false"/>
                <w:bCs w:val="false"/>
                <w:sz w:val="18"/>
                <w:szCs w:val="18"/>
              </w:rPr>
              <w:t xml:space="preserve">TreeMix input, sweep over 0–5 migration edges, model comparison</w:t>
            </w:r>
          </w:p>
        </w:tc>
        <w:tc>
          <w:tcPr>
            <w:tcW w:type="dxa" w:w="2995"/>
            <w:tcMar>
              <w:top w:type="dxa" w:w="60"/>
              <w:left w:type="dxa" w:w="90"/>
              <w:bottom w:type="dxa" w:w="60"/>
              <w:right w:type="dxa" w:w="90"/>
            </w:tcMar>
          </w:tcPr>
          <w:p>
            <w:pPr>
              <w:spacing w:after="0" w:line="240"/>
              <w:jc w:val="left"/>
            </w:pPr>
            <w:r>
              <w:rPr>
                <w:b w:val="false"/>
                <w:bCs w:val="false"/>
                <w:sz w:val="18"/>
                <w:szCs w:val="18"/>
              </w:rPr>
              <w:t xml:space="preserve">results/treemix/</w:t>
            </w:r>
          </w:p>
        </w:tc>
      </w:tr>
      <w:tr>
        <w:tc>
          <w:tcPr>
            <w:tcW w:type="dxa" w:w="655"/>
            <w:tcMar>
              <w:top w:type="dxa" w:w="60"/>
              <w:left w:type="dxa" w:w="90"/>
              <w:bottom w:type="dxa" w:w="60"/>
              <w:right w:type="dxa" w:w="90"/>
            </w:tcMar>
          </w:tcPr>
          <w:p>
            <w:pPr>
              <w:spacing w:after="0" w:line="240"/>
              <w:jc w:val="left"/>
            </w:pPr>
            <w:r>
              <w:rPr>
                <w:b w:val="false"/>
                <w:bCs w:val="false"/>
                <w:sz w:val="18"/>
                <w:szCs w:val="18"/>
              </w:rPr>
              <w:t xml:space="preserve">8</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step08a / 08b / 08c</w:t>
            </w:r>
          </w:p>
        </w:tc>
        <w:tc>
          <w:tcPr>
            <w:tcW w:type="dxa" w:w="3838"/>
            <w:tcMar>
              <w:top w:type="dxa" w:w="60"/>
              <w:left w:type="dxa" w:w="90"/>
              <w:bottom w:type="dxa" w:w="60"/>
              <w:right w:type="dxa" w:w="90"/>
            </w:tcMar>
          </w:tcPr>
          <w:p>
            <w:pPr>
              <w:spacing w:after="0" w:line="240"/>
              <w:jc w:val="left"/>
            </w:pPr>
            <w:r>
              <w:rPr>
                <w:b w:val="false"/>
                <w:bCs w:val="false"/>
                <w:sz w:val="18"/>
                <w:szCs w:val="18"/>
              </w:rPr>
              <w:t xml:space="preserve">BayPass input, core model, pseudo-observed data simulation, XtX calibration</w:t>
            </w:r>
          </w:p>
        </w:tc>
        <w:tc>
          <w:tcPr>
            <w:tcW w:type="dxa" w:w="2995"/>
            <w:tcMar>
              <w:top w:type="dxa" w:w="60"/>
              <w:left w:type="dxa" w:w="90"/>
              <w:bottom w:type="dxa" w:w="60"/>
              <w:right w:type="dxa" w:w="90"/>
            </w:tcMar>
          </w:tcPr>
          <w:p>
            <w:pPr>
              <w:spacing w:after="0" w:line="240"/>
              <w:jc w:val="left"/>
            </w:pPr>
            <w:r>
              <w:rPr>
                <w:b w:val="false"/>
                <w:bCs w:val="false"/>
                <w:sz w:val="18"/>
                <w:szCs w:val="18"/>
              </w:rPr>
              <w:t xml:space="preserve">results/baypass/</w:t>
            </w:r>
          </w:p>
        </w:tc>
      </w:tr>
      <w:tr>
        <w:tc>
          <w:tcPr>
            <w:tcW w:type="dxa" w:w="655"/>
            <w:tcMar>
              <w:top w:type="dxa" w:w="60"/>
              <w:left w:type="dxa" w:w="90"/>
              <w:bottom w:type="dxa" w:w="60"/>
              <w:right w:type="dxa" w:w="90"/>
            </w:tcMar>
          </w:tcPr>
          <w:p>
            <w:pPr>
              <w:spacing w:after="0" w:line="240"/>
              <w:jc w:val="left"/>
            </w:pPr>
            <w:r>
              <w:rPr>
                <w:b w:val="false"/>
                <w:bCs w:val="false"/>
                <w:sz w:val="18"/>
                <w:szCs w:val="18"/>
              </w:rPr>
              <w:t xml:space="preserve">9</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step09_annotate.py</w:t>
            </w:r>
          </w:p>
        </w:tc>
        <w:tc>
          <w:tcPr>
            <w:tcW w:type="dxa" w:w="3838"/>
            <w:tcMar>
              <w:top w:type="dxa" w:w="60"/>
              <w:left w:type="dxa" w:w="90"/>
              <w:bottom w:type="dxa" w:w="60"/>
              <w:right w:type="dxa" w:w="90"/>
            </w:tcMar>
          </w:tcPr>
          <w:p>
            <w:pPr>
              <w:spacing w:after="0" w:line="240"/>
              <w:jc w:val="left"/>
            </w:pPr>
            <w:r>
              <w:rPr>
                <w:b w:val="false"/>
                <w:bCs w:val="false"/>
                <w:sz w:val="18"/>
                <w:szCs w:val="18"/>
              </w:rPr>
              <w:t xml:space="preserve">Intersect outlier SNPs with the PlasmoDB-71 gene annotation</w:t>
            </w:r>
          </w:p>
        </w:tc>
        <w:tc>
          <w:tcPr>
            <w:tcW w:type="dxa" w:w="2995"/>
            <w:tcMar>
              <w:top w:type="dxa" w:w="60"/>
              <w:left w:type="dxa" w:w="90"/>
              <w:bottom w:type="dxa" w:w="60"/>
              <w:right w:type="dxa" w:w="90"/>
            </w:tcMar>
          </w:tcPr>
          <w:p>
            <w:pPr>
              <w:spacing w:after="0" w:line="240"/>
              <w:jc w:val="left"/>
            </w:pPr>
            <w:r>
              <w:rPr>
                <w:b w:val="false"/>
                <w:bCs w:val="false"/>
                <w:sz w:val="18"/>
                <w:szCs w:val="18"/>
              </w:rPr>
              <w:t xml:space="preserve">results/outlier_genes.csv</w:t>
            </w:r>
          </w:p>
        </w:tc>
      </w:tr>
    </w:tbl>
    <w:p>
      <w:pPr>
        <w:spacing w:after="220" w:before="80" w:line="240"/>
      </w:pPr>
      <w:r>
        <w:rPr>
          <w:i/>
          <w:iCs/>
          <w:color w:val="444444"/>
          <w:sz w:val="18"/>
          <w:szCs w:val="18"/>
        </w:rPr>
        <w:t xml:space="preserve">Table 3.1. Pipeline stages. Stage 3a was added during this session; all other scripts were supplied with the project and were modified only as recorded in Section 5.</w:t>
      </w:r>
    </w:p>
    <w:p>
      <w:pPr>
        <w:pStyle w:val="Heading2"/>
        <w:spacing w:after="120" w:before="260"/>
      </w:pPr>
      <w:bookmarkStart w:name="_Toc17" w:id="17"/>
      <w:r>
        <w:t xml:space="preserve">3.2 Stage 1 — manifest filtering</w:t>
      </w:r>
      <w:bookmarkEnd w:id="17"/>
    </w:p>
    <w:p>
      <w:pPr>
        <w:spacing w:after="140" w:line="276"/>
      </w:pPr>
      <w:r>
        <w:rPr>
          <w:b/>
          <w:bCs/>
        </w:rPr>
        <w:t xml:space="preserve">What and why. </w:t>
      </w:r>
      <w:r>
        <w:t xml:space="preserve">The manifest is restricted to Ghana and then to isolates flagged QC-pass by the release. Relying on the release's flag rather than re-deriving sample quality from raw data is a deliberate deference to MalariaGEN's own curation, which has access to sequencing-run level information this analysis does not.</w:t>
      </w:r>
    </w:p>
    <w:p>
      <w:pPr>
        <w:spacing w:after="140" w:line="276"/>
      </w:pPr>
      <w:r>
        <w:rPr>
          <w:b/>
          <w:bCs/>
        </w:rPr>
        <w:t xml:space="preserve">Implementation note. </w:t>
      </w:r>
      <w:r>
        <w:t xml:space="preserve">The script captures each retained isolate's row index in the full 33,325-sample distance matrix as the column pf8_row. This is the only safe way to slice the Ghanaian block later: the pandas index would shift under any subsequent filter, whereas pf8_row is fixed at the moment of extraction. Step 3 asserts that the maximum pf8_row does not exceed the matrix dimension, which would catch a Pf7/Pf8 mismatch.</w:t>
      </w:r>
    </w:p>
    <w:p>
      <w:pPr>
        <w:spacing w:after="140" w:line="276"/>
      </w:pPr>
      <w:r>
        <w:rPr>
          <w:b/>
          <w:bCs/>
          <w:color w:val="1F4E79"/>
          <w:sz w:val="18"/>
          <w:szCs w:val="18"/>
        </w:rPr>
        <w:t xml:space="preserve">[Observed] </w:t>
      </w:r>
      <w:r>
        <w:t xml:space="preserve">6,653 Ghanaian rows → 4,905 after the QC filter (1,748 dropped). pf8_row range 2,301–29,498.</w:t>
      </w:r>
    </w:p>
    <w:p>
      <w:pPr>
        <w:pStyle w:val="Heading2"/>
        <w:spacing w:after="120" w:before="260"/>
      </w:pPr>
      <w:bookmarkStart w:name="_Toc18" w:id="18"/>
      <w:r>
        <w:t xml:space="preserve">3.3 Stage 2 — agro-ecological zone assignment</w:t>
      </w:r>
      <w:bookmarkEnd w:id="18"/>
    </w:p>
    <w:p>
      <w:pPr>
        <w:spacing w:after="140" w:line="276"/>
      </w:pPr>
      <w:r>
        <w:rPr>
          <w:b/>
          <w:bCs/>
        </w:rPr>
        <w:t xml:space="preserve">What and why. </w:t>
      </w:r>
      <w:r>
        <w:t xml:space="preserve">Isolate coordinates are joined to the zone polygon layer with GeoPandas, giving each isolate a zone label. Because the coordinates are region centroids, the join is effectively a lookup table from seven points to four zones.</w:t>
      </w:r>
    </w:p>
    <w:p>
      <w:pPr>
        <w:spacing w:after="140" w:line="276"/>
      </w:pPr>
      <w:r>
        <w:rPr>
          <w:b/>
          <w:bCs/>
        </w:rPr>
        <w:t xml:space="preserve">Assumption. </w:t>
      </w:r>
      <w:r>
        <w:t xml:space="preserve">That a region's centroid is a reasonable proxy for where its isolates were collected. For compact regions this is tolerable; for regions that straddle a zone boundary it is not. The script prints a region × zone cross-tabulation specifically so that boundary-straddling regions can be checked by eye, and flags Brong Ahafo (forest/transition) and Volta (coastal/Guinea savanna) as the two warranting manual review.</w:t>
      </w:r>
    </w:p>
    <w:p>
      <w:pPr>
        <w:spacing w:after="140" w:line="276"/>
      </w:pPr>
      <w:r>
        <w:rPr>
          <w:b/>
          <w:bCs/>
          <w:color w:val="1F4E79"/>
          <w:sz w:val="18"/>
          <w:szCs w:val="18"/>
        </w:rPr>
        <w:t xml:space="preserve">[Observed] </w:t>
      </w:r>
      <w:r>
        <w:t xml:space="preserve">All 4,905 isolates matched exactly one polygon; zero unmatched, zero duplicate matches. Resulting counts: Guinea savanna 3,605, deciduous forest 815, coastal savanna 435, transitional zone 50.</w:t>
      </w:r>
    </w:p>
    <w:p>
      <w:pPr>
        <w:spacing w:after="140" w:line="276"/>
      </w:pPr>
      <w:r>
        <w:rPr>
          <w:b/>
          <w:bCs/>
          <w:color w:val="8A5A00"/>
          <w:sz w:val="18"/>
          <w:szCs w:val="18"/>
        </w:rPr>
        <w:t xml:space="preserve">[Proposed] </w:t>
      </w:r>
      <w:r>
        <w:t xml:space="preserve">The Brong Ahafo and Volta assignments have not been manually reviewed against the map. Volta in particular contributes 21 isolates to the deciduous forest zone, and its centroid sits near a boundary in the layer.</w:t>
      </w:r>
    </w:p>
    <w:p>
      <w:pPr>
        <w:pStyle w:val="Heading2"/>
        <w:spacing w:after="120" w:before="260"/>
      </w:pPr>
      <w:bookmarkStart w:name="_Toc19" w:id="19"/>
      <w:r>
        <w:t xml:space="preserve">3.4 Stage 3 — three ordinations of the genotype distance matrix</w:t>
      </w:r>
      <w:bookmarkEnd w:id="19"/>
    </w:p>
    <w:p>
      <w:pPr>
        <w:spacing w:after="140" w:line="276"/>
      </w:pPr>
      <w:r>
        <w:rPr>
          <w:b/>
          <w:bCs/>
        </w:rPr>
        <w:t xml:space="preserve">What and why. </w:t>
      </w:r>
      <w:r>
        <w:t xml:space="preserve">Pf8 publishes a precomputed mean genotype distance matrix over all 33,325 samples. The Ghanaian block (4,905 × 4,905) is sliced out by memory-mapping the 4.44 GB file and taking the submatrix, which keeps peak memory in the low hundreds of megabytes. Three dimensionality-reduction methods are then applied to the same matrix so that they can be compared on equal terms.</w:t>
      </w:r>
    </w:p>
    <w:p>
      <w:pPr>
        <w:pStyle w:val="ListParagraph"/>
        <w:numPr>
          <w:ilvl w:val="0"/>
          <w:numId w:val="3"/>
        </w:numPr>
        <w:spacing w:after="70" w:line="276"/>
      </w:pPr>
      <w:r>
        <w:rPr>
          <w:b/>
          <w:bCs/>
        </w:rPr>
        <w:t xml:space="preserve">UMAP</w:t>
      </w:r>
      <w:r>
        <w:t xml:space="preserve"> (n_neighbors = 30, min_dist = 0.1, metric = precomputed) — preserves local neighbourhood structure with partial global layout. These are the parameter values specified in the thesis workflow.</w:t>
      </w:r>
    </w:p>
    <w:p>
      <w:pPr>
        <w:pStyle w:val="ListParagraph"/>
        <w:numPr>
          <w:ilvl w:val="0"/>
          <w:numId w:val="3"/>
        </w:numPr>
        <w:spacing w:after="70" w:line="276"/>
      </w:pPr>
      <w:r>
        <w:rPr>
          <w:b/>
          <w:bCs/>
        </w:rPr>
        <w:t xml:space="preserve">t-SNE</w:t>
      </w:r>
      <w:r>
        <w:t xml:space="preserve"> (perplexity = 30, metric = precomputed, init = random) — preserves local neighbourhoods only. Initialisation must be random rather than PCA-based because the input is a distance matrix rather than feature vectors.</w:t>
      </w:r>
    </w:p>
    <w:p>
      <w:pPr>
        <w:pStyle w:val="ListParagraph"/>
        <w:numPr>
          <w:ilvl w:val="0"/>
          <w:numId w:val="3"/>
        </w:numPr>
        <w:spacing w:after="70" w:line="276"/>
      </w:pPr>
      <w:r>
        <w:rPr>
          <w:b/>
          <w:bCs/>
        </w:rPr>
        <w:t xml:space="preserve">PCoA</w:t>
      </w:r>
      <w:r>
        <w:t xml:space="preserve"> (classical metric multidimensional scaling) — Gower double-centring followed by an eigendecomposition. Unlike the other two it is linear, so axis scaling is interpretable and each axis carries a proportion of variation explained.</w:t>
      </w:r>
    </w:p>
    <w:p>
      <w:pPr>
        <w:spacing w:after="140" w:line="276"/>
      </w:pPr>
      <w:r>
        <w:rPr>
          <w:b/>
          <w:bCs/>
        </w:rPr>
        <w:t xml:space="preserve">Comparison metrics. </w:t>
      </w:r>
      <w:r>
        <w:t xml:space="preserve">Because the three methods optimise different objectives, a visual comparison alone would be uninformative. Three quantitative measures are computed on the same embeddings: trustworthiness (do points that are close in two dimensions correspond to genuine near neighbours in the full matrix?), the Spearman correlation between pairwise distances in the embedding and in the original matrix on a 2,000-sample subset (does the embedding preserve global structure?), and the silhouette coefficient by zone (do the zone labels separate?). The silhouette is also computed on the original distance matrix, which gives the ceiling that any embedding could achieve.</w:t>
      </w:r>
    </w:p>
    <w:p>
      <w:pPr>
        <w:pBdr>
          <w:left w:val="single" w:color="9BB0C4" w:sz="12" w:space="10"/>
        </w:pBdr>
        <w:spacing w:after="140" w:before="100" w:line="260"/>
        <w:ind w:left="220" w:right="160"/>
      </w:pPr>
      <w:r>
        <w:rPr>
          <w:b/>
          <w:bCs/>
          <w:sz w:val="19"/>
          <w:szCs w:val="19"/>
        </w:rPr>
        <w:t xml:space="preserve">Deviation from the thesis workflow. </w:t>
      </w:r>
      <w:r>
        <w:rPr>
          <w:sz w:val="19"/>
          <w:szCs w:val="19"/>
        </w:rPr>
        <w:t xml:space="preserve">The workflow document specifies UMAP for this step. t-SNE and PCoA were added at the user's request during this session so that the three could be compared. This is an addition, not a substitution: the UMAP configuration is unchanged.</w:t>
      </w:r>
    </w:p>
    <w:p>
      <w:pPr>
        <w:pStyle w:val="Heading2"/>
        <w:spacing w:after="120" w:before="260"/>
      </w:pPr>
      <w:bookmarkStart w:name="_Toc20" w:id="20"/>
      <w:r>
        <w:t xml:space="preserve">3.5 Stage 3a — genotype retrieval</w:t>
      </w:r>
      <w:bookmarkEnd w:id="20"/>
    </w:p>
    <w:p>
      <w:pPr>
        <w:spacing w:after="140" w:line="276"/>
      </w:pPr>
      <w:r>
        <w:rPr>
          <w:b/>
          <w:bCs/>
        </w:rPr>
        <w:t xml:space="preserve">What and why. </w:t>
      </w:r>
      <w:r>
        <w:t xml:space="preserve">This stage did not exist in the supplied pipeline and was written during this session to replace a failed VCF download (Section 5.1). It fetches genotypes directly from the Pf8 Zarr store over HTTPS, chunk by chunk, retaining only what the downstream steps read.</w:t>
      </w:r>
    </w:p>
    <w:p>
      <w:pPr>
        <w:spacing w:after="140" w:line="276"/>
      </w:pPr>
      <w:r>
        <w:t xml:space="preserve">The Zarr store is chunked 131,072 variants × 100 samples per field. Because the 6,653 Ghanaian samples fall in 77 of the 334 sample-chunk columns, and the sites of interest in 95 of the 96 variant-chunk rows, only a subset of the grid must be transferred. Each chunk is downloaded, decompressed in memory, sliced to the Ghanaian columns and the retained rows, then written to a local store and discarded, so peak memory stays at a few gigabytes and the ~300 GB transferred is never written to disk.</w:t>
      </w:r>
    </w:p>
    <w:p>
      <w:pPr>
        <w:spacing w:after="140" w:line="276"/>
      </w:pPr>
      <w:r>
        <w:t xml:space="preserve">Sites are retained where FILTER_PASS is true, is_snp is true and numalt equals 1. Fields retained are GT, AD (reference and first alternate only), DP and GQ.</w:t>
      </w:r>
    </w:p>
    <w:p>
      <w:pPr>
        <w:spacing w:after="140" w:line="276"/>
      </w:pPr>
      <w:r>
        <w:rPr>
          <w:b/>
          <w:bCs/>
          <w:color w:val="1F4E79"/>
          <w:sz w:val="18"/>
          <w:szCs w:val="18"/>
        </w:rPr>
        <w:t xml:space="preserve">[Observed] </w:t>
      </w:r>
      <w:r>
        <w:t xml:space="preserve">2,190,026 of 12,493,205 Pf8 sites are PASS biallelic SNPs. Every one of them carries RegionType = "Core", confirmed by a direct tabulation. The transfer moved 299.8 GB in 3.20 hours at approximately 26 MB/s with zero failed requests, producing a 20.57 GB local store.</w:t>
      </w:r>
    </w:p>
    <w:p>
      <w:pPr>
        <w:spacing w:after="140" w:line="276"/>
      </w:pPr>
      <w:r>
        <w:rPr>
          <w:b/>
          <w:bCs/>
        </w:rPr>
        <w:t xml:space="preserve">Consequence for the core-genome filter. </w:t>
      </w:r>
      <w:r>
        <w:t xml:space="preserve">The supplied pipeline expects an optional BED file of core-genome intervals (data/pf_core_regions.bed), absent here, and warns that without it subtelomeric </w:t>
      </w:r>
      <w:r>
        <w:rPr>
          <w:i/>
          <w:iCs/>
        </w:rPr>
        <w:t xml:space="preserve">var</w:t>
      </w:r>
      <w:r>
        <w:t xml:space="preserve">/</w:t>
      </w:r>
      <w:r>
        <w:rPr>
          <w:i/>
          <w:iCs/>
        </w:rPr>
        <w:t xml:space="preserve">rifin</w:t>
      </w:r>
      <w:r>
        <w:t xml:space="preserve"> regions will contaminate the outlier scan. The tabulation above resolves that concern empirically: because all PASS biallelic SNPs are annotated Core, the PASS filter already performs the exclusion the BED would have performed. The warning the pipeline prints at Step 4a is therefore a false alarm in this dataset.</w:t>
      </w:r>
    </w:p>
    <w:p>
      <w:pPr>
        <w:spacing w:after="140" w:line="276"/>
      </w:pPr>
      <w:r>
        <w:rPr>
          <w:b/>
          <w:bCs/>
        </w:rPr>
        <w:t xml:space="preserve">Validation. </w:t>
      </w:r>
      <w:r>
        <w:t xml:space="preserve">The store was verified against the one completely downloaded VCF (chromosome 10) and against two partially downloaded ones (chromosomes 1 and 13), in three independent 35–40 kb windows. In each window the site list matched exactly and all four genotype fields agreed value for value: 3,957, 3,470 and 4,378 PASS biallelic SNPs respectively, with zero differing values across 158 million, 139 million and 175 million compared values. The verification is in logs/step03a_fetch_callset.log.</w:t>
      </w:r>
    </w:p>
    <w:p>
      <w:pPr>
        <w:pStyle w:val="Heading2"/>
        <w:spacing w:after="120" w:before="260"/>
      </w:pPr>
      <w:bookmarkStart w:name="_Toc21" w:id="21"/>
      <w:r>
        <w:t xml:space="preserve">3.6 Stage 3b — isolate quality control</w:t>
      </w:r>
      <w:bookmarkEnd w:id="21"/>
    </w:p>
    <w:p>
      <w:pPr>
        <w:spacing w:after="140" w:line="276"/>
      </w:pPr>
      <w:r>
        <w:t xml:space="preserve">Four per-isolate checks are applied, computed from a panel of 50,000 biallelic PASS SNPs spread proportionally across all 14 contigs.</w:t>
      </w:r>
    </w:p>
    <w:p>
      <w:pPr>
        <w:spacing w:after="140" w:line="276"/>
      </w:pPr>
      <w:r>
        <w:rPr>
          <w:b/>
          <w:bCs/>
        </w:rPr>
        <w:t xml:space="preserve">Within-host fixation index (F</w:t>
      </w:r>
      <w:r>
        <w:rPr>
          <w:b/>
          <w:bCs/>
          <w:vertAlign w:val="subscript"/>
        </w:rPr>
        <w:t xml:space="preserve">ws</w:t>
      </w:r>
      <w:r>
        <w:rPr>
          <w:b/>
          <w:bCs/>
        </w:rPr>
        <w:t xml:space="preserve">). </w:t>
      </w:r>
      <w:r>
        <w:t xml:space="preserve">F</w:t>
      </w:r>
      <w:r>
        <w:rPr>
          <w:vertAlign w:val="subscript"/>
        </w:rPr>
        <w:t xml:space="preserve">ws</w:t>
      </w:r>
      <w:r>
        <w:t xml:space="preserve"> measures how far an isolate's read-level allele frequencies depart from the population's. A clonal infection has read frequencies near 0 or 1 at every site and F</w:t>
      </w:r>
      <w:r>
        <w:rPr>
          <w:vertAlign w:val="subscript"/>
        </w:rPr>
        <w:t xml:space="preserve">ws</w:t>
      </w:r>
      <w:r>
        <w:t xml:space="preserve"> near 1; a mixed infection carries intermediate frequencies and a lower value. It is computed here as</w:t>
      </w:r>
    </w:p>
    <w:p>
      <w:pPr>
        <w:spacing w:after="160" w:line="276"/>
        <w:jc w:val="center"/>
      </w:pPr>
      <w:r>
        <w:rPr>
          <w:i/>
          <w:iCs/>
        </w:rPr>
        <w:t xml:space="preserve">F</w:t>
      </w:r>
      <w:r>
        <w:rPr>
          <w:vertAlign w:val="subscript"/>
        </w:rPr>
        <w:t xml:space="preserve">ws</w:t>
      </w:r>
      <w:r>
        <w:rPr>
          <w:i w:val="false"/>
          <w:iCs w:val="false"/>
        </w:rPr>
        <w:t xml:space="preserve">  =  1 − ( Σ</w:t>
      </w:r>
      <w:r>
        <w:rPr>
          <w:vertAlign w:val="subscript"/>
        </w:rPr>
        <w:t xml:space="preserve">i</w:t>
      </w:r>
      <w:r>
        <w:t xml:space="preserve"> H</w:t>
      </w:r>
      <w:r>
        <w:rPr>
          <w:vertAlign w:val="subscript"/>
        </w:rPr>
        <w:t xml:space="preserve">w,i</w:t>
      </w:r>
      <w:r>
        <w:t xml:space="preserve"> / Σ</w:t>
      </w:r>
      <w:r>
        <w:rPr>
          <w:vertAlign w:val="subscript"/>
        </w:rPr>
        <w:t xml:space="preserve">i</w:t>
      </w:r>
      <w:r>
        <w:t xml:space="preserve"> H</w:t>
      </w:r>
      <w:r>
        <w:rPr>
          <w:vertAlign w:val="subscript"/>
        </w:rPr>
        <w:t xml:space="preserve">s,i</w:t>
      </w:r>
      <w:r>
        <w:t xml:space="preserve"> ),   where H</w:t>
      </w:r>
      <w:r>
        <w:rPr>
          <w:vertAlign w:val="subscript"/>
        </w:rPr>
        <w:t xml:space="preserve">w</w:t>
      </w:r>
      <w:r>
        <w:t xml:space="preserve"> = 2q(1 − q) from the isolate's own read counts and H</w:t>
      </w:r>
      <w:r>
        <w:rPr>
          <w:vertAlign w:val="subscript"/>
        </w:rPr>
        <w:t xml:space="preserve">s</w:t>
      </w:r>
      <w:r>
        <w:t xml:space="preserve"> = 2p(1 − p) from pooled read counts across qualifying isolates.</w:t>
      </w:r>
    </w:p>
    <w:p>
      <w:pPr>
        <w:spacing w:after="140" w:line="276"/>
      </w:pPr>
      <w:r>
        <w:t xml:space="preserve">Sites contribute only where total depth is at least 5. The conventional monoclonality threshold of 0.95 is applied.</w:t>
      </w:r>
    </w:p>
    <w:p>
      <w:pPr>
        <w:spacing w:after="140" w:line="276"/>
      </w:pPr>
      <w:r>
        <w:rPr>
          <w:b/>
          <w:bCs/>
        </w:rPr>
        <w:t xml:space="preserve">Call rate. </w:t>
      </w:r>
      <w:r>
        <w:t xml:space="preserve">The proportion of panel SNPs with a genotype call. The pipeline applies an absolute floor and, optionally, a median-absolute-deviation outlier rule; the choice between them is discussed in Section 5.4.</w:t>
      </w:r>
    </w:p>
    <w:p>
      <w:pPr>
        <w:spacing w:after="140" w:line="276"/>
      </w:pPr>
      <w:r>
        <w:rPr>
          <w:b/>
          <w:bCs/>
        </w:rPr>
        <w:t xml:space="preserve">Heterozygosity outliers. </w:t>
      </w:r>
      <w:r>
        <w:t xml:space="preserve">Blood-stage </w:t>
      </w:r>
      <w:r>
        <w:rPr>
          <w:i/>
          <w:iCs/>
        </w:rPr>
        <w:t xml:space="preserve">P. falciparum</w:t>
      </w:r>
      <w:r>
        <w:t xml:space="preserve"> is haploid, so a heterozygous call indicates a mixed infection or a genotyping error rather than true heterozygosity. Isolates more than three median absolute deviations above the median heterozygous call rate are flagged. This check is largely redundant with F</w:t>
      </w:r>
      <w:r>
        <w:rPr>
          <w:vertAlign w:val="subscript"/>
        </w:rPr>
        <w:t xml:space="preserve">ws</w:t>
      </w:r>
      <w:r>
        <w:t xml:space="preserve"> and is retained as an independent cross-check.</w:t>
      </w:r>
    </w:p>
    <w:p>
      <w:pPr>
        <w:spacing w:after="140" w:line="276"/>
      </w:pPr>
      <w:r>
        <w:rPr>
          <w:b/>
          <w:bCs/>
        </w:rPr>
        <w:t xml:space="preserve">Clonal pruning. </w:t>
      </w:r>
      <w:r>
        <w:t xml:space="preserve">Near-identical isolates (outbreak-linked or repeat-sampled parasites) inflate within-zone homogeneity and therefore inflate between-zone F</w:t>
      </w:r>
      <w:r>
        <w:rPr>
          <w:vertAlign w:val="subscript"/>
        </w:rPr>
        <w:t xml:space="preserve">ST</w:t>
      </w:r>
      <w:r>
        <w:t xml:space="preserve">. The cached Ghanaian distance submatrix from Stage 3 is thresholded, connected components are extracted with a single-linkage rule, and one representative is retained per component — chosen by best call rate, then best F</w:t>
      </w:r>
      <w:r>
        <w:rPr>
          <w:vertAlign w:val="subscript"/>
        </w:rPr>
        <w:t xml:space="preserve">ws</w:t>
      </w:r>
      <w:r>
        <w:t xml:space="preserve">, then identifier, so the choice is deterministic.</w:t>
      </w:r>
    </w:p>
    <w:p>
      <w:pPr>
        <w:pStyle w:val="Heading2"/>
        <w:spacing w:after="120" w:before="260"/>
      </w:pPr>
      <w:bookmarkStart w:name="_Toc22" w:id="22"/>
      <w:r>
        <w:t xml:space="preserve">3.7 Stage 4a — building the genotype matrix</w:t>
      </w:r>
      <w:bookmarkEnd w:id="22"/>
    </w:p>
    <w:p>
      <w:pPr>
        <w:spacing w:after="140" w:line="276"/>
      </w:pPr>
      <w:r>
        <w:t xml:space="preserve">This stage converts the Zarr store into the single filtered genotype matrix that every subsequent stage reads. The order of operations matters and is deliberate:</w:t>
      </w:r>
    </w:p>
    <w:p>
      <w:pPr>
        <w:pStyle w:val="ListParagraph"/>
        <w:numPr>
          <w:ilvl w:val="0"/>
          <w:numId w:val="2"/>
        </w:numPr>
        <w:spacing w:after="70" w:line="276"/>
      </w:pPr>
      <w:r>
        <w:t xml:space="preserve">Site-level filters on the small one-dimensional arrays (FILTER_PASS, is_snp, numalt = 1), screening the whole genome before any genotype is fetched.</w:t>
      </w:r>
    </w:p>
    <w:p>
      <w:pPr>
        <w:pStyle w:val="ListParagraph"/>
        <w:numPr>
          <w:ilvl w:val="0"/>
          <w:numId w:val="2"/>
        </w:numPr>
        <w:spacing w:after="70" w:line="276"/>
      </w:pPr>
      <w:r>
        <w:t xml:space="preserve">Genotype-level masking: calls below a read-depth floor are set to missing. A low-confidence call thus becomes missing data rather than a confident wrong answer, which matters because the missingness filter at step 5 then sees it for what it is.</w:t>
      </w:r>
    </w:p>
    <w:p>
      <w:pPr>
        <w:pStyle w:val="ListParagraph"/>
        <w:numPr>
          <w:ilvl w:val="0"/>
          <w:numId w:val="2"/>
        </w:numPr>
        <w:spacing w:after="70" w:line="276"/>
      </w:pPr>
      <w:r>
        <w:t xml:space="preserve">Sample alignment: genotype columns are reordered to match the metadata table, so that sample order is fixed once and never re-derived.</w:t>
      </w:r>
    </w:p>
    <w:p>
      <w:pPr>
        <w:pStyle w:val="ListParagraph"/>
        <w:numPr>
          <w:ilvl w:val="0"/>
          <w:numId w:val="2"/>
        </w:numPr>
        <w:spacing w:after="70" w:line="276"/>
      </w:pPr>
      <w:r>
        <w:t xml:space="preserve">Mixed-call resolution: heterozygous calls are replaced by the allele with more reads; ties become missing (Section 5.3).</w:t>
      </w:r>
    </w:p>
    <w:p>
      <w:pPr>
        <w:pStyle w:val="ListParagraph"/>
        <w:numPr>
          <w:ilvl w:val="0"/>
          <w:numId w:val="2"/>
        </w:numPr>
        <w:spacing w:after="70" w:line="276"/>
      </w:pPr>
      <w:r>
        <w:t xml:space="preserve">Variant missingness filter (≤ 10 per cent), then sample missingness filter (≤ 20 per cent), then minor allele frequency filter (≥ 5 per cent). Missingness is applied before MAF so that a SNP is not retained on the strength of a handful of confident calls.</w:t>
      </w:r>
    </w:p>
    <w:p>
      <w:pPr>
        <w:spacing w:after="140" w:line="276"/>
      </w:pPr>
      <w:r>
        <w:rPr>
          <w:b/>
          <w:bCs/>
        </w:rPr>
        <w:t xml:space="preserve">Thresholds. </w:t>
      </w:r>
      <w:r>
        <w:t xml:space="preserve">MAF &gt; 5 per cent and missingness &lt; 10 per cent are specified in the thesis workflow document for Step 4 and were not altered. The depth floor and the sample-missingness bound are pipeline defaults; the depth and quality settings were revised during this session and that revision is documented in Section 5.5.</w:t>
      </w:r>
    </w:p>
    <w:p>
      <w:pPr>
        <w:pStyle w:val="Heading2"/>
        <w:spacing w:after="120" w:before="260"/>
      </w:pPr>
      <w:bookmarkStart w:name="_Toc23" w:id="23"/>
      <w:r>
        <w:t xml:space="preserve">3.8 Stage 4b — pairwise differentiation</w:t>
      </w:r>
      <w:bookmarkEnd w:id="23"/>
    </w:p>
    <w:p>
      <w:pPr>
        <w:spacing w:after="140" w:line="276"/>
      </w:pPr>
      <w:r>
        <w:rPr>
          <w:b/>
          <w:bCs/>
        </w:rPr>
        <w:t xml:space="preserve">Estimator. </w:t>
      </w:r>
      <w:r>
        <w:t xml:space="preserve">Hudson's F</w:t>
      </w:r>
      <w:r>
        <w:rPr>
          <w:vertAlign w:val="subscript"/>
        </w:rPr>
        <w:t xml:space="preserve">ST</w:t>
      </w:r>
      <w:r>
        <w:t xml:space="preserve"> is computed per locus and summed as a ratio of averages — numerator and denominator accumulated across loci before dividing — rather than as an average of per-locus ratios, which is upwardly biased. Hudson's estimator is preferred over Weir and Cockerham's here because it is insensitive to unequal sample sizes between populations, which is pertinent when one zone has 1,334 isolates and another has 25.</w:t>
      </w:r>
    </w:p>
    <w:p>
      <w:pPr>
        <w:spacing w:after="140" w:line="276"/>
      </w:pPr>
      <w:r>
        <w:rPr>
          <w:b/>
          <w:bCs/>
        </w:rPr>
        <w:t xml:space="preserve">Uncertainty. </w:t>
      </w:r>
      <w:r>
        <w:t xml:space="preserve">Standard errors come from a block jackknife over contiguous blocks of SNPs, which accounts for linkage between nearby sites. Blocks are 2,000 SNPs by default, reduced automatically to at most one twentieth of the available SNPs.</w:t>
      </w:r>
    </w:p>
    <w:p>
      <w:pPr>
        <w:spacing w:after="140" w:line="276"/>
      </w:pPr>
      <w:r>
        <w:rPr>
          <w:b/>
          <w:bCs/>
        </w:rPr>
        <w:t xml:space="preserve">Ploidy handling. </w:t>
      </w:r>
      <w:r>
        <w:t xml:space="preserve">Allele counts are taken as one allele per isolate (Section 5.3). This matters: counting both copies of a diploid-coded haploid genotype would double every sample size entering the F</w:t>
      </w:r>
      <w:r>
        <w:rPr>
          <w:vertAlign w:val="subscript"/>
        </w:rPr>
        <w:t xml:space="preserve">ST</w:t>
      </w:r>
      <w:r>
        <w:t xml:space="preserve"> correction, the TreeMix drift standard errors and the BayPass XtX statistic, making all three anticonservative.</w:t>
      </w:r>
    </w:p>
    <w:p>
      <w:pPr>
        <w:pStyle w:val="Heading2"/>
        <w:spacing w:after="120" w:before="260"/>
      </w:pPr>
      <w:bookmarkStart w:name="_Toc24" w:id="24"/>
      <w:r>
        <w:t xml:space="preserve">3.9 Stages 5 to 9</w:t>
      </w:r>
      <w:bookmarkEnd w:id="24"/>
    </w:p>
    <w:p>
      <w:pPr>
        <w:spacing w:after="140" w:line="276"/>
      </w:pPr>
      <w:r>
        <w:rPr>
          <w:b/>
          <w:bCs/>
        </w:rPr>
        <w:t xml:space="preserve">ADMIXTURE (Stage 5). </w:t>
      </w:r>
      <w:r>
        <w:t xml:space="preserve">Genotypes are exported to PLINK transposed text format, converted to binary, LD-pruned (50-SNP window, 10-SNP step, r² threshold 0.2) and run through ADMIXTURE for K = 2 to 8 with 10-fold cross-validation. Pruning is not optional: linked SNPs carry redundant information and inflate apparent structure. K = 1 was run separately during this session to provide the no-structure reference point that the supplied sweep omits.</w:t>
      </w:r>
    </w:p>
    <w:p>
      <w:pPr>
        <w:spacing w:after="140" w:line="276"/>
      </w:pPr>
      <w:r>
        <w:rPr>
          <w:b/>
          <w:bCs/>
        </w:rPr>
        <w:t xml:space="preserve">Mantel test (Stage 6). </w:t>
      </w:r>
      <w:r>
        <w:t xml:space="preserve">Isolation by distance is tested by regressing linearised differentiation, F</w:t>
      </w:r>
      <w:r>
        <w:rPr>
          <w:vertAlign w:val="subscript"/>
        </w:rPr>
        <w:t xml:space="preserve">ST</w:t>
      </w:r>
      <w:r>
        <w:t xml:space="preserve"> / (1 − F</w:t>
      </w:r>
      <w:r>
        <w:rPr>
          <w:vertAlign w:val="subscript"/>
        </w:rPr>
        <w:t xml:space="preserve">ST</w:t>
      </w:r>
      <w:r>
        <w:t xml:space="preserve">), on the logarithm of great-circle distance computed on the WGS84 ellipsoid. Significance comes from a permutation test on the distance matrices (999 permutations, one-sided, since isolation by distance predicts a positive association). The test is run at two levels: four zones, and seven administrative regions.</w:t>
      </w:r>
    </w:p>
    <w:p>
      <w:pPr>
        <w:spacing w:after="140" w:line="276"/>
      </w:pPr>
      <w:r>
        <w:rPr>
          <w:b/>
          <w:bCs/>
        </w:rPr>
        <w:t xml:space="preserve">TreeMix (Stage 7). </w:t>
      </w:r>
      <w:r>
        <w:t xml:space="preserve">A maximum-likelihood population graph is fitted with 0 to 5 migration edges, rooted on Guinea savanna, using a jackknife block size of 50 SNPs. Model fit is summarised as the proportion of variance in between-population covariance explained, computed over off-diagonal entries only, matching TreeMix's own definition.</w:t>
      </w:r>
    </w:p>
    <w:p>
      <w:pPr>
        <w:spacing w:after="140" w:line="276"/>
      </w:pPr>
      <w:r>
        <w:rPr>
          <w:b/>
          <w:bCs/>
        </w:rPr>
        <w:t xml:space="preserve">BayPass (Stage 8). </w:t>
      </w:r>
      <w:r>
        <w:t xml:space="preserve">The core model estimates the population covariance matrix Ω from genome-wide allele counts, then reports XtX per SNP — a differentiation statistic standardised by that covariance structure. A SNP is called an outlier when its XtX exceeds a threshold taken from pseudo-observed data simulated under the estimated Ω. The logic is that a threshold drawn from the empirical XtX distribution assumes a fixed proportion of the genome is under selection, whereas a threshold from simulated neutral data assumes only that the demographic model is adequate.</w:t>
      </w:r>
    </w:p>
    <w:p>
      <w:pPr>
        <w:spacing w:after="140" w:line="276"/>
      </w:pPr>
      <w:r>
        <w:rPr>
          <w:b/>
          <w:bCs/>
        </w:rPr>
        <w:t xml:space="preserve">Annotation (Stage 9). </w:t>
      </w:r>
      <w:r>
        <w:t xml:space="preserve">Outlier positions are intersected with protein-coding gene features from PlasmoDB-71 using bedtools, and cross-referenced against a panel of eight validated antimalarial resistance loci and against antigenic and invasion gene families.</w:t>
      </w:r>
    </w:p>
    <w:p>
      <w:r>
        <w:br w:type="page"/>
      </w:r>
    </w:p>
    <w:p>
      <w:pPr>
        <w:pStyle w:val="Heading1"/>
        <w:spacing w:after="160" w:before="320"/>
      </w:pPr>
      <w:bookmarkStart w:name="_Toc25" w:id="25"/>
      <w:r>
        <w:t xml:space="preserve">4. Filtering and inclusion/exclusion criteria</w:t>
      </w:r>
      <w:bookmarkEnd w:id="25"/>
    </w:p>
    <w:p>
      <w:pPr>
        <w:spacing w:after="140" w:line="276"/>
      </w:pPr>
      <w:r>
        <w:t xml:space="preserve">This section documents every filter applied, with counts before and after, and states for each whether it was specified in advance (in the thesis workflow or the supplied pipeline), chosen during this session on the basis of exploratory output, or introduced retrospectively.</w:t>
      </w:r>
    </w:p>
    <w:p>
      <w:pPr>
        <w:pStyle w:val="Heading2"/>
        <w:spacing w:after="120" w:before="260"/>
      </w:pPr>
      <w:bookmarkStart w:name="_Toc26" w:id="26"/>
      <w:r>
        <w:t xml:space="preserve">4.1 The filtering cascade</w:t>
      </w:r>
      <w:bookmarkEnd w:id="26"/>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367"/>
        <w:gridCol w:w="1744"/>
        <w:gridCol w:w="734"/>
        <w:gridCol w:w="1560"/>
        <w:gridCol w:w="1285"/>
        <w:gridCol w:w="1285"/>
        <w:gridCol w:w="1101"/>
        <w:gridCol w:w="1285"/>
      </w:tblGrid>
      <w:tr>
        <w:trPr>
          <w:tblHeader/>
        </w:trPr>
        <w:tc>
          <w:tcPr>
            <w:tcW w:type="dxa" w:w="367"/>
            <w:shd w:fill="E8EEF4" w:val="clear"/>
            <w:tcMar>
              <w:top w:type="dxa" w:w="60"/>
              <w:left w:type="dxa" w:w="90"/>
              <w:bottom w:type="dxa" w:w="60"/>
              <w:right w:type="dxa" w:w="90"/>
            </w:tcMar>
          </w:tcPr>
          <w:p>
            <w:pPr>
              <w:spacing w:after="0" w:line="240"/>
              <w:jc w:val="left"/>
            </w:pPr>
            <w:r>
              <w:rPr>
                <w:b/>
                <w:bCs/>
                <w:sz w:val="17"/>
                <w:szCs w:val="17"/>
              </w:rPr>
              <w:t xml:space="preserve">#</w:t>
            </w:r>
          </w:p>
        </w:tc>
        <w:tc>
          <w:tcPr>
            <w:tcW w:type="dxa" w:w="1744"/>
            <w:shd w:fill="E8EEF4" w:val="clear"/>
            <w:tcMar>
              <w:top w:type="dxa" w:w="60"/>
              <w:left w:type="dxa" w:w="90"/>
              <w:bottom w:type="dxa" w:w="60"/>
              <w:right w:type="dxa" w:w="90"/>
            </w:tcMar>
          </w:tcPr>
          <w:p>
            <w:pPr>
              <w:spacing w:after="0" w:line="240"/>
              <w:jc w:val="left"/>
            </w:pPr>
            <w:r>
              <w:rPr>
                <w:b/>
                <w:bCs/>
                <w:sz w:val="17"/>
                <w:szCs w:val="17"/>
              </w:rPr>
              <w:t xml:space="preserve">Filter</w:t>
            </w:r>
          </w:p>
        </w:tc>
        <w:tc>
          <w:tcPr>
            <w:tcW w:type="dxa" w:w="734"/>
            <w:shd w:fill="E8EEF4" w:val="clear"/>
            <w:tcMar>
              <w:top w:type="dxa" w:w="60"/>
              <w:left w:type="dxa" w:w="90"/>
              <w:bottom w:type="dxa" w:w="60"/>
              <w:right w:type="dxa" w:w="90"/>
            </w:tcMar>
          </w:tcPr>
          <w:p>
            <w:pPr>
              <w:spacing w:after="0" w:line="240"/>
              <w:jc w:val="left"/>
            </w:pPr>
            <w:r>
              <w:rPr>
                <w:b/>
                <w:bCs/>
                <w:sz w:val="17"/>
                <w:szCs w:val="17"/>
              </w:rPr>
              <w:t xml:space="preserve">Level</w:t>
            </w:r>
          </w:p>
        </w:tc>
        <w:tc>
          <w:tcPr>
            <w:tcW w:type="dxa" w:w="1560"/>
            <w:shd w:fill="E8EEF4" w:val="clear"/>
            <w:tcMar>
              <w:top w:type="dxa" w:w="60"/>
              <w:left w:type="dxa" w:w="90"/>
              <w:bottom w:type="dxa" w:w="60"/>
              <w:right w:type="dxa" w:w="90"/>
            </w:tcMar>
          </w:tcPr>
          <w:p>
            <w:pPr>
              <w:spacing w:after="0" w:line="240"/>
              <w:jc w:val="left"/>
            </w:pPr>
            <w:r>
              <w:rPr>
                <w:b/>
                <w:bCs/>
                <w:sz w:val="17"/>
                <w:szCs w:val="17"/>
              </w:rPr>
              <w:t xml:space="preserve">Threshold</w:t>
            </w:r>
          </w:p>
        </w:tc>
        <w:tc>
          <w:tcPr>
            <w:tcW w:type="dxa" w:w="1285"/>
            <w:shd w:fill="E8EEF4" w:val="clear"/>
            <w:tcMar>
              <w:top w:type="dxa" w:w="60"/>
              <w:left w:type="dxa" w:w="90"/>
              <w:bottom w:type="dxa" w:w="60"/>
              <w:right w:type="dxa" w:w="90"/>
            </w:tcMar>
          </w:tcPr>
          <w:p>
            <w:pPr>
              <w:spacing w:after="0" w:line="240"/>
              <w:jc w:val="left"/>
            </w:pPr>
            <w:r>
              <w:rPr>
                <w:b/>
                <w:bCs/>
                <w:sz w:val="17"/>
                <w:szCs w:val="17"/>
              </w:rPr>
              <w:t xml:space="preserve">Before</w:t>
            </w:r>
          </w:p>
        </w:tc>
        <w:tc>
          <w:tcPr>
            <w:tcW w:type="dxa" w:w="1285"/>
            <w:shd w:fill="E8EEF4" w:val="clear"/>
            <w:tcMar>
              <w:top w:type="dxa" w:w="60"/>
              <w:left w:type="dxa" w:w="90"/>
              <w:bottom w:type="dxa" w:w="60"/>
              <w:right w:type="dxa" w:w="90"/>
            </w:tcMar>
          </w:tcPr>
          <w:p>
            <w:pPr>
              <w:spacing w:after="0" w:line="240"/>
              <w:jc w:val="left"/>
            </w:pPr>
            <w:r>
              <w:rPr>
                <w:b/>
                <w:bCs/>
                <w:sz w:val="17"/>
                <w:szCs w:val="17"/>
              </w:rPr>
              <w:t xml:space="preserve">After</w:t>
            </w:r>
          </w:p>
        </w:tc>
        <w:tc>
          <w:tcPr>
            <w:tcW w:type="dxa" w:w="1101"/>
            <w:shd w:fill="E8EEF4" w:val="clear"/>
            <w:tcMar>
              <w:top w:type="dxa" w:w="60"/>
              <w:left w:type="dxa" w:w="90"/>
              <w:bottom w:type="dxa" w:w="60"/>
              <w:right w:type="dxa" w:w="90"/>
            </w:tcMar>
          </w:tcPr>
          <w:p>
            <w:pPr>
              <w:spacing w:after="0" w:line="240"/>
              <w:jc w:val="left"/>
            </w:pPr>
            <w:r>
              <w:rPr>
                <w:b/>
                <w:bCs/>
                <w:sz w:val="17"/>
                <w:szCs w:val="17"/>
              </w:rPr>
              <w:t xml:space="preserve">Removed</w:t>
            </w:r>
          </w:p>
        </w:tc>
        <w:tc>
          <w:tcPr>
            <w:tcW w:type="dxa" w:w="1285"/>
            <w:shd w:fill="E8EEF4" w:val="clear"/>
            <w:tcMar>
              <w:top w:type="dxa" w:w="60"/>
              <w:left w:type="dxa" w:w="90"/>
              <w:bottom w:type="dxa" w:w="60"/>
              <w:right w:type="dxa" w:w="90"/>
            </w:tcMar>
          </w:tcPr>
          <w:p>
            <w:pPr>
              <w:spacing w:after="0" w:line="240"/>
              <w:jc w:val="left"/>
            </w:pPr>
            <w:r>
              <w:rPr>
                <w:b/>
                <w:bCs/>
                <w:sz w:val="17"/>
                <w:szCs w:val="17"/>
              </w:rPr>
              <w:t xml:space="preserve">Origin</w:t>
            </w:r>
          </w:p>
        </w:tc>
      </w:tr>
      <w:tr>
        <w:tc>
          <w:tcPr>
            <w:tcW w:type="dxa" w:w="367"/>
            <w:tcMar>
              <w:top w:type="dxa" w:w="60"/>
              <w:left w:type="dxa" w:w="90"/>
              <w:bottom w:type="dxa" w:w="60"/>
              <w:right w:type="dxa" w:w="90"/>
            </w:tcMar>
          </w:tcPr>
          <w:p>
            <w:pPr>
              <w:spacing w:after="0" w:line="240"/>
              <w:jc w:val="left"/>
            </w:pPr>
            <w:r>
              <w:rPr>
                <w:b w:val="false"/>
                <w:bCs w:val="false"/>
                <w:sz w:val="17"/>
                <w:szCs w:val="17"/>
              </w:rPr>
              <w:t xml:space="preserve">1</w:t>
            </w:r>
          </w:p>
        </w:tc>
        <w:tc>
          <w:tcPr>
            <w:tcW w:type="dxa" w:w="1744"/>
            <w:tcMar>
              <w:top w:type="dxa" w:w="60"/>
              <w:left w:type="dxa" w:w="90"/>
              <w:bottom w:type="dxa" w:w="60"/>
              <w:right w:type="dxa" w:w="90"/>
            </w:tcMar>
          </w:tcPr>
          <w:p>
            <w:pPr>
              <w:spacing w:after="0" w:line="240"/>
              <w:jc w:val="left"/>
            </w:pPr>
            <w:r>
              <w:rPr>
                <w:b w:val="false"/>
                <w:bCs w:val="false"/>
                <w:sz w:val="17"/>
                <w:szCs w:val="17"/>
              </w:rPr>
              <w:t xml:space="preserve">Country = Ghana</w:t>
            </w:r>
          </w:p>
        </w:tc>
        <w:tc>
          <w:tcPr>
            <w:tcW w:type="dxa" w:w="734"/>
            <w:tcMar>
              <w:top w:type="dxa" w:w="60"/>
              <w:left w:type="dxa" w:w="90"/>
              <w:bottom w:type="dxa" w:w="60"/>
              <w:right w:type="dxa" w:w="90"/>
            </w:tcMar>
          </w:tcPr>
          <w:p>
            <w:pPr>
              <w:spacing w:after="0" w:line="240"/>
              <w:jc w:val="left"/>
            </w:pPr>
            <w:r>
              <w:rPr>
                <w:b w:val="false"/>
                <w:bCs w:val="false"/>
                <w:sz w:val="17"/>
                <w:szCs w:val="17"/>
              </w:rPr>
              <w:t xml:space="preserve">isolate</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exact match</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33,325</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6,653</w:t>
            </w:r>
          </w:p>
        </w:tc>
        <w:tc>
          <w:tcPr>
            <w:tcW w:type="dxa" w:w="1101"/>
            <w:tcMar>
              <w:top w:type="dxa" w:w="60"/>
              <w:left w:type="dxa" w:w="90"/>
              <w:bottom w:type="dxa" w:w="60"/>
              <w:right w:type="dxa" w:w="90"/>
            </w:tcMar>
          </w:tcPr>
          <w:p>
            <w:pPr>
              <w:spacing w:after="0" w:line="240"/>
              <w:jc w:val="right"/>
            </w:pPr>
            <w:r>
              <w:rPr>
                <w:b w:val="false"/>
                <w:bCs w:val="false"/>
                <w:sz w:val="17"/>
                <w:szCs w:val="17"/>
              </w:rPr>
              <w:t xml:space="preserve">26,672</w:t>
            </w:r>
          </w:p>
        </w:tc>
        <w:tc>
          <w:tcPr>
            <w:tcW w:type="dxa" w:w="1285"/>
            <w:tcMar>
              <w:top w:type="dxa" w:w="60"/>
              <w:left w:type="dxa" w:w="90"/>
              <w:bottom w:type="dxa" w:w="60"/>
              <w:right w:type="dxa" w:w="90"/>
            </w:tcMar>
          </w:tcPr>
          <w:p>
            <w:pPr>
              <w:spacing w:after="0" w:line="240"/>
              <w:jc w:val="left"/>
            </w:pPr>
            <w:r>
              <w:rPr>
                <w:b w:val="false"/>
                <w:bCs w:val="false"/>
                <w:sz w:val="17"/>
                <w:szCs w:val="17"/>
              </w:rPr>
              <w:t xml:space="preserve">Pre-specified</w:t>
            </w:r>
          </w:p>
        </w:tc>
      </w:tr>
      <w:tr>
        <w:tc>
          <w:tcPr>
            <w:tcW w:type="dxa" w:w="367"/>
            <w:tcMar>
              <w:top w:type="dxa" w:w="60"/>
              <w:left w:type="dxa" w:w="90"/>
              <w:bottom w:type="dxa" w:w="60"/>
              <w:right w:type="dxa" w:w="90"/>
            </w:tcMar>
          </w:tcPr>
          <w:p>
            <w:pPr>
              <w:spacing w:after="0" w:line="240"/>
              <w:jc w:val="left"/>
            </w:pPr>
            <w:r>
              <w:rPr>
                <w:b w:val="false"/>
                <w:bCs w:val="false"/>
                <w:sz w:val="17"/>
                <w:szCs w:val="17"/>
              </w:rPr>
              <w:t xml:space="preserve">2</w:t>
            </w:r>
          </w:p>
        </w:tc>
        <w:tc>
          <w:tcPr>
            <w:tcW w:type="dxa" w:w="1744"/>
            <w:tcMar>
              <w:top w:type="dxa" w:w="60"/>
              <w:left w:type="dxa" w:w="90"/>
              <w:bottom w:type="dxa" w:w="60"/>
              <w:right w:type="dxa" w:w="90"/>
            </w:tcMar>
          </w:tcPr>
          <w:p>
            <w:pPr>
              <w:spacing w:after="0" w:line="240"/>
              <w:jc w:val="left"/>
            </w:pPr>
            <w:r>
              <w:rPr>
                <w:b w:val="false"/>
                <w:bCs w:val="false"/>
                <w:sz w:val="17"/>
                <w:szCs w:val="17"/>
              </w:rPr>
              <w:t xml:space="preserve">Pf8 QC-pass flag</w:t>
            </w:r>
          </w:p>
        </w:tc>
        <w:tc>
          <w:tcPr>
            <w:tcW w:type="dxa" w:w="734"/>
            <w:tcMar>
              <w:top w:type="dxa" w:w="60"/>
              <w:left w:type="dxa" w:w="90"/>
              <w:bottom w:type="dxa" w:w="60"/>
              <w:right w:type="dxa" w:w="90"/>
            </w:tcMar>
          </w:tcPr>
          <w:p>
            <w:pPr>
              <w:spacing w:after="0" w:line="240"/>
              <w:jc w:val="left"/>
            </w:pPr>
            <w:r>
              <w:rPr>
                <w:b w:val="false"/>
                <w:bCs w:val="false"/>
                <w:sz w:val="17"/>
                <w:szCs w:val="17"/>
              </w:rPr>
              <w:t xml:space="preserve">isolate</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release flag</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6,653</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4,905</w:t>
            </w:r>
          </w:p>
        </w:tc>
        <w:tc>
          <w:tcPr>
            <w:tcW w:type="dxa" w:w="1101"/>
            <w:tcMar>
              <w:top w:type="dxa" w:w="60"/>
              <w:left w:type="dxa" w:w="90"/>
              <w:bottom w:type="dxa" w:w="60"/>
              <w:right w:type="dxa" w:w="90"/>
            </w:tcMar>
          </w:tcPr>
          <w:p>
            <w:pPr>
              <w:spacing w:after="0" w:line="240"/>
              <w:jc w:val="right"/>
            </w:pPr>
            <w:r>
              <w:rPr>
                <w:b w:val="false"/>
                <w:bCs w:val="false"/>
                <w:sz w:val="17"/>
                <w:szCs w:val="17"/>
              </w:rPr>
              <w:t xml:space="preserve">1,748</w:t>
            </w:r>
          </w:p>
        </w:tc>
        <w:tc>
          <w:tcPr>
            <w:tcW w:type="dxa" w:w="1285"/>
            <w:tcMar>
              <w:top w:type="dxa" w:w="60"/>
              <w:left w:type="dxa" w:w="90"/>
              <w:bottom w:type="dxa" w:w="60"/>
              <w:right w:type="dxa" w:w="90"/>
            </w:tcMar>
          </w:tcPr>
          <w:p>
            <w:pPr>
              <w:spacing w:after="0" w:line="240"/>
              <w:jc w:val="left"/>
            </w:pPr>
            <w:r>
              <w:rPr>
                <w:b w:val="false"/>
                <w:bCs w:val="false"/>
                <w:sz w:val="17"/>
                <w:szCs w:val="17"/>
              </w:rPr>
              <w:t xml:space="preserve">Pre-specified</w:t>
            </w:r>
          </w:p>
        </w:tc>
      </w:tr>
      <w:tr>
        <w:tc>
          <w:tcPr>
            <w:tcW w:type="dxa" w:w="367"/>
            <w:tcMar>
              <w:top w:type="dxa" w:w="60"/>
              <w:left w:type="dxa" w:w="90"/>
              <w:bottom w:type="dxa" w:w="60"/>
              <w:right w:type="dxa" w:w="90"/>
            </w:tcMar>
          </w:tcPr>
          <w:p>
            <w:pPr>
              <w:spacing w:after="0" w:line="240"/>
              <w:jc w:val="left"/>
            </w:pPr>
            <w:r>
              <w:rPr>
                <w:b w:val="false"/>
                <w:bCs w:val="false"/>
                <w:sz w:val="17"/>
                <w:szCs w:val="17"/>
              </w:rPr>
              <w:t xml:space="preserve">3</w:t>
            </w:r>
          </w:p>
        </w:tc>
        <w:tc>
          <w:tcPr>
            <w:tcW w:type="dxa" w:w="1744"/>
            <w:tcMar>
              <w:top w:type="dxa" w:w="60"/>
              <w:left w:type="dxa" w:w="90"/>
              <w:bottom w:type="dxa" w:w="60"/>
              <w:right w:type="dxa" w:w="90"/>
            </w:tcMar>
          </w:tcPr>
          <w:p>
            <w:pPr>
              <w:spacing w:after="0" w:line="240"/>
              <w:jc w:val="left"/>
            </w:pPr>
            <w:r>
              <w:rPr>
                <w:b w:val="false"/>
                <w:bCs w:val="false"/>
                <w:sz w:val="17"/>
                <w:szCs w:val="17"/>
              </w:rPr>
              <w:t xml:space="preserve">Zone assignment</w:t>
            </w:r>
          </w:p>
        </w:tc>
        <w:tc>
          <w:tcPr>
            <w:tcW w:type="dxa" w:w="734"/>
            <w:tcMar>
              <w:top w:type="dxa" w:w="60"/>
              <w:left w:type="dxa" w:w="90"/>
              <w:bottom w:type="dxa" w:w="60"/>
              <w:right w:type="dxa" w:w="90"/>
            </w:tcMar>
          </w:tcPr>
          <w:p>
            <w:pPr>
              <w:spacing w:after="0" w:line="240"/>
              <w:jc w:val="left"/>
            </w:pPr>
            <w:r>
              <w:rPr>
                <w:b w:val="false"/>
                <w:bCs w:val="false"/>
                <w:sz w:val="17"/>
                <w:szCs w:val="17"/>
              </w:rPr>
              <w:t xml:space="preserve">isolate</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within a polygon</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4,905</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4,905</w:t>
            </w:r>
          </w:p>
        </w:tc>
        <w:tc>
          <w:tcPr>
            <w:tcW w:type="dxa" w:w="1101"/>
            <w:tcMar>
              <w:top w:type="dxa" w:w="60"/>
              <w:left w:type="dxa" w:w="90"/>
              <w:bottom w:type="dxa" w:w="60"/>
              <w:right w:type="dxa" w:w="90"/>
            </w:tcMar>
          </w:tcPr>
          <w:p>
            <w:pPr>
              <w:spacing w:after="0" w:line="240"/>
              <w:jc w:val="right"/>
            </w:pPr>
            <w:r>
              <w:rPr>
                <w:b w:val="false"/>
                <w:bCs w:val="false"/>
                <w:sz w:val="17"/>
                <w:szCs w:val="17"/>
              </w:rPr>
              <w:t xml:space="preserve">0</w:t>
            </w:r>
          </w:p>
        </w:tc>
        <w:tc>
          <w:tcPr>
            <w:tcW w:type="dxa" w:w="1285"/>
            <w:tcMar>
              <w:top w:type="dxa" w:w="60"/>
              <w:left w:type="dxa" w:w="90"/>
              <w:bottom w:type="dxa" w:w="60"/>
              <w:right w:type="dxa" w:w="90"/>
            </w:tcMar>
          </w:tcPr>
          <w:p>
            <w:pPr>
              <w:spacing w:after="0" w:line="240"/>
              <w:jc w:val="left"/>
            </w:pPr>
            <w:r>
              <w:rPr>
                <w:b w:val="false"/>
                <w:bCs w:val="false"/>
                <w:sz w:val="17"/>
                <w:szCs w:val="17"/>
              </w:rPr>
              <w:t xml:space="preserve">Pre-specified</w:t>
            </w:r>
          </w:p>
        </w:tc>
      </w:tr>
      <w:tr>
        <w:tc>
          <w:tcPr>
            <w:tcW w:type="dxa" w:w="367"/>
            <w:tcMar>
              <w:top w:type="dxa" w:w="60"/>
              <w:left w:type="dxa" w:w="90"/>
              <w:bottom w:type="dxa" w:w="60"/>
              <w:right w:type="dxa" w:w="90"/>
            </w:tcMar>
          </w:tcPr>
          <w:p>
            <w:pPr>
              <w:spacing w:after="0" w:line="240"/>
              <w:jc w:val="left"/>
            </w:pPr>
            <w:r>
              <w:rPr>
                <w:b w:val="false"/>
                <w:bCs w:val="false"/>
                <w:sz w:val="17"/>
                <w:szCs w:val="17"/>
              </w:rPr>
              <w:t xml:space="preserve">4</w:t>
            </w:r>
          </w:p>
        </w:tc>
        <w:tc>
          <w:tcPr>
            <w:tcW w:type="dxa" w:w="1744"/>
            <w:tcMar>
              <w:top w:type="dxa" w:w="60"/>
              <w:left w:type="dxa" w:w="90"/>
              <w:bottom w:type="dxa" w:w="60"/>
              <w:right w:type="dxa" w:w="90"/>
            </w:tcMar>
          </w:tcPr>
          <w:p>
            <w:pPr>
              <w:spacing w:after="0" w:line="240"/>
              <w:jc w:val="left"/>
            </w:pPr>
            <w:r>
              <w:rPr>
                <w:b w:val="false"/>
                <w:bCs w:val="false"/>
                <w:sz w:val="17"/>
                <w:szCs w:val="17"/>
              </w:rPr>
              <w:t xml:space="preserve">Site FILTER = PASS,</w:t>
            </w:r>
          </w:p>
          <w:p>
            <w:pPr>
              <w:spacing w:after="0" w:line="240"/>
              <w:jc w:val="left"/>
            </w:pPr>
            <w:r>
              <w:rPr>
                <w:b w:val="false"/>
                <w:bCs w:val="false"/>
                <w:sz w:val="17"/>
                <w:szCs w:val="17"/>
              </w:rPr>
              <w:t xml:space="preserve">biallelic SNP</w:t>
            </w:r>
          </w:p>
        </w:tc>
        <w:tc>
          <w:tcPr>
            <w:tcW w:type="dxa" w:w="734"/>
            <w:tcMar>
              <w:top w:type="dxa" w:w="60"/>
              <w:left w:type="dxa" w:w="90"/>
              <w:bottom w:type="dxa" w:w="60"/>
              <w:right w:type="dxa" w:w="90"/>
            </w:tcMar>
          </w:tcPr>
          <w:p>
            <w:pPr>
              <w:spacing w:after="0" w:line="240"/>
              <w:jc w:val="left"/>
            </w:pPr>
            <w:r>
              <w:rPr>
                <w:b w:val="false"/>
                <w:bCs w:val="false"/>
                <w:sz w:val="17"/>
                <w:szCs w:val="17"/>
              </w:rPr>
              <w:t xml:space="preserve">site</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FILTER_PASS ∧ is_snp ∧</w:t>
            </w:r>
          </w:p>
          <w:p>
            <w:pPr>
              <w:spacing w:after="0" w:line="240"/>
              <w:jc w:val="left"/>
            </w:pPr>
            <w:r>
              <w:rPr>
                <w:b w:val="false"/>
                <w:bCs w:val="false"/>
                <w:sz w:val="17"/>
                <w:szCs w:val="17"/>
              </w:rPr>
              <w:t xml:space="preserve">numalt = 1</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12,493,205</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2,190,026</w:t>
            </w:r>
          </w:p>
        </w:tc>
        <w:tc>
          <w:tcPr>
            <w:tcW w:type="dxa" w:w="1101"/>
            <w:tcMar>
              <w:top w:type="dxa" w:w="60"/>
              <w:left w:type="dxa" w:w="90"/>
              <w:bottom w:type="dxa" w:w="60"/>
              <w:right w:type="dxa" w:w="90"/>
            </w:tcMar>
          </w:tcPr>
          <w:p>
            <w:pPr>
              <w:spacing w:after="0" w:line="240"/>
              <w:jc w:val="right"/>
            </w:pPr>
            <w:r>
              <w:rPr>
                <w:b w:val="false"/>
                <w:bCs w:val="false"/>
                <w:sz w:val="17"/>
                <w:szCs w:val="17"/>
              </w:rPr>
              <w:t xml:space="preserve">10,303,179</w:t>
            </w:r>
          </w:p>
        </w:tc>
        <w:tc>
          <w:tcPr>
            <w:tcW w:type="dxa" w:w="1285"/>
            <w:tcMar>
              <w:top w:type="dxa" w:w="60"/>
              <w:left w:type="dxa" w:w="90"/>
              <w:bottom w:type="dxa" w:w="60"/>
              <w:right w:type="dxa" w:w="90"/>
            </w:tcMar>
          </w:tcPr>
          <w:p>
            <w:pPr>
              <w:spacing w:after="0" w:line="240"/>
              <w:jc w:val="left"/>
            </w:pPr>
            <w:r>
              <w:rPr>
                <w:b w:val="false"/>
                <w:bCs w:val="false"/>
                <w:sz w:val="17"/>
                <w:szCs w:val="17"/>
              </w:rPr>
              <w:t xml:space="preserve">Pre-specified</w:t>
            </w:r>
          </w:p>
        </w:tc>
      </w:tr>
      <w:tr>
        <w:tc>
          <w:tcPr>
            <w:tcW w:type="dxa" w:w="367"/>
            <w:tcMar>
              <w:top w:type="dxa" w:w="60"/>
              <w:left w:type="dxa" w:w="90"/>
              <w:bottom w:type="dxa" w:w="60"/>
              <w:right w:type="dxa" w:w="90"/>
            </w:tcMar>
          </w:tcPr>
          <w:p>
            <w:pPr>
              <w:spacing w:after="0" w:line="240"/>
              <w:jc w:val="left"/>
            </w:pPr>
            <w:r>
              <w:rPr>
                <w:b w:val="false"/>
                <w:bCs w:val="false"/>
                <w:sz w:val="17"/>
                <w:szCs w:val="17"/>
              </w:rPr>
              <w:t xml:space="preserve">5</w:t>
            </w:r>
          </w:p>
        </w:tc>
        <w:tc>
          <w:tcPr>
            <w:tcW w:type="dxa" w:w="1744"/>
            <w:tcMar>
              <w:top w:type="dxa" w:w="60"/>
              <w:left w:type="dxa" w:w="90"/>
              <w:bottom w:type="dxa" w:w="60"/>
              <w:right w:type="dxa" w:w="90"/>
            </w:tcMar>
          </w:tcPr>
          <w:p>
            <w:pPr>
              <w:spacing w:after="0" w:line="240"/>
              <w:jc w:val="left"/>
            </w:pPr>
            <w:r>
              <w:rPr>
                <w:b w:val="false"/>
                <w:bCs w:val="false"/>
                <w:sz w:val="17"/>
                <w:szCs w:val="17"/>
              </w:rPr>
              <w:t xml:space="preserve">Call rate floor</w:t>
            </w:r>
          </w:p>
        </w:tc>
        <w:tc>
          <w:tcPr>
            <w:tcW w:type="dxa" w:w="734"/>
            <w:tcMar>
              <w:top w:type="dxa" w:w="60"/>
              <w:left w:type="dxa" w:w="90"/>
              <w:bottom w:type="dxa" w:w="60"/>
              <w:right w:type="dxa" w:w="90"/>
            </w:tcMar>
          </w:tcPr>
          <w:p>
            <w:pPr>
              <w:spacing w:after="0" w:line="240"/>
              <w:jc w:val="left"/>
            </w:pPr>
            <w:r>
              <w:rPr>
                <w:b w:val="false"/>
                <w:bCs w:val="false"/>
                <w:sz w:val="17"/>
                <w:szCs w:val="17"/>
              </w:rPr>
              <w:t xml:space="preserve">isolate</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 0.80</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4,905</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4,885</w:t>
            </w:r>
          </w:p>
        </w:tc>
        <w:tc>
          <w:tcPr>
            <w:tcW w:type="dxa" w:w="1101"/>
            <w:tcMar>
              <w:top w:type="dxa" w:w="60"/>
              <w:left w:type="dxa" w:w="90"/>
              <w:bottom w:type="dxa" w:w="60"/>
              <w:right w:type="dxa" w:w="90"/>
            </w:tcMar>
          </w:tcPr>
          <w:p>
            <w:pPr>
              <w:spacing w:after="0" w:line="240"/>
              <w:jc w:val="right"/>
            </w:pPr>
            <w:r>
              <w:rPr>
                <w:b w:val="false"/>
                <w:bCs w:val="false"/>
                <w:sz w:val="17"/>
                <w:szCs w:val="17"/>
              </w:rPr>
              <w:t xml:space="preserve">20</w:t>
            </w:r>
          </w:p>
        </w:tc>
        <w:tc>
          <w:tcPr>
            <w:tcW w:type="dxa" w:w="1285"/>
            <w:tcMar>
              <w:top w:type="dxa" w:w="60"/>
              <w:left w:type="dxa" w:w="90"/>
              <w:bottom w:type="dxa" w:w="60"/>
              <w:right w:type="dxa" w:w="90"/>
            </w:tcMar>
          </w:tcPr>
          <w:p>
            <w:pPr>
              <w:spacing w:after="0" w:line="240"/>
              <w:jc w:val="left"/>
            </w:pPr>
            <w:r>
              <w:rPr>
                <w:b w:val="false"/>
                <w:bCs w:val="false"/>
                <w:sz w:val="17"/>
                <w:szCs w:val="17"/>
              </w:rPr>
              <w:t xml:space="preserve">Pre-specified</w:t>
            </w:r>
          </w:p>
        </w:tc>
      </w:tr>
      <w:tr>
        <w:tc>
          <w:tcPr>
            <w:tcW w:type="dxa" w:w="367"/>
            <w:tcMar>
              <w:top w:type="dxa" w:w="60"/>
              <w:left w:type="dxa" w:w="90"/>
              <w:bottom w:type="dxa" w:w="60"/>
              <w:right w:type="dxa" w:w="90"/>
            </w:tcMar>
          </w:tcPr>
          <w:p>
            <w:pPr>
              <w:spacing w:after="0" w:line="240"/>
              <w:jc w:val="left"/>
            </w:pPr>
            <w:r>
              <w:rPr>
                <w:b w:val="false"/>
                <w:bCs w:val="false"/>
                <w:sz w:val="17"/>
                <w:szCs w:val="17"/>
              </w:rPr>
              <w:t xml:space="preserve">6</w:t>
            </w:r>
          </w:p>
        </w:tc>
        <w:tc>
          <w:tcPr>
            <w:tcW w:type="dxa" w:w="1744"/>
            <w:tcMar>
              <w:top w:type="dxa" w:w="60"/>
              <w:left w:type="dxa" w:w="90"/>
              <w:bottom w:type="dxa" w:w="60"/>
              <w:right w:type="dxa" w:w="90"/>
            </w:tcMar>
          </w:tcPr>
          <w:p>
            <w:pPr>
              <w:spacing w:after="0" w:line="240"/>
              <w:jc w:val="left"/>
            </w:pPr>
            <w:r>
              <w:rPr>
                <w:b w:val="false"/>
                <w:bCs w:val="false"/>
                <w:sz w:val="17"/>
                <w:szCs w:val="17"/>
              </w:rPr>
              <w:t xml:space="preserve">Call-rate MAD outlier</w:t>
            </w:r>
          </w:p>
        </w:tc>
        <w:tc>
          <w:tcPr>
            <w:tcW w:type="dxa" w:w="734"/>
            <w:tcMar>
              <w:top w:type="dxa" w:w="60"/>
              <w:left w:type="dxa" w:w="90"/>
              <w:bottom w:type="dxa" w:w="60"/>
              <w:right w:type="dxa" w:w="90"/>
            </w:tcMar>
          </w:tcPr>
          <w:p>
            <w:pPr>
              <w:spacing w:after="0" w:line="240"/>
              <w:jc w:val="left"/>
            </w:pPr>
            <w:r>
              <w:rPr>
                <w:b w:val="false"/>
                <w:bCs w:val="false"/>
                <w:sz w:val="17"/>
                <w:szCs w:val="17"/>
              </w:rPr>
              <w:t xml:space="preserve">isolate</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disabled (&lt; 0.982</w:t>
            </w:r>
          </w:p>
          <w:p>
            <w:pPr>
              <w:spacing w:after="0" w:line="240"/>
              <w:jc w:val="left"/>
            </w:pPr>
            <w:r>
              <w:rPr>
                <w:b w:val="false"/>
                <w:bCs w:val="false"/>
                <w:sz w:val="17"/>
                <w:szCs w:val="17"/>
              </w:rPr>
              <w:t xml:space="preserve">if enabled)</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4,885</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4,885</w:t>
            </w:r>
          </w:p>
        </w:tc>
        <w:tc>
          <w:tcPr>
            <w:tcW w:type="dxa" w:w="1101"/>
            <w:tcMar>
              <w:top w:type="dxa" w:w="60"/>
              <w:left w:type="dxa" w:w="90"/>
              <w:bottom w:type="dxa" w:w="60"/>
              <w:right w:type="dxa" w:w="90"/>
            </w:tcMar>
          </w:tcPr>
          <w:p>
            <w:pPr>
              <w:spacing w:after="0" w:line="240"/>
              <w:jc w:val="right"/>
            </w:pPr>
            <w:r>
              <w:rPr>
                <w:b w:val="false"/>
                <w:bCs w:val="false"/>
                <w:sz w:val="17"/>
                <w:szCs w:val="17"/>
              </w:rPr>
              <w:t xml:space="preserve">0</w:t>
            </w:r>
          </w:p>
        </w:tc>
        <w:tc>
          <w:tcPr>
            <w:tcW w:type="dxa" w:w="1285"/>
            <w:tcMar>
              <w:top w:type="dxa" w:w="60"/>
              <w:left w:type="dxa" w:w="90"/>
              <w:bottom w:type="dxa" w:w="60"/>
              <w:right w:type="dxa" w:w="90"/>
            </w:tcMar>
          </w:tcPr>
          <w:p>
            <w:pPr>
              <w:spacing w:after="0" w:line="240"/>
              <w:jc w:val="left"/>
            </w:pPr>
            <w:r>
              <w:rPr>
                <w:b w:val="false"/>
                <w:bCs w:val="false"/>
                <w:sz w:val="17"/>
                <w:szCs w:val="17"/>
              </w:rPr>
              <w:t xml:space="preserve">Session decision</w:t>
            </w:r>
          </w:p>
        </w:tc>
      </w:tr>
      <w:tr>
        <w:tc>
          <w:tcPr>
            <w:tcW w:type="dxa" w:w="367"/>
            <w:tcMar>
              <w:top w:type="dxa" w:w="60"/>
              <w:left w:type="dxa" w:w="90"/>
              <w:bottom w:type="dxa" w:w="60"/>
              <w:right w:type="dxa" w:w="90"/>
            </w:tcMar>
          </w:tcPr>
          <w:p>
            <w:pPr>
              <w:spacing w:after="0" w:line="240"/>
              <w:jc w:val="left"/>
            </w:pPr>
            <w:r>
              <w:rPr>
                <w:b w:val="false"/>
                <w:bCs w:val="false"/>
                <w:sz w:val="17"/>
                <w:szCs w:val="17"/>
              </w:rPr>
              <w:t xml:space="preserve">7</w:t>
            </w:r>
          </w:p>
        </w:tc>
        <w:tc>
          <w:tcPr>
            <w:tcW w:type="dxa" w:w="1744"/>
            <w:tcMar>
              <w:top w:type="dxa" w:w="60"/>
              <w:left w:type="dxa" w:w="90"/>
              <w:bottom w:type="dxa" w:w="60"/>
              <w:right w:type="dxa" w:w="90"/>
            </w:tcMar>
          </w:tcPr>
          <w:p>
            <w:pPr>
              <w:spacing w:after="0" w:line="240"/>
              <w:jc w:val="left"/>
            </w:pPr>
            <w:r>
              <w:rPr>
                <w:b w:val="false"/>
                <w:bCs w:val="false"/>
                <w:sz w:val="17"/>
                <w:szCs w:val="17"/>
              </w:rPr>
              <w:t xml:space="preserve">Heterozygosity outlier</w:t>
            </w:r>
          </w:p>
        </w:tc>
        <w:tc>
          <w:tcPr>
            <w:tcW w:type="dxa" w:w="734"/>
            <w:tcMar>
              <w:top w:type="dxa" w:w="60"/>
              <w:left w:type="dxa" w:w="90"/>
              <w:bottom w:type="dxa" w:w="60"/>
              <w:right w:type="dxa" w:w="90"/>
            </w:tcMar>
          </w:tcPr>
          <w:p>
            <w:pPr>
              <w:spacing w:after="0" w:line="240"/>
              <w:jc w:val="left"/>
            </w:pPr>
            <w:r>
              <w:rPr>
                <w:b w:val="false"/>
                <w:bCs w:val="false"/>
                <w:sz w:val="17"/>
                <w:szCs w:val="17"/>
              </w:rPr>
              <w:t xml:space="preserve">isolate</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&gt; median + 3 MAD</w:t>
            </w:r>
          </w:p>
          <w:p>
            <w:pPr>
              <w:spacing w:after="0" w:line="240"/>
              <w:jc w:val="left"/>
            </w:pPr>
            <w:r>
              <w:rPr>
                <w:b w:val="false"/>
                <w:bCs w:val="false"/>
                <w:sz w:val="17"/>
                <w:szCs w:val="17"/>
              </w:rPr>
              <w:t xml:space="preserve">(0.0019)</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w:t>
            </w:r>
          </w:p>
        </w:tc>
        <w:tc>
          <w:tcPr>
            <w:tcW w:type="dxa" w:w="1101"/>
            <w:tcMar>
              <w:top w:type="dxa" w:w="60"/>
              <w:left w:type="dxa" w:w="90"/>
              <w:bottom w:type="dxa" w:w="60"/>
              <w:right w:type="dxa" w:w="90"/>
            </w:tcMar>
          </w:tcPr>
          <w:p>
            <w:pPr>
              <w:spacing w:after="0" w:line="240"/>
              <w:jc w:val="right"/>
            </w:pPr>
            <w:r>
              <w:rPr>
                <w:b w:val="false"/>
                <w:bCs w:val="false"/>
                <w:sz w:val="17"/>
                <w:szCs w:val="17"/>
              </w:rPr>
              <w:t xml:space="preserve">126</w:t>
            </w:r>
          </w:p>
        </w:tc>
        <w:tc>
          <w:tcPr>
            <w:tcW w:type="dxa" w:w="1285"/>
            <w:tcMar>
              <w:top w:type="dxa" w:w="60"/>
              <w:left w:type="dxa" w:w="90"/>
              <w:bottom w:type="dxa" w:w="60"/>
              <w:right w:type="dxa" w:w="90"/>
            </w:tcMar>
          </w:tcPr>
          <w:p>
            <w:pPr>
              <w:spacing w:after="0" w:line="240"/>
              <w:jc w:val="left"/>
            </w:pPr>
            <w:r>
              <w:rPr>
                <w:b w:val="false"/>
                <w:bCs w:val="false"/>
                <w:sz w:val="17"/>
                <w:szCs w:val="17"/>
              </w:rPr>
              <w:t xml:space="preserve">Pre-specified</w:t>
            </w:r>
          </w:p>
        </w:tc>
      </w:tr>
      <w:tr>
        <w:tc>
          <w:tcPr>
            <w:tcW w:type="dxa" w:w="367"/>
            <w:tcMar>
              <w:top w:type="dxa" w:w="60"/>
              <w:left w:type="dxa" w:w="90"/>
              <w:bottom w:type="dxa" w:w="60"/>
              <w:right w:type="dxa" w:w="90"/>
            </w:tcMar>
          </w:tcPr>
          <w:p>
            <w:pPr>
              <w:spacing w:after="0" w:line="240"/>
              <w:jc w:val="left"/>
            </w:pPr>
            <w:r>
              <w:rPr>
                <w:b w:val="false"/>
                <w:bCs w:val="false"/>
                <w:sz w:val="17"/>
                <w:szCs w:val="17"/>
              </w:rPr>
              <w:t xml:space="preserve">8</w:t>
            </w:r>
          </w:p>
        </w:tc>
        <w:tc>
          <w:tcPr>
            <w:tcW w:type="dxa" w:w="1744"/>
            <w:tcMar>
              <w:top w:type="dxa" w:w="60"/>
              <w:left w:type="dxa" w:w="90"/>
              <w:bottom w:type="dxa" w:w="60"/>
              <w:right w:type="dxa" w:w="90"/>
            </w:tcMar>
          </w:tcPr>
          <w:p>
            <w:pPr>
              <w:spacing w:after="0" w:line="240"/>
              <w:jc w:val="left"/>
            </w:pPr>
            <w:r>
              <w:rPr>
                <w:b w:val="false"/>
                <w:bCs w:val="false"/>
                <w:sz w:val="17"/>
                <w:szCs w:val="17"/>
              </w:rPr>
              <w:t xml:space="preserve">Fws monoclonality</w:t>
            </w:r>
          </w:p>
        </w:tc>
        <w:tc>
          <w:tcPr>
            <w:tcW w:type="dxa" w:w="734"/>
            <w:tcMar>
              <w:top w:type="dxa" w:w="60"/>
              <w:left w:type="dxa" w:w="90"/>
              <w:bottom w:type="dxa" w:w="60"/>
              <w:right w:type="dxa" w:w="90"/>
            </w:tcMar>
          </w:tcPr>
          <w:p>
            <w:pPr>
              <w:spacing w:after="0" w:line="240"/>
              <w:jc w:val="left"/>
            </w:pPr>
            <w:r>
              <w:rPr>
                <w:b w:val="false"/>
                <w:bCs w:val="false"/>
                <w:sz w:val="17"/>
                <w:szCs w:val="17"/>
              </w:rPr>
              <w:t xml:space="preserve">isolate</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 0.95</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w:t>
            </w:r>
          </w:p>
        </w:tc>
        <w:tc>
          <w:tcPr>
            <w:tcW w:type="dxa" w:w="1101"/>
            <w:tcMar>
              <w:top w:type="dxa" w:w="60"/>
              <w:left w:type="dxa" w:w="90"/>
              <w:bottom w:type="dxa" w:w="60"/>
              <w:right w:type="dxa" w:w="90"/>
            </w:tcMar>
          </w:tcPr>
          <w:p>
            <w:pPr>
              <w:spacing w:after="0" w:line="240"/>
              <w:jc w:val="right"/>
            </w:pPr>
            <w:r>
              <w:rPr>
                <w:b w:val="false"/>
                <w:bCs w:val="false"/>
                <w:sz w:val="17"/>
                <w:szCs w:val="17"/>
              </w:rPr>
              <w:t xml:space="preserve">2,810</w:t>
            </w:r>
          </w:p>
        </w:tc>
        <w:tc>
          <w:tcPr>
            <w:tcW w:type="dxa" w:w="1285"/>
            <w:tcMar>
              <w:top w:type="dxa" w:w="60"/>
              <w:left w:type="dxa" w:w="90"/>
              <w:bottom w:type="dxa" w:w="60"/>
              <w:right w:type="dxa" w:w="90"/>
            </w:tcMar>
          </w:tcPr>
          <w:p>
            <w:pPr>
              <w:spacing w:after="0" w:line="240"/>
              <w:jc w:val="left"/>
            </w:pPr>
            <w:r>
              <w:rPr>
                <w:b w:val="false"/>
                <w:bCs w:val="false"/>
                <w:sz w:val="17"/>
                <w:szCs w:val="17"/>
              </w:rPr>
              <w:t xml:space="preserve">Pre-specified</w:t>
            </w:r>
          </w:p>
        </w:tc>
      </w:tr>
      <w:tr>
        <w:tc>
          <w:tcPr>
            <w:tcW w:type="dxa" w:w="367"/>
            <w:tcMar>
              <w:top w:type="dxa" w:w="60"/>
              <w:left w:type="dxa" w:w="90"/>
              <w:bottom w:type="dxa" w:w="60"/>
              <w:right w:type="dxa" w:w="90"/>
            </w:tcMar>
          </w:tcPr>
          <w:p>
            <w:pPr>
              <w:spacing w:after="0" w:line="240"/>
              <w:jc w:val="left"/>
            </w:pPr>
            <w:r>
              <w:rPr>
                <w:b w:val="false"/>
                <w:bCs w:val="false"/>
                <w:sz w:val="17"/>
                <w:szCs w:val="17"/>
              </w:rPr>
              <w:t xml:space="preserve">9</w:t>
            </w:r>
          </w:p>
        </w:tc>
        <w:tc>
          <w:tcPr>
            <w:tcW w:type="dxa" w:w="1744"/>
            <w:tcMar>
              <w:top w:type="dxa" w:w="60"/>
              <w:left w:type="dxa" w:w="90"/>
              <w:bottom w:type="dxa" w:w="60"/>
              <w:right w:type="dxa" w:w="90"/>
            </w:tcMar>
          </w:tcPr>
          <w:p>
            <w:pPr>
              <w:spacing w:after="0" w:line="240"/>
              <w:jc w:val="left"/>
            </w:pPr>
            <w:r>
              <w:rPr>
                <w:b w:val="false"/>
                <w:bCs w:val="false"/>
                <w:sz w:val="17"/>
                <w:szCs w:val="17"/>
              </w:rPr>
              <w:t xml:space="preserve">Clonal pruning</w:t>
            </w:r>
          </w:p>
        </w:tc>
        <w:tc>
          <w:tcPr>
            <w:tcW w:type="dxa" w:w="734"/>
            <w:tcMar>
              <w:top w:type="dxa" w:w="60"/>
              <w:left w:type="dxa" w:w="90"/>
              <w:bottom w:type="dxa" w:w="60"/>
              <w:right w:type="dxa" w:w="90"/>
            </w:tcMar>
          </w:tcPr>
          <w:p>
            <w:pPr>
              <w:spacing w:after="0" w:line="240"/>
              <w:jc w:val="left"/>
            </w:pPr>
            <w:r>
              <w:rPr>
                <w:b w:val="false"/>
                <w:bCs w:val="false"/>
                <w:sz w:val="17"/>
                <w:szCs w:val="17"/>
              </w:rPr>
              <w:t xml:space="preserve">isolate</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distance ≤ 0.00005</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w:t>
            </w:r>
          </w:p>
        </w:tc>
        <w:tc>
          <w:tcPr>
            <w:tcW w:type="dxa" w:w="1101"/>
            <w:tcMar>
              <w:top w:type="dxa" w:w="60"/>
              <w:left w:type="dxa" w:w="90"/>
              <w:bottom w:type="dxa" w:w="60"/>
              <w:right w:type="dxa" w:w="90"/>
            </w:tcMar>
          </w:tcPr>
          <w:p>
            <w:pPr>
              <w:spacing w:after="0" w:line="240"/>
              <w:jc w:val="right"/>
            </w:pPr>
            <w:r>
              <w:rPr>
                <w:b w:val="false"/>
                <w:bCs w:val="false"/>
                <w:sz w:val="17"/>
                <w:szCs w:val="17"/>
              </w:rPr>
              <w:t xml:space="preserve">77</w:t>
            </w:r>
          </w:p>
        </w:tc>
        <w:tc>
          <w:tcPr>
            <w:tcW w:type="dxa" w:w="1285"/>
            <w:tcMar>
              <w:top w:type="dxa" w:w="60"/>
              <w:left w:type="dxa" w:w="90"/>
              <w:bottom w:type="dxa" w:w="60"/>
              <w:right w:type="dxa" w:w="90"/>
            </w:tcMar>
          </w:tcPr>
          <w:p>
            <w:pPr>
              <w:spacing w:after="0" w:line="240"/>
              <w:jc w:val="left"/>
            </w:pPr>
            <w:r>
              <w:rPr>
                <w:b w:val="false"/>
                <w:bCs w:val="false"/>
                <w:sz w:val="17"/>
                <w:szCs w:val="17"/>
              </w:rPr>
              <w:t xml:space="preserve">Session decision</w:t>
            </w:r>
          </w:p>
          <w:p>
            <w:pPr>
              <w:spacing w:after="0" w:line="240"/>
              <w:jc w:val="left"/>
            </w:pPr>
            <w:r>
              <w:rPr>
                <w:b w:val="false"/>
                <w:bCs w:val="false"/>
                <w:sz w:val="17"/>
                <w:szCs w:val="17"/>
              </w:rPr>
              <w:t xml:space="preserve">(threshold)</w:t>
            </w:r>
          </w:p>
        </w:tc>
      </w:tr>
      <w:tr>
        <w:tc>
          <w:tcPr>
            <w:tcW w:type="dxa" w:w="367"/>
            <w:tcMar>
              <w:top w:type="dxa" w:w="60"/>
              <w:left w:type="dxa" w:w="90"/>
              <w:bottom w:type="dxa" w:w="60"/>
              <w:right w:type="dxa" w:w="90"/>
            </w:tcMar>
          </w:tcPr>
          <w:p>
            <w:pPr>
              <w:spacing w:after="0" w:line="240"/>
              <w:jc w:val="left"/>
            </w:pPr>
            <w:r>
              <w:rPr>
                <w:b w:val="false"/>
                <w:bCs w:val="false"/>
                <w:sz w:val="17"/>
                <w:szCs w:val="17"/>
              </w:rPr>
              <w:t xml:space="preserve">—</w:t>
            </w:r>
          </w:p>
        </w:tc>
        <w:tc>
          <w:tcPr>
            <w:tcW w:type="dxa" w:w="1744"/>
            <w:tcMar>
              <w:top w:type="dxa" w:w="60"/>
              <w:left w:type="dxa" w:w="90"/>
              <w:bottom w:type="dxa" w:w="60"/>
              <w:right w:type="dxa" w:w="90"/>
            </w:tcMar>
          </w:tcPr>
          <w:p>
            <w:pPr>
              <w:spacing w:after="0" w:line="240"/>
              <w:jc w:val="left"/>
            </w:pPr>
            <w:r>
              <w:rPr>
                <w:b w:val="false"/>
                <w:bCs w:val="false"/>
                <w:sz w:val="17"/>
                <w:szCs w:val="17"/>
              </w:rPr>
              <w:t xml:space="preserve">Combined effect of 5–9</w:t>
            </w:r>
          </w:p>
        </w:tc>
        <w:tc>
          <w:tcPr>
            <w:tcW w:type="dxa" w:w="734"/>
            <w:tcMar>
              <w:top w:type="dxa" w:w="60"/>
              <w:left w:type="dxa" w:w="90"/>
              <w:bottom w:type="dxa" w:w="60"/>
              <w:right w:type="dxa" w:w="90"/>
            </w:tcMar>
          </w:tcPr>
          <w:p>
            <w:pPr>
              <w:spacing w:after="0" w:line="240"/>
              <w:jc w:val="left"/>
            </w:pPr>
            <w:r>
              <w:rPr>
                <w:b w:val="false"/>
                <w:bCs w:val="false"/>
                <w:sz w:val="17"/>
                <w:szCs w:val="17"/>
              </w:rPr>
              <w:t xml:space="preserve">isolate</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4,905</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2,017</w:t>
            </w:r>
          </w:p>
        </w:tc>
        <w:tc>
          <w:tcPr>
            <w:tcW w:type="dxa" w:w="1101"/>
            <w:tcMar>
              <w:top w:type="dxa" w:w="60"/>
              <w:left w:type="dxa" w:w="90"/>
              <w:bottom w:type="dxa" w:w="60"/>
              <w:right w:type="dxa" w:w="90"/>
            </w:tcMar>
          </w:tcPr>
          <w:p>
            <w:pPr>
              <w:spacing w:after="0" w:line="240"/>
              <w:jc w:val="right"/>
            </w:pPr>
            <w:r>
              <w:rPr>
                <w:b w:val="false"/>
                <w:bCs w:val="false"/>
                <w:sz w:val="17"/>
                <w:szCs w:val="17"/>
              </w:rPr>
              <w:t xml:space="preserve">2,888</w:t>
            </w:r>
          </w:p>
        </w:tc>
        <w:tc>
          <w:tcPr>
            <w:tcW w:type="dxa" w:w="1285"/>
            <w:tcMar>
              <w:top w:type="dxa" w:w="60"/>
              <w:left w:type="dxa" w:w="90"/>
              <w:bottom w:type="dxa" w:w="60"/>
              <w:right w:type="dxa" w:w="90"/>
            </w:tcMar>
          </w:tcPr>
          <w:p>
            <w:pPr>
              <w:spacing w:after="0" w:line="240"/>
              <w:jc w:val="left"/>
            </w:pPr>
            <w:r>
              <w:rPr>
                <w:b w:val="false"/>
                <w:bCs w:val="false"/>
                <w:sz w:val="17"/>
                <w:szCs w:val="17"/>
              </w:rPr>
              <w:t xml:space="preserve"/>
            </w:r>
          </w:p>
        </w:tc>
      </w:tr>
      <w:tr>
        <w:tc>
          <w:tcPr>
            <w:tcW w:type="dxa" w:w="367"/>
            <w:tcMar>
              <w:top w:type="dxa" w:w="60"/>
              <w:left w:type="dxa" w:w="90"/>
              <w:bottom w:type="dxa" w:w="60"/>
              <w:right w:type="dxa" w:w="90"/>
            </w:tcMar>
          </w:tcPr>
          <w:p>
            <w:pPr>
              <w:spacing w:after="0" w:line="240"/>
              <w:jc w:val="left"/>
            </w:pPr>
            <w:r>
              <w:rPr>
                <w:b w:val="false"/>
                <w:bCs w:val="false"/>
                <w:sz w:val="17"/>
                <w:szCs w:val="17"/>
              </w:rPr>
              <w:t xml:space="preserve">10</w:t>
            </w:r>
          </w:p>
        </w:tc>
        <w:tc>
          <w:tcPr>
            <w:tcW w:type="dxa" w:w="1744"/>
            <w:tcMar>
              <w:top w:type="dxa" w:w="60"/>
              <w:left w:type="dxa" w:w="90"/>
              <w:bottom w:type="dxa" w:w="60"/>
              <w:right w:type="dxa" w:w="90"/>
            </w:tcMar>
          </w:tcPr>
          <w:p>
            <w:pPr>
              <w:spacing w:after="0" w:line="240"/>
              <w:jc w:val="left"/>
            </w:pPr>
            <w:r>
              <w:rPr>
                <w:b w:val="false"/>
                <w:bCs w:val="false"/>
                <w:sz w:val="17"/>
                <w:szCs w:val="17"/>
              </w:rPr>
              <w:t xml:space="preserve">Genotype depth mask</w:t>
            </w:r>
          </w:p>
        </w:tc>
        <w:tc>
          <w:tcPr>
            <w:tcW w:type="dxa" w:w="734"/>
            <w:tcMar>
              <w:top w:type="dxa" w:w="60"/>
              <w:left w:type="dxa" w:w="90"/>
              <w:bottom w:type="dxa" w:w="60"/>
              <w:right w:type="dxa" w:w="90"/>
            </w:tcMar>
          </w:tcPr>
          <w:p>
            <w:pPr>
              <w:spacing w:after="0" w:line="240"/>
              <w:jc w:val="left"/>
            </w:pPr>
            <w:r>
              <w:rPr>
                <w:b w:val="false"/>
                <w:bCs w:val="false"/>
                <w:sz w:val="17"/>
                <w:szCs w:val="17"/>
              </w:rPr>
              <w:t xml:space="preserve">call</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DP ≥ 5</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12,540,727,880</w:t>
            </w:r>
          </w:p>
          <w:p>
            <w:pPr>
              <w:spacing w:after="0" w:line="240"/>
              <w:jc w:val="right"/>
            </w:pPr>
            <w:r>
              <w:rPr>
                <w:b w:val="false"/>
                <w:bCs w:val="false"/>
                <w:sz w:val="17"/>
                <w:szCs w:val="17"/>
              </w:rPr>
              <w:t xml:space="preserve">calls</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10,845,661,093</w:t>
            </w:r>
          </w:p>
          <w:p>
            <w:pPr>
              <w:spacing w:after="0" w:line="240"/>
              <w:jc w:val="right"/>
            </w:pPr>
            <w:r>
              <w:rPr>
                <w:b w:val="false"/>
                <w:bCs w:val="false"/>
                <w:sz w:val="17"/>
                <w:szCs w:val="17"/>
              </w:rPr>
              <w:t xml:space="preserve">calls</w:t>
            </w:r>
          </w:p>
        </w:tc>
        <w:tc>
          <w:tcPr>
            <w:tcW w:type="dxa" w:w="1101"/>
            <w:tcMar>
              <w:top w:type="dxa" w:w="60"/>
              <w:left w:type="dxa" w:w="90"/>
              <w:bottom w:type="dxa" w:w="60"/>
              <w:right w:type="dxa" w:w="90"/>
            </w:tcMar>
          </w:tcPr>
          <w:p>
            <w:pPr>
              <w:spacing w:after="0" w:line="240"/>
              <w:jc w:val="right"/>
            </w:pPr>
            <w:r>
              <w:rPr>
                <w:b w:val="false"/>
                <w:bCs w:val="false"/>
                <w:sz w:val="17"/>
                <w:szCs w:val="17"/>
              </w:rPr>
              <w:t xml:space="preserve">13.52%</w:t>
            </w:r>
          </w:p>
        </w:tc>
        <w:tc>
          <w:tcPr>
            <w:tcW w:type="dxa" w:w="1285"/>
            <w:tcMar>
              <w:top w:type="dxa" w:w="60"/>
              <w:left w:type="dxa" w:w="90"/>
              <w:bottom w:type="dxa" w:w="60"/>
              <w:right w:type="dxa" w:w="90"/>
            </w:tcMar>
          </w:tcPr>
          <w:p>
            <w:pPr>
              <w:spacing w:after="0" w:line="240"/>
              <w:jc w:val="left"/>
            </w:pPr>
            <w:r>
              <w:rPr>
                <w:b w:val="false"/>
                <w:bCs w:val="false"/>
                <w:sz w:val="17"/>
                <w:szCs w:val="17"/>
              </w:rPr>
              <w:t xml:space="preserve">Session decision</w:t>
            </w:r>
          </w:p>
          <w:p>
            <w:pPr>
              <w:spacing w:after="0" w:line="240"/>
              <w:jc w:val="left"/>
            </w:pPr>
            <w:r>
              <w:rPr>
                <w:b w:val="false"/>
                <w:bCs w:val="false"/>
                <w:sz w:val="17"/>
                <w:szCs w:val="17"/>
              </w:rPr>
              <w:t xml:space="preserve">(GQ rule removed)</w:t>
            </w:r>
          </w:p>
        </w:tc>
      </w:tr>
      <w:tr>
        <w:tc>
          <w:tcPr>
            <w:tcW w:type="dxa" w:w="367"/>
            <w:tcMar>
              <w:top w:type="dxa" w:w="60"/>
              <w:left w:type="dxa" w:w="90"/>
              <w:bottom w:type="dxa" w:w="60"/>
              <w:right w:type="dxa" w:w="90"/>
            </w:tcMar>
          </w:tcPr>
          <w:p>
            <w:pPr>
              <w:spacing w:after="0" w:line="240"/>
              <w:jc w:val="left"/>
            </w:pPr>
            <w:r>
              <w:rPr>
                <w:b w:val="false"/>
                <w:bCs w:val="false"/>
                <w:sz w:val="17"/>
                <w:szCs w:val="17"/>
              </w:rPr>
              <w:t xml:space="preserve">11</w:t>
            </w:r>
          </w:p>
        </w:tc>
        <w:tc>
          <w:tcPr>
            <w:tcW w:type="dxa" w:w="1744"/>
            <w:tcMar>
              <w:top w:type="dxa" w:w="60"/>
              <w:left w:type="dxa" w:w="90"/>
              <w:bottom w:type="dxa" w:w="60"/>
              <w:right w:type="dxa" w:w="90"/>
            </w:tcMar>
          </w:tcPr>
          <w:p>
            <w:pPr>
              <w:spacing w:after="0" w:line="240"/>
              <w:jc w:val="left"/>
            </w:pPr>
            <w:r>
              <w:rPr>
                <w:b w:val="false"/>
                <w:bCs w:val="false"/>
                <w:sz w:val="17"/>
                <w:szCs w:val="17"/>
              </w:rPr>
              <w:t xml:space="preserve">Mixed-call resolution</w:t>
            </w:r>
          </w:p>
        </w:tc>
        <w:tc>
          <w:tcPr>
            <w:tcW w:type="dxa" w:w="734"/>
            <w:tcMar>
              <w:top w:type="dxa" w:w="60"/>
              <w:left w:type="dxa" w:w="90"/>
              <w:bottom w:type="dxa" w:w="60"/>
              <w:right w:type="dxa" w:w="90"/>
            </w:tcMar>
          </w:tcPr>
          <w:p>
            <w:pPr>
              <w:spacing w:after="0" w:line="240"/>
              <w:jc w:val="left"/>
            </w:pPr>
            <w:r>
              <w:rPr>
                <w:b w:val="false"/>
                <w:bCs w:val="false"/>
                <w:sz w:val="17"/>
                <w:szCs w:val="17"/>
              </w:rPr>
              <w:t xml:space="preserve">call</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majority allele by AD;</w:t>
            </w:r>
          </w:p>
          <w:p>
            <w:pPr>
              <w:spacing w:after="0" w:line="240"/>
              <w:jc w:val="left"/>
            </w:pPr>
            <w:r>
              <w:rPr>
                <w:b w:val="false"/>
                <w:bCs w:val="false"/>
                <w:sz w:val="17"/>
                <w:szCs w:val="17"/>
              </w:rPr>
              <w:t xml:space="preserve">ties → missing</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194,167</w:t>
            </w:r>
          </w:p>
          <w:p>
            <w:pPr>
              <w:spacing w:after="0" w:line="240"/>
              <w:jc w:val="right"/>
            </w:pPr>
            <w:r>
              <w:rPr>
                <w:b w:val="false"/>
                <w:bCs w:val="false"/>
                <w:sz w:val="17"/>
                <w:szCs w:val="17"/>
              </w:rPr>
              <w:t xml:space="preserve">mixed calls</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185,247</w:t>
            </w:r>
          </w:p>
          <w:p>
            <w:pPr>
              <w:spacing w:after="0" w:line="240"/>
              <w:jc w:val="right"/>
            </w:pPr>
            <w:r>
              <w:rPr>
                <w:b w:val="false"/>
                <w:bCs w:val="false"/>
                <w:sz w:val="17"/>
                <w:szCs w:val="17"/>
              </w:rPr>
              <w:t xml:space="preserve">resolved</w:t>
            </w:r>
          </w:p>
        </w:tc>
        <w:tc>
          <w:tcPr>
            <w:tcW w:type="dxa" w:w="1101"/>
            <w:tcMar>
              <w:top w:type="dxa" w:w="60"/>
              <w:left w:type="dxa" w:w="90"/>
              <w:bottom w:type="dxa" w:w="60"/>
              <w:right w:type="dxa" w:w="90"/>
            </w:tcMar>
          </w:tcPr>
          <w:p>
            <w:pPr>
              <w:spacing w:after="0" w:line="240"/>
              <w:jc w:val="right"/>
            </w:pPr>
            <w:r>
              <w:rPr>
                <w:b w:val="false"/>
                <w:bCs w:val="false"/>
                <w:sz w:val="17"/>
                <w:szCs w:val="17"/>
              </w:rPr>
              <w:t xml:space="preserve">8,920</w:t>
            </w:r>
          </w:p>
          <w:p>
            <w:pPr>
              <w:spacing w:after="0" w:line="240"/>
              <w:jc w:val="right"/>
            </w:pPr>
            <w:r>
              <w:rPr>
                <w:b w:val="false"/>
                <w:bCs w:val="false"/>
                <w:sz w:val="17"/>
                <w:szCs w:val="17"/>
              </w:rPr>
              <w:t xml:space="preserve">(tied)</w:t>
            </w:r>
          </w:p>
        </w:tc>
        <w:tc>
          <w:tcPr>
            <w:tcW w:type="dxa" w:w="1285"/>
            <w:tcMar>
              <w:top w:type="dxa" w:w="60"/>
              <w:left w:type="dxa" w:w="90"/>
              <w:bottom w:type="dxa" w:w="60"/>
              <w:right w:type="dxa" w:w="90"/>
            </w:tcMar>
          </w:tcPr>
          <w:p>
            <w:pPr>
              <w:spacing w:after="0" w:line="240"/>
              <w:jc w:val="left"/>
            </w:pPr>
            <w:r>
              <w:rPr>
                <w:b w:val="false"/>
                <w:bCs w:val="false"/>
                <w:sz w:val="17"/>
                <w:szCs w:val="17"/>
              </w:rPr>
              <w:t xml:space="preserve">Session decision</w:t>
            </w:r>
          </w:p>
        </w:tc>
      </w:tr>
      <w:tr>
        <w:tc>
          <w:tcPr>
            <w:tcW w:type="dxa" w:w="367"/>
            <w:tcMar>
              <w:top w:type="dxa" w:w="60"/>
              <w:left w:type="dxa" w:w="90"/>
              <w:bottom w:type="dxa" w:w="60"/>
              <w:right w:type="dxa" w:w="90"/>
            </w:tcMar>
          </w:tcPr>
          <w:p>
            <w:pPr>
              <w:spacing w:after="0" w:line="240"/>
              <w:jc w:val="left"/>
            </w:pPr>
            <w:r>
              <w:rPr>
                <w:b w:val="false"/>
                <w:bCs w:val="false"/>
                <w:sz w:val="17"/>
                <w:szCs w:val="17"/>
              </w:rPr>
              <w:t xml:space="preserve">12</w:t>
            </w:r>
          </w:p>
        </w:tc>
        <w:tc>
          <w:tcPr>
            <w:tcW w:type="dxa" w:w="1744"/>
            <w:tcMar>
              <w:top w:type="dxa" w:w="60"/>
              <w:left w:type="dxa" w:w="90"/>
              <w:bottom w:type="dxa" w:w="60"/>
              <w:right w:type="dxa" w:w="90"/>
            </w:tcMar>
          </w:tcPr>
          <w:p>
            <w:pPr>
              <w:spacing w:after="0" w:line="240"/>
              <w:jc w:val="left"/>
            </w:pPr>
            <w:r>
              <w:rPr>
                <w:b w:val="false"/>
                <w:bCs w:val="false"/>
                <w:sz w:val="17"/>
                <w:szCs w:val="17"/>
              </w:rPr>
              <w:t xml:space="preserve">Variant missingness</w:t>
            </w:r>
          </w:p>
        </w:tc>
        <w:tc>
          <w:tcPr>
            <w:tcW w:type="dxa" w:w="734"/>
            <w:tcMar>
              <w:top w:type="dxa" w:w="60"/>
              <w:left w:type="dxa" w:w="90"/>
              <w:bottom w:type="dxa" w:w="60"/>
              <w:right w:type="dxa" w:w="90"/>
            </w:tcMar>
          </w:tcPr>
          <w:p>
            <w:pPr>
              <w:spacing w:after="0" w:line="240"/>
              <w:jc w:val="left"/>
            </w:pPr>
            <w:r>
              <w:rPr>
                <w:b w:val="false"/>
                <w:bCs w:val="false"/>
                <w:sz w:val="17"/>
                <w:szCs w:val="17"/>
              </w:rPr>
              <w:t xml:space="preserve">site</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 0.10</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2,190,026</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1,634,808</w:t>
            </w:r>
          </w:p>
        </w:tc>
        <w:tc>
          <w:tcPr>
            <w:tcW w:type="dxa" w:w="1101"/>
            <w:tcMar>
              <w:top w:type="dxa" w:w="60"/>
              <w:left w:type="dxa" w:w="90"/>
              <w:bottom w:type="dxa" w:w="60"/>
              <w:right w:type="dxa" w:w="90"/>
            </w:tcMar>
          </w:tcPr>
          <w:p>
            <w:pPr>
              <w:spacing w:after="0" w:line="240"/>
              <w:jc w:val="right"/>
            </w:pPr>
            <w:r>
              <w:rPr>
                <w:b w:val="false"/>
                <w:bCs w:val="false"/>
                <w:sz w:val="17"/>
                <w:szCs w:val="17"/>
              </w:rPr>
              <w:t xml:space="preserve">555,218</w:t>
            </w:r>
          </w:p>
        </w:tc>
        <w:tc>
          <w:tcPr>
            <w:tcW w:type="dxa" w:w="1285"/>
            <w:tcMar>
              <w:top w:type="dxa" w:w="60"/>
              <w:left w:type="dxa" w:w="90"/>
              <w:bottom w:type="dxa" w:w="60"/>
              <w:right w:type="dxa" w:w="90"/>
            </w:tcMar>
          </w:tcPr>
          <w:p>
            <w:pPr>
              <w:spacing w:after="0" w:line="240"/>
              <w:jc w:val="left"/>
            </w:pPr>
            <w:r>
              <w:rPr>
                <w:b w:val="false"/>
                <w:bCs w:val="false"/>
                <w:sz w:val="17"/>
                <w:szCs w:val="17"/>
              </w:rPr>
              <w:t xml:space="preserve">Pre-specified</w:t>
            </w:r>
          </w:p>
          <w:p>
            <w:pPr>
              <w:spacing w:after="0" w:line="240"/>
              <w:jc w:val="left"/>
            </w:pPr>
            <w:r>
              <w:rPr>
                <w:b w:val="false"/>
                <w:bCs w:val="false"/>
                <w:sz w:val="17"/>
                <w:szCs w:val="17"/>
              </w:rPr>
              <w:t xml:space="preserve">(thesis: &lt; 10%)</w:t>
            </w:r>
          </w:p>
        </w:tc>
      </w:tr>
      <w:tr>
        <w:tc>
          <w:tcPr>
            <w:tcW w:type="dxa" w:w="367"/>
            <w:tcMar>
              <w:top w:type="dxa" w:w="60"/>
              <w:left w:type="dxa" w:w="90"/>
              <w:bottom w:type="dxa" w:w="60"/>
              <w:right w:type="dxa" w:w="90"/>
            </w:tcMar>
          </w:tcPr>
          <w:p>
            <w:pPr>
              <w:spacing w:after="0" w:line="240"/>
              <w:jc w:val="left"/>
            </w:pPr>
            <w:r>
              <w:rPr>
                <w:b w:val="false"/>
                <w:bCs w:val="false"/>
                <w:sz w:val="17"/>
                <w:szCs w:val="17"/>
              </w:rPr>
              <w:t xml:space="preserve">13</w:t>
            </w:r>
          </w:p>
        </w:tc>
        <w:tc>
          <w:tcPr>
            <w:tcW w:type="dxa" w:w="1744"/>
            <w:tcMar>
              <w:top w:type="dxa" w:w="60"/>
              <w:left w:type="dxa" w:w="90"/>
              <w:bottom w:type="dxa" w:w="60"/>
              <w:right w:type="dxa" w:w="90"/>
            </w:tcMar>
          </w:tcPr>
          <w:p>
            <w:pPr>
              <w:spacing w:after="0" w:line="240"/>
              <w:jc w:val="left"/>
            </w:pPr>
            <w:r>
              <w:rPr>
                <w:b w:val="false"/>
                <w:bCs w:val="false"/>
                <w:sz w:val="17"/>
                <w:szCs w:val="17"/>
              </w:rPr>
              <w:t xml:space="preserve">Sample missingness</w:t>
            </w:r>
          </w:p>
        </w:tc>
        <w:tc>
          <w:tcPr>
            <w:tcW w:type="dxa" w:w="734"/>
            <w:tcMar>
              <w:top w:type="dxa" w:w="60"/>
              <w:left w:type="dxa" w:w="90"/>
              <w:bottom w:type="dxa" w:w="60"/>
              <w:right w:type="dxa" w:w="90"/>
            </w:tcMar>
          </w:tcPr>
          <w:p>
            <w:pPr>
              <w:spacing w:after="0" w:line="240"/>
              <w:jc w:val="left"/>
            </w:pPr>
            <w:r>
              <w:rPr>
                <w:b w:val="false"/>
                <w:bCs w:val="false"/>
                <w:sz w:val="17"/>
                <w:szCs w:val="17"/>
              </w:rPr>
              <w:t xml:space="preserve">isolate</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 0.20</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2,017</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1,900</w:t>
            </w:r>
          </w:p>
        </w:tc>
        <w:tc>
          <w:tcPr>
            <w:tcW w:type="dxa" w:w="1101"/>
            <w:tcMar>
              <w:top w:type="dxa" w:w="60"/>
              <w:left w:type="dxa" w:w="90"/>
              <w:bottom w:type="dxa" w:w="60"/>
              <w:right w:type="dxa" w:w="90"/>
            </w:tcMar>
          </w:tcPr>
          <w:p>
            <w:pPr>
              <w:spacing w:after="0" w:line="240"/>
              <w:jc w:val="right"/>
            </w:pPr>
            <w:r>
              <w:rPr>
                <w:b w:val="false"/>
                <w:bCs w:val="false"/>
                <w:sz w:val="17"/>
                <w:szCs w:val="17"/>
              </w:rPr>
              <w:t xml:space="preserve">117</w:t>
            </w:r>
          </w:p>
        </w:tc>
        <w:tc>
          <w:tcPr>
            <w:tcW w:type="dxa" w:w="1285"/>
            <w:tcMar>
              <w:top w:type="dxa" w:w="60"/>
              <w:left w:type="dxa" w:w="90"/>
              <w:bottom w:type="dxa" w:w="60"/>
              <w:right w:type="dxa" w:w="90"/>
            </w:tcMar>
          </w:tcPr>
          <w:p>
            <w:pPr>
              <w:spacing w:after="0" w:line="240"/>
              <w:jc w:val="left"/>
            </w:pPr>
            <w:r>
              <w:rPr>
                <w:b w:val="false"/>
                <w:bCs w:val="false"/>
                <w:sz w:val="17"/>
                <w:szCs w:val="17"/>
              </w:rPr>
              <w:t xml:space="preserve">Pre-specified</w:t>
            </w:r>
          </w:p>
        </w:tc>
      </w:tr>
      <w:tr>
        <w:tc>
          <w:tcPr>
            <w:tcW w:type="dxa" w:w="367"/>
            <w:tcMar>
              <w:top w:type="dxa" w:w="60"/>
              <w:left w:type="dxa" w:w="90"/>
              <w:bottom w:type="dxa" w:w="60"/>
              <w:right w:type="dxa" w:w="90"/>
            </w:tcMar>
          </w:tcPr>
          <w:p>
            <w:pPr>
              <w:spacing w:after="0" w:line="240"/>
              <w:jc w:val="left"/>
            </w:pPr>
            <w:r>
              <w:rPr>
                <w:b w:val="false"/>
                <w:bCs w:val="false"/>
                <w:sz w:val="17"/>
                <w:szCs w:val="17"/>
              </w:rPr>
              <w:t xml:space="preserve">14</w:t>
            </w:r>
          </w:p>
        </w:tc>
        <w:tc>
          <w:tcPr>
            <w:tcW w:type="dxa" w:w="1744"/>
            <w:tcMar>
              <w:top w:type="dxa" w:w="60"/>
              <w:left w:type="dxa" w:w="90"/>
              <w:bottom w:type="dxa" w:w="60"/>
              <w:right w:type="dxa" w:w="90"/>
            </w:tcMar>
          </w:tcPr>
          <w:p>
            <w:pPr>
              <w:spacing w:after="0" w:line="240"/>
              <w:jc w:val="left"/>
            </w:pPr>
            <w:r>
              <w:rPr>
                <w:b w:val="false"/>
                <w:bCs w:val="false"/>
                <w:sz w:val="17"/>
                <w:szCs w:val="17"/>
              </w:rPr>
              <w:t xml:space="preserve">Minor allele frequency</w:t>
            </w:r>
          </w:p>
        </w:tc>
        <w:tc>
          <w:tcPr>
            <w:tcW w:type="dxa" w:w="734"/>
            <w:tcMar>
              <w:top w:type="dxa" w:w="60"/>
              <w:left w:type="dxa" w:w="90"/>
              <w:bottom w:type="dxa" w:w="60"/>
              <w:right w:type="dxa" w:w="90"/>
            </w:tcMar>
          </w:tcPr>
          <w:p>
            <w:pPr>
              <w:spacing w:after="0" w:line="240"/>
              <w:jc w:val="left"/>
            </w:pPr>
            <w:r>
              <w:rPr>
                <w:b w:val="false"/>
                <w:bCs w:val="false"/>
                <w:sz w:val="17"/>
                <w:szCs w:val="17"/>
              </w:rPr>
              <w:t xml:space="preserve">site</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 0.05</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1,634,808</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3,359</w:t>
            </w:r>
          </w:p>
        </w:tc>
        <w:tc>
          <w:tcPr>
            <w:tcW w:type="dxa" w:w="1101"/>
            <w:tcMar>
              <w:top w:type="dxa" w:w="60"/>
              <w:left w:type="dxa" w:w="90"/>
              <w:bottom w:type="dxa" w:w="60"/>
              <w:right w:type="dxa" w:w="90"/>
            </w:tcMar>
          </w:tcPr>
          <w:p>
            <w:pPr>
              <w:spacing w:after="0" w:line="240"/>
              <w:jc w:val="right"/>
            </w:pPr>
            <w:r>
              <w:rPr>
                <w:b w:val="false"/>
                <w:bCs w:val="false"/>
                <w:sz w:val="17"/>
                <w:szCs w:val="17"/>
              </w:rPr>
              <w:t xml:space="preserve">1,631,449</w:t>
            </w:r>
          </w:p>
        </w:tc>
        <w:tc>
          <w:tcPr>
            <w:tcW w:type="dxa" w:w="1285"/>
            <w:tcMar>
              <w:top w:type="dxa" w:w="60"/>
              <w:left w:type="dxa" w:w="90"/>
              <w:bottom w:type="dxa" w:w="60"/>
              <w:right w:type="dxa" w:w="90"/>
            </w:tcMar>
          </w:tcPr>
          <w:p>
            <w:pPr>
              <w:spacing w:after="0" w:line="240"/>
              <w:jc w:val="left"/>
            </w:pPr>
            <w:r>
              <w:rPr>
                <w:b w:val="false"/>
                <w:bCs w:val="false"/>
                <w:sz w:val="17"/>
                <w:szCs w:val="17"/>
              </w:rPr>
              <w:t xml:space="preserve">Pre-specified</w:t>
            </w:r>
          </w:p>
          <w:p>
            <w:pPr>
              <w:spacing w:after="0" w:line="240"/>
              <w:jc w:val="left"/>
            </w:pPr>
            <w:r>
              <w:rPr>
                <w:b w:val="false"/>
                <w:bCs w:val="false"/>
                <w:sz w:val="17"/>
                <w:szCs w:val="17"/>
              </w:rPr>
              <w:t xml:space="preserve">(thesis: &gt; 5%)</w:t>
            </w:r>
          </w:p>
        </w:tc>
      </w:tr>
      <w:tr>
        <w:tc>
          <w:tcPr>
            <w:tcW w:type="dxa" w:w="367"/>
            <w:tcMar>
              <w:top w:type="dxa" w:w="60"/>
              <w:left w:type="dxa" w:w="90"/>
              <w:bottom w:type="dxa" w:w="60"/>
              <w:right w:type="dxa" w:w="90"/>
            </w:tcMar>
          </w:tcPr>
          <w:p>
            <w:pPr>
              <w:spacing w:after="0" w:line="240"/>
              <w:jc w:val="left"/>
            </w:pPr>
            <w:r>
              <w:rPr>
                <w:b w:val="false"/>
                <w:bCs w:val="false"/>
                <w:sz w:val="17"/>
                <w:szCs w:val="17"/>
              </w:rPr>
              <w:t xml:space="preserve">15</w:t>
            </w:r>
          </w:p>
        </w:tc>
        <w:tc>
          <w:tcPr>
            <w:tcW w:type="dxa" w:w="1744"/>
            <w:tcMar>
              <w:top w:type="dxa" w:w="60"/>
              <w:left w:type="dxa" w:w="90"/>
              <w:bottom w:type="dxa" w:w="60"/>
              <w:right w:type="dxa" w:w="90"/>
            </w:tcMar>
          </w:tcPr>
          <w:p>
            <w:pPr>
              <w:spacing w:after="0" w:line="240"/>
              <w:jc w:val="left"/>
            </w:pPr>
            <w:r>
              <w:rPr>
                <w:b w:val="false"/>
                <w:bCs w:val="false"/>
                <w:sz w:val="17"/>
                <w:szCs w:val="17"/>
              </w:rPr>
              <w:t xml:space="preserve">LD pruning</w:t>
            </w:r>
          </w:p>
          <w:p>
            <w:pPr>
              <w:spacing w:after="0" w:line="240"/>
              <w:jc w:val="left"/>
            </w:pPr>
            <w:r>
              <w:rPr>
                <w:b w:val="false"/>
                <w:bCs w:val="false"/>
                <w:sz w:val="17"/>
                <w:szCs w:val="17"/>
              </w:rPr>
              <w:t xml:space="preserve">(ADMIXTURE only)</w:t>
            </w:r>
          </w:p>
        </w:tc>
        <w:tc>
          <w:tcPr>
            <w:tcW w:type="dxa" w:w="734"/>
            <w:tcMar>
              <w:top w:type="dxa" w:w="60"/>
              <w:left w:type="dxa" w:w="90"/>
              <w:bottom w:type="dxa" w:w="60"/>
              <w:right w:type="dxa" w:w="90"/>
            </w:tcMar>
          </w:tcPr>
          <w:p>
            <w:pPr>
              <w:spacing w:after="0" w:line="240"/>
              <w:jc w:val="left"/>
            </w:pPr>
            <w:r>
              <w:rPr>
                <w:b w:val="false"/>
                <w:bCs w:val="false"/>
                <w:sz w:val="17"/>
                <w:szCs w:val="17"/>
              </w:rPr>
              <w:t xml:space="preserve">site</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r² &lt; 0.2, 50/10 window</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3,359</w:t>
            </w:r>
          </w:p>
        </w:tc>
        <w:tc>
          <w:tcPr>
            <w:tcW w:type="dxa" w:w="1285"/>
            <w:tcMar>
              <w:top w:type="dxa" w:w="60"/>
              <w:left w:type="dxa" w:w="90"/>
              <w:bottom w:type="dxa" w:w="60"/>
              <w:right w:type="dxa" w:w="90"/>
            </w:tcMar>
          </w:tcPr>
          <w:p>
            <w:pPr>
              <w:spacing w:after="0" w:line="240"/>
              <w:jc w:val="right"/>
            </w:pPr>
            <w:r>
              <w:rPr>
                <w:b w:val="false"/>
                <w:bCs w:val="false"/>
                <w:sz w:val="17"/>
                <w:szCs w:val="17"/>
              </w:rPr>
              <w:t xml:space="preserve">2,923</w:t>
            </w:r>
          </w:p>
        </w:tc>
        <w:tc>
          <w:tcPr>
            <w:tcW w:type="dxa" w:w="1101"/>
            <w:tcMar>
              <w:top w:type="dxa" w:w="60"/>
              <w:left w:type="dxa" w:w="90"/>
              <w:bottom w:type="dxa" w:w="60"/>
              <w:right w:type="dxa" w:w="90"/>
            </w:tcMar>
          </w:tcPr>
          <w:p>
            <w:pPr>
              <w:spacing w:after="0" w:line="240"/>
              <w:jc w:val="right"/>
            </w:pPr>
            <w:r>
              <w:rPr>
                <w:b w:val="false"/>
                <w:bCs w:val="false"/>
                <w:sz w:val="17"/>
                <w:szCs w:val="17"/>
              </w:rPr>
              <w:t xml:space="preserve">436</w:t>
            </w:r>
          </w:p>
        </w:tc>
        <w:tc>
          <w:tcPr>
            <w:tcW w:type="dxa" w:w="1285"/>
            <w:tcMar>
              <w:top w:type="dxa" w:w="60"/>
              <w:left w:type="dxa" w:w="90"/>
              <w:bottom w:type="dxa" w:w="60"/>
              <w:right w:type="dxa" w:w="90"/>
            </w:tcMar>
          </w:tcPr>
          <w:p>
            <w:pPr>
              <w:spacing w:after="0" w:line="240"/>
              <w:jc w:val="left"/>
            </w:pPr>
            <w:r>
              <w:rPr>
                <w:b w:val="false"/>
                <w:bCs w:val="false"/>
                <w:sz w:val="17"/>
                <w:szCs w:val="17"/>
              </w:rPr>
              <w:t xml:space="preserve">Pre-specified</w:t>
            </w:r>
          </w:p>
        </w:tc>
      </w:tr>
    </w:tbl>
    <w:p>
      <w:pPr>
        <w:spacing w:after="220" w:before="80" w:line="240"/>
      </w:pPr>
      <w:r>
        <w:rPr>
          <w:i/>
          <w:iCs/>
          <w:color w:val="444444"/>
          <w:sz w:val="18"/>
          <w:szCs w:val="18"/>
        </w:rPr>
        <w:t xml:space="preserve">Table 4.1. Complete filtering cascade. Isolate-level filters 5–9 are not sequential — each is evaluated independently against all 4,905 isolates and an isolate may fail several — so only their combined effect has a meaningful before/after pair. Sources: logs/step03b_sample_qc.log, logs/run_from4_parallel.log, results/sample_qc_full.csv.</w:t>
      </w:r>
    </w:p>
    <w:p>
      <w:pPr>
        <w:pStyle w:val="Heading2"/>
        <w:spacing w:after="120" w:before="260"/>
      </w:pPr>
      <w:bookmarkStart w:name="_Toc27" w:id="27"/>
      <w:r>
        <w:t xml:space="preserve">4.2 Rationale, origin and consequences of each non-trivial filter</w:t>
      </w:r>
      <w:bookmarkEnd w:id="27"/>
    </w:p>
    <w:p>
      <w:pPr>
        <w:pStyle w:val="Heading3"/>
        <w:spacing w:after="100" w:before="200"/>
      </w:pPr>
      <w:bookmarkStart w:name="_Toc28" w:id="28"/>
      <w:r>
        <w:t xml:space="preserve">4.2.1 Pf8 QC-pass flag (filter 2)</w:t>
      </w:r>
      <w:bookmarkEnd w:id="28"/>
    </w:p>
    <w:p>
      <w:pPr>
        <w:spacing w:after="140" w:line="276"/>
      </w:pPr>
      <w:r>
        <w:rPr>
          <w:b/>
          <w:bCs/>
        </w:rPr>
        <w:t xml:space="preserve">Purpose and origin. </w:t>
      </w:r>
      <w:r>
        <w:t xml:space="preserve">Pre-specified. Removes isolates MalariaGEN itself judged unreliable, on the basis of sequencing-run information not available downstream.</w:t>
      </w:r>
    </w:p>
    <w:p>
      <w:pPr>
        <w:spacing w:after="140" w:line="276"/>
      </w:pPr>
      <w:r>
        <w:rPr>
          <w:b/>
          <w:bCs/>
        </w:rPr>
        <w:t xml:space="preserve">Effect. </w:t>
      </w:r>
      <w:r>
        <w:t xml:space="preserve">1,748 of 6,653 isolates removed (26.3 per cent). The loss is not uniform across regions: Upper East loses 1,216 (25.2 per cent) and Central loses 377 (55.0 per cent), while Volta loses none.</w:t>
      </w:r>
    </w:p>
    <w:p>
      <w:pPr>
        <w:spacing w:after="140" w:line="276"/>
      </w:pPr>
      <w:r>
        <w:rPr>
          <w:b/>
          <w:bCs/>
          <w:color w:val="6B2D8C"/>
          <w:sz w:val="18"/>
          <w:szCs w:val="18"/>
        </w:rPr>
        <w:t xml:space="preserve">[Hypothesized] </w:t>
      </w:r>
      <w:r>
        <w:t xml:space="preserve">Differential loss by region most likely reflects differences in sample collection, storage or sequencing batch rather than anything biological, but the manifest does not carry the fields needed to confirm this.</w:t>
      </w:r>
    </w:p>
    <w:p>
      <w:pPr>
        <w:pStyle w:val="Heading3"/>
        <w:spacing w:after="100" w:before="200"/>
      </w:pPr>
      <w:bookmarkStart w:name="_Toc29" w:id="29"/>
      <w:r>
        <w:t xml:space="preserve">4.2.2 Fws ≥ 0.95 (filter 8)</w:t>
      </w:r>
      <w:bookmarkEnd w:id="29"/>
    </w:p>
    <w:p>
      <w:pPr>
        <w:spacing w:after="140" w:line="276"/>
      </w:pPr>
      <w:r>
        <w:rPr>
          <w:b/>
          <w:bCs/>
        </w:rPr>
        <w:t xml:space="preserve">Purpose. </w:t>
      </w:r>
      <w:r>
        <w:t xml:space="preserve">To exclude polyclonal infections. A mixed infection contributes allele frequencies from several parasite genomes to a single genotype column; ADMIXTURE reads that as intermediate ancestry, so an uncorrected analysis risks describing the transmission-intensity gradient rather than the ancestry structure it is meant to estimate.</w:t>
      </w:r>
    </w:p>
    <w:p>
      <w:pPr>
        <w:spacing w:after="140" w:line="276"/>
      </w:pPr>
      <w:r>
        <w:rPr>
          <w:b/>
          <w:bCs/>
        </w:rPr>
        <w:t xml:space="preserve">Origin. </w:t>
      </w:r>
      <w:r>
        <w:t xml:space="preserve">Pre-specified. 0.95 is the conventional cut and is the pipeline default (config.MIN_FWS). It was re-confirmed during this session against the observed F</w:t>
      </w:r>
      <w:r>
        <w:rPr>
          <w:vertAlign w:val="subscript"/>
        </w:rPr>
        <w:t xml:space="preserve">ws</w:t>
      </w:r>
      <w:r>
        <w:t xml:space="preserve"> distribution, which shows a pronounced mode above 0.95 and a long left shoulder (Figure 6.2, third panel), so the threshold falls at a natural break rather than cutting through a dense region.</w:t>
      </w:r>
    </w:p>
    <w:p>
      <w:pPr>
        <w:spacing w:after="140" w:line="276"/>
      </w:pPr>
      <w:r>
        <w:rPr>
          <w:b/>
          <w:bCs/>
        </w:rPr>
        <w:t xml:space="preserve">Effect and its most important consequence. </w:t>
      </w:r>
      <w:r>
        <w:t xml:space="preserve">2,810 of 4,905 isolates removed — by far the largest single exclusion. Critically, the polyclonal fraction varies systematically by zone: Guinea savanna 0.597, deciduous forest 0.539, transitional zone 0.500, coastal savanna 0.444.</w:t>
      </w:r>
    </w:p>
    <w:p>
      <w:pPr>
        <w:spacing w:after="140" w:line="276"/>
      </w:pPr>
      <w:r>
        <w:rPr>
          <w:b/>
          <w:bCs/>
          <w:color w:val="7A4E00"/>
          <w:sz w:val="18"/>
          <w:szCs w:val="18"/>
        </w:rPr>
        <w:t xml:space="preserve">[Interpreted] </w:t>
      </w:r>
      <w:r>
        <w:t xml:space="preserve">This gradient is itself a transmission signal — higher transmission produces more mixed infections — so the filter removes a greater share of isolates from the high-transmission north than from the lower-transmission coast. The retained sample is therefore not a random subsample of the Ghanaian parasite population, and the degree of non-randomness differs by zone. Because the filter targets monoclonality rather than any allele, the direct effect on allele frequencies should be modest, but this has not been tested.</w:t>
      </w:r>
    </w:p>
    <w:p>
      <w:pPr>
        <w:spacing w:after="140" w:line="276"/>
      </w:pPr>
      <w:r>
        <w:rPr>
          <w:b/>
          <w:bCs/>
          <w:color w:val="8A5A00"/>
          <w:sz w:val="18"/>
          <w:szCs w:val="18"/>
        </w:rPr>
        <w:t xml:space="preserve">[Proposed] </w:t>
      </w:r>
      <w:r>
        <w:t xml:space="preserve">Re-run the F</w:t>
      </w:r>
      <w:r>
        <w:rPr>
          <w:vertAlign w:val="subscript"/>
        </w:rPr>
        <w:t xml:space="preserve">ST</w:t>
      </w:r>
      <w:r>
        <w:t xml:space="preserve"> and ADMIXTURE analyses at F</w:t>
      </w:r>
      <w:r>
        <w:rPr>
          <w:vertAlign w:val="subscript"/>
        </w:rPr>
        <w:t xml:space="preserve">ws</w:t>
      </w:r>
      <w:r>
        <w:t xml:space="preserve"> ≥ 0.90 and ≥ 0.80 (projected to retain 2,341 and 2,924 isolates respectively) and compare. If conclusions are unchanged, the sensitivity concern is discharged cheaply.</w:t>
      </w:r>
    </w:p>
    <w:p>
      <w:pPr>
        <w:pStyle w:val="Heading3"/>
        <w:spacing w:after="100" w:before="200"/>
      </w:pPr>
      <w:bookmarkStart w:name="_Toc30" w:id="30"/>
      <w:r>
        <w:t xml:space="preserve">4.2.3 Call-rate outlier rule (filter 6) — disabled</w:t>
      </w:r>
      <w:bookmarkEnd w:id="30"/>
    </w:p>
    <w:p>
      <w:pPr>
        <w:spacing w:after="140" w:line="276"/>
      </w:pPr>
      <w:r>
        <w:rPr>
          <w:b/>
          <w:bCs/>
        </w:rPr>
        <w:t xml:space="preserve">What the pipeline did. </w:t>
      </w:r>
      <w:r>
        <w:t xml:space="preserve">A median-absolute-deviation rule flags isolates whose call rate falls more than three MADs below the median. Because Ghanaian call rates are tightly bunched near 1 (median 0.9962), the resulting bound sits at 0.982 and flagged 1,281 isolates, of which 449 failed no other check.</w:t>
      </w:r>
    </w:p>
    <w:p>
      <w:pPr>
        <w:spacing w:after="140" w:line="276"/>
      </w:pPr>
      <w:r>
        <w:rPr>
          <w:b/>
          <w:bCs/>
        </w:rPr>
        <w:t xml:space="preserve">Decision and origin. </w:t>
      </w:r>
      <w:r>
        <w:t xml:space="preserve">Session decision, taken on exploratory output. The rule was disabled, leaving only the absolute floor of 0.80 (config.MIN_SAMPLE_CALL_RATE, pre-specified). The reasoning: the MAD-flagged, otherwise-passing isolates had a median call rate of 0.956, which is not poor data in absolute terms, and Step 4a applies an independent sample-missingness bound later in any case. A MAD rule is designed to find outliers in a dispersed distribution; applied to a tight one it becomes an arbitrary strict threshold.</w:t>
      </w:r>
    </w:p>
    <w:p>
      <w:pPr>
        <w:spacing w:after="140" w:line="276"/>
      </w:pPr>
      <w:r>
        <w:rPr>
          <w:b/>
          <w:bCs/>
        </w:rPr>
        <w:t xml:space="preserve">Effect. </w:t>
      </w:r>
      <w:r>
        <w:t xml:space="preserve">Retaining these isolates raised the QC-passing count from 1,566 to 2,017 and the final analysis set from 1,862 to 1,900.</w:t>
      </w:r>
    </w:p>
    <w:p>
      <w:pPr>
        <w:pBdr>
          <w:left w:val="single" w:color="9BB0C4" w:sz="12" w:space="10"/>
        </w:pBdr>
        <w:spacing w:after="140" w:before="100" w:line="260"/>
        <w:ind w:left="220" w:right="160"/>
      </w:pPr>
      <w:r>
        <w:rPr>
          <w:b/>
          <w:bCs/>
          <w:sz w:val="19"/>
          <w:szCs w:val="19"/>
        </w:rPr>
        <w:t xml:space="preserve">Honesty note. </w:t>
      </w:r>
      <w:r>
        <w:rPr>
          <w:sz w:val="19"/>
          <w:szCs w:val="19"/>
        </w:rPr>
        <w:t xml:space="preserve">This threshold was chosen after seeing its effect on sample counts, not in advance. The justification above is a post-hoc rationalisation of a decision made during exploratory analysis. It is defensible, but it was not pre-registered, and a reviewer is entitled to ask whether the alternative was examined with equal care. Table 4.2 records the alternatives that were quantified before the choice was made.</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340"/>
        <w:gridCol w:w="1440"/>
        <w:gridCol w:w="1080"/>
        <w:gridCol w:w="1080"/>
        <w:gridCol w:w="1080"/>
        <w:gridCol w:w="990"/>
        <w:gridCol w:w="1350"/>
      </w:tblGrid>
      <w:tr>
        <w:trPr>
          <w:tblHeader/>
        </w:trPr>
        <w:tc>
          <w:tcPr>
            <w:tcW w:type="dxa" w:w="2340"/>
            <w:shd w:fill="E8EEF4" w:val="clear"/>
            <w:tcMar>
              <w:top w:type="dxa" w:w="60"/>
              <w:left w:type="dxa" w:w="90"/>
              <w:bottom w:type="dxa" w:w="60"/>
              <w:right w:type="dxa" w:w="90"/>
            </w:tcMar>
          </w:tcPr>
          <w:p>
            <w:pPr>
              <w:spacing w:after="0" w:line="240"/>
              <w:jc w:val="left"/>
            </w:pPr>
            <w:r>
              <w:rPr>
                <w:b/>
                <w:bCs/>
                <w:sz w:val="17"/>
                <w:szCs w:val="17"/>
              </w:rPr>
              <w:t xml:space="preserve">Call-rate rule</w:t>
            </w:r>
          </w:p>
        </w:tc>
        <w:tc>
          <w:tcPr>
            <w:tcW w:type="dxa" w:w="1440"/>
            <w:shd w:fill="E8EEF4" w:val="clear"/>
            <w:tcMar>
              <w:top w:type="dxa" w:w="60"/>
              <w:left w:type="dxa" w:w="90"/>
              <w:bottom w:type="dxa" w:w="60"/>
              <w:right w:type="dxa" w:w="90"/>
            </w:tcMar>
          </w:tcPr>
          <w:p>
            <w:pPr>
              <w:spacing w:after="0" w:line="240"/>
              <w:jc w:val="left"/>
            </w:pPr>
            <w:r>
              <w:rPr>
                <w:b/>
                <w:bCs/>
                <w:sz w:val="17"/>
                <w:szCs w:val="17"/>
              </w:rPr>
              <w:t xml:space="preserve">SNPs retained</w:t>
            </w:r>
          </w:p>
          <w:p>
            <w:pPr>
              <w:spacing w:after="0" w:line="240"/>
              <w:jc w:val="left"/>
            </w:pPr>
            <w:r>
              <w:rPr>
                <w:b/>
                <w:bCs/>
                <w:sz w:val="17"/>
                <w:szCs w:val="17"/>
              </w:rPr>
              <w:t xml:space="preserve">(projected)</w:t>
            </w:r>
          </w:p>
        </w:tc>
        <w:tc>
          <w:tcPr>
            <w:tcW w:type="dxa" w:w="1080"/>
            <w:shd w:fill="E8EEF4" w:val="clear"/>
            <w:tcMar>
              <w:top w:type="dxa" w:w="60"/>
              <w:left w:type="dxa" w:w="90"/>
              <w:bottom w:type="dxa" w:w="60"/>
              <w:right w:type="dxa" w:w="90"/>
            </w:tcMar>
          </w:tcPr>
          <w:p>
            <w:pPr>
              <w:spacing w:after="0" w:line="240"/>
              <w:jc w:val="left"/>
            </w:pPr>
            <w:r>
              <w:rPr>
                <w:b/>
                <w:bCs/>
                <w:sz w:val="17"/>
                <w:szCs w:val="17"/>
              </w:rPr>
              <w:t xml:space="preserve">Isolates</w:t>
            </w:r>
          </w:p>
        </w:tc>
        <w:tc>
          <w:tcPr>
            <w:tcW w:type="dxa" w:w="1080"/>
            <w:shd w:fill="E8EEF4" w:val="clear"/>
            <w:tcMar>
              <w:top w:type="dxa" w:w="60"/>
              <w:left w:type="dxa" w:w="90"/>
              <w:bottom w:type="dxa" w:w="60"/>
              <w:right w:type="dxa" w:w="90"/>
            </w:tcMar>
          </w:tcPr>
          <w:p>
            <w:pPr>
              <w:spacing w:after="0" w:line="240"/>
              <w:jc w:val="left"/>
            </w:pPr>
            <w:r>
              <w:rPr>
                <w:b/>
                <w:bCs/>
                <w:sz w:val="17"/>
                <w:szCs w:val="17"/>
              </w:rPr>
              <w:t xml:space="preserve">Guinea</w:t>
            </w:r>
          </w:p>
        </w:tc>
        <w:tc>
          <w:tcPr>
            <w:tcW w:type="dxa" w:w="1080"/>
            <w:shd w:fill="E8EEF4" w:val="clear"/>
            <w:tcMar>
              <w:top w:type="dxa" w:w="60"/>
              <w:left w:type="dxa" w:w="90"/>
              <w:bottom w:type="dxa" w:w="60"/>
              <w:right w:type="dxa" w:w="90"/>
            </w:tcMar>
          </w:tcPr>
          <w:p>
            <w:pPr>
              <w:spacing w:after="0" w:line="240"/>
              <w:jc w:val="left"/>
            </w:pPr>
            <w:r>
              <w:rPr>
                <w:b/>
                <w:bCs/>
                <w:sz w:val="17"/>
                <w:szCs w:val="17"/>
              </w:rPr>
              <w:t xml:space="preserve">Forest</w:t>
            </w:r>
          </w:p>
        </w:tc>
        <w:tc>
          <w:tcPr>
            <w:tcW w:type="dxa" w:w="990"/>
            <w:shd w:fill="E8EEF4" w:val="clear"/>
            <w:tcMar>
              <w:top w:type="dxa" w:w="60"/>
              <w:left w:type="dxa" w:w="90"/>
              <w:bottom w:type="dxa" w:w="60"/>
              <w:right w:type="dxa" w:w="90"/>
            </w:tcMar>
          </w:tcPr>
          <w:p>
            <w:pPr>
              <w:spacing w:after="0" w:line="240"/>
              <w:jc w:val="left"/>
            </w:pPr>
            <w:r>
              <w:rPr>
                <w:b/>
                <w:bCs/>
                <w:sz w:val="17"/>
                <w:szCs w:val="17"/>
              </w:rPr>
              <w:t xml:space="preserve">Coastal</w:t>
            </w:r>
          </w:p>
        </w:tc>
        <w:tc>
          <w:tcPr>
            <w:tcW w:type="dxa" w:w="1350"/>
            <w:shd w:fill="E8EEF4" w:val="clear"/>
            <w:tcMar>
              <w:top w:type="dxa" w:w="60"/>
              <w:left w:type="dxa" w:w="90"/>
              <w:bottom w:type="dxa" w:w="60"/>
              <w:right w:type="dxa" w:w="90"/>
            </w:tcMar>
          </w:tcPr>
          <w:p>
            <w:pPr>
              <w:spacing w:after="0" w:line="240"/>
              <w:jc w:val="left"/>
            </w:pPr>
            <w:r>
              <w:rPr>
                <w:b/>
                <w:bCs/>
                <w:sz w:val="17"/>
                <w:szCs w:val="17"/>
              </w:rPr>
              <w:t xml:space="preserve">Transitional</w:t>
            </w:r>
          </w:p>
        </w:tc>
      </w:tr>
      <w:tr>
        <w:tc>
          <w:tcPr>
            <w:tcW w:type="dxa" w:w="2340"/>
            <w:tcMar>
              <w:top w:type="dxa" w:w="60"/>
              <w:left w:type="dxa" w:w="90"/>
              <w:bottom w:type="dxa" w:w="60"/>
              <w:right w:type="dxa" w:w="90"/>
            </w:tcMar>
          </w:tcPr>
          <w:p>
            <w:pPr>
              <w:spacing w:after="0" w:line="240"/>
              <w:jc w:val="left"/>
            </w:pPr>
            <w:r>
              <w:rPr>
                <w:b w:val="false"/>
                <w:bCs w:val="false"/>
                <w:sz w:val="17"/>
                <w:szCs w:val="17"/>
              </w:rPr>
              <w:t xml:space="preserve">MAD rule on, Fws ≥ 0.95</w:t>
            </w:r>
          </w:p>
        </w:tc>
        <w:tc>
          <w:tcPr>
            <w:tcW w:type="dxa" w:w="1440"/>
            <w:tcMar>
              <w:top w:type="dxa" w:w="60"/>
              <w:left w:type="dxa" w:w="90"/>
              <w:bottom w:type="dxa" w:w="60"/>
              <w:right w:type="dxa" w:w="90"/>
            </w:tcMar>
          </w:tcPr>
          <w:p>
            <w:pPr>
              <w:spacing w:after="0" w:line="240"/>
              <w:jc w:val="right"/>
            </w:pPr>
            <w:r>
              <w:rPr>
                <w:b w:val="false"/>
                <w:bCs w:val="false"/>
                <w:sz w:val="17"/>
                <w:szCs w:val="17"/>
              </w:rPr>
              <w:t xml:space="preserve">2,117</w:t>
            </w:r>
          </w:p>
        </w:tc>
        <w:tc>
          <w:tcPr>
            <w:tcW w:type="dxa" w:w="1080"/>
            <w:tcMar>
              <w:top w:type="dxa" w:w="60"/>
              <w:left w:type="dxa" w:w="90"/>
              <w:bottom w:type="dxa" w:w="60"/>
              <w:right w:type="dxa" w:w="90"/>
            </w:tcMar>
          </w:tcPr>
          <w:p>
            <w:pPr>
              <w:spacing w:after="0" w:line="240"/>
              <w:jc w:val="right"/>
            </w:pPr>
            <w:r>
              <w:rPr>
                <w:b w:val="false"/>
                <w:bCs w:val="false"/>
                <w:sz w:val="17"/>
                <w:szCs w:val="17"/>
              </w:rPr>
              <w:t xml:space="preserve">1,843</w:t>
            </w:r>
          </w:p>
        </w:tc>
        <w:tc>
          <w:tcPr>
            <w:tcW w:type="dxa" w:w="1080"/>
            <w:tcMar>
              <w:top w:type="dxa" w:w="60"/>
              <w:left w:type="dxa" w:w="90"/>
              <w:bottom w:type="dxa" w:w="60"/>
              <w:right w:type="dxa" w:w="90"/>
            </w:tcMar>
          </w:tcPr>
          <w:p>
            <w:pPr>
              <w:spacing w:after="0" w:line="240"/>
              <w:jc w:val="right"/>
            </w:pPr>
            <w:r>
              <w:rPr>
                <w:b w:val="false"/>
                <w:bCs w:val="false"/>
                <w:sz w:val="17"/>
                <w:szCs w:val="17"/>
              </w:rPr>
              <w:t xml:space="preserve">1,294</w:t>
            </w:r>
          </w:p>
        </w:tc>
        <w:tc>
          <w:tcPr>
            <w:tcW w:type="dxa" w:w="1080"/>
            <w:tcMar>
              <w:top w:type="dxa" w:w="60"/>
              <w:left w:type="dxa" w:w="90"/>
              <w:bottom w:type="dxa" w:w="60"/>
              <w:right w:type="dxa" w:w="90"/>
            </w:tcMar>
          </w:tcPr>
          <w:p>
            <w:pPr>
              <w:spacing w:after="0" w:line="240"/>
              <w:jc w:val="right"/>
            </w:pPr>
            <w:r>
              <w:rPr>
                <w:b w:val="false"/>
                <w:bCs w:val="false"/>
                <w:sz w:val="17"/>
                <w:szCs w:val="17"/>
              </w:rPr>
              <w:t xml:space="preserve">323</w:t>
            </w:r>
          </w:p>
        </w:tc>
        <w:tc>
          <w:tcPr>
            <w:tcW w:type="dxa" w:w="990"/>
            <w:tcMar>
              <w:top w:type="dxa" w:w="60"/>
              <w:left w:type="dxa" w:w="90"/>
              <w:bottom w:type="dxa" w:w="60"/>
              <w:right w:type="dxa" w:w="90"/>
            </w:tcMar>
          </w:tcPr>
          <w:p>
            <w:pPr>
              <w:spacing w:after="0" w:line="240"/>
              <w:jc w:val="right"/>
            </w:pPr>
            <w:r>
              <w:rPr>
                <w:b w:val="false"/>
                <w:bCs w:val="false"/>
                <w:sz w:val="17"/>
                <w:szCs w:val="17"/>
              </w:rPr>
              <w:t xml:space="preserve">201</w:t>
            </w:r>
          </w:p>
        </w:tc>
        <w:tc>
          <w:tcPr>
            <w:tcW w:type="dxa" w:w="1350"/>
            <w:tcMar>
              <w:top w:type="dxa" w:w="60"/>
              <w:left w:type="dxa" w:w="90"/>
              <w:bottom w:type="dxa" w:w="60"/>
              <w:right w:type="dxa" w:w="90"/>
            </w:tcMar>
          </w:tcPr>
          <w:p>
            <w:pPr>
              <w:spacing w:after="0" w:line="240"/>
              <w:jc w:val="right"/>
            </w:pPr>
            <w:r>
              <w:rPr>
                <w:b w:val="false"/>
                <w:bCs w:val="false"/>
                <w:sz w:val="17"/>
                <w:szCs w:val="17"/>
              </w:rPr>
              <w:t xml:space="preserve">25</w:t>
            </w:r>
          </w:p>
        </w:tc>
      </w:tr>
      <w:tr>
        <w:tc>
          <w:tcPr>
            <w:tcW w:type="dxa" w:w="2340"/>
            <w:tcMar>
              <w:top w:type="dxa" w:w="60"/>
              <w:left w:type="dxa" w:w="90"/>
              <w:bottom w:type="dxa" w:w="60"/>
              <w:right w:type="dxa" w:w="90"/>
            </w:tcMar>
          </w:tcPr>
          <w:p>
            <w:pPr>
              <w:spacing w:after="0" w:line="240"/>
              <w:jc w:val="left"/>
            </w:pPr>
            <w:r>
              <w:rPr>
                <w:b w:val="false"/>
                <w:bCs w:val="false"/>
                <w:sz w:val="17"/>
                <w:szCs w:val="17"/>
              </w:rPr>
              <w:t xml:space="preserve">MAD rule off, ≥ 0.80 (chosen)</w:t>
            </w:r>
          </w:p>
        </w:tc>
        <w:tc>
          <w:tcPr>
            <w:tcW w:type="dxa" w:w="1440"/>
            <w:tcMar>
              <w:top w:type="dxa" w:w="60"/>
              <w:left w:type="dxa" w:w="90"/>
              <w:bottom w:type="dxa" w:w="60"/>
              <w:right w:type="dxa" w:w="90"/>
            </w:tcMar>
          </w:tcPr>
          <w:p>
            <w:pPr>
              <w:spacing w:after="0" w:line="240"/>
              <w:jc w:val="right"/>
            </w:pPr>
            <w:r>
              <w:rPr>
                <w:b w:val="false"/>
                <w:bCs w:val="false"/>
                <w:sz w:val="17"/>
                <w:szCs w:val="17"/>
              </w:rPr>
              <w:t xml:space="preserve">3,416</w:t>
            </w:r>
          </w:p>
        </w:tc>
        <w:tc>
          <w:tcPr>
            <w:tcW w:type="dxa" w:w="1080"/>
            <w:tcMar>
              <w:top w:type="dxa" w:w="60"/>
              <w:left w:type="dxa" w:w="90"/>
              <w:bottom w:type="dxa" w:w="60"/>
              <w:right w:type="dxa" w:w="90"/>
            </w:tcMar>
          </w:tcPr>
          <w:p>
            <w:pPr>
              <w:spacing w:after="0" w:line="240"/>
              <w:jc w:val="right"/>
            </w:pPr>
            <w:r>
              <w:rPr>
                <w:b w:val="false"/>
                <w:bCs w:val="false"/>
                <w:sz w:val="17"/>
                <w:szCs w:val="17"/>
              </w:rPr>
              <w:t xml:space="preserve">1,878</w:t>
            </w:r>
          </w:p>
        </w:tc>
        <w:tc>
          <w:tcPr>
            <w:tcW w:type="dxa" w:w="1080"/>
            <w:tcMar>
              <w:top w:type="dxa" w:w="60"/>
              <w:left w:type="dxa" w:w="90"/>
              <w:bottom w:type="dxa" w:w="60"/>
              <w:right w:type="dxa" w:w="90"/>
            </w:tcMar>
          </w:tcPr>
          <w:p>
            <w:pPr>
              <w:spacing w:after="0" w:line="240"/>
              <w:jc w:val="right"/>
            </w:pPr>
            <w:r>
              <w:rPr>
                <w:b w:val="false"/>
                <w:bCs w:val="false"/>
                <w:sz w:val="17"/>
                <w:szCs w:val="17"/>
              </w:rPr>
              <w:t xml:space="preserve">1,323</w:t>
            </w:r>
          </w:p>
        </w:tc>
        <w:tc>
          <w:tcPr>
            <w:tcW w:type="dxa" w:w="1080"/>
            <w:tcMar>
              <w:top w:type="dxa" w:w="60"/>
              <w:left w:type="dxa" w:w="90"/>
              <w:bottom w:type="dxa" w:w="60"/>
              <w:right w:type="dxa" w:w="90"/>
            </w:tcMar>
          </w:tcPr>
          <w:p>
            <w:pPr>
              <w:spacing w:after="0" w:line="240"/>
              <w:jc w:val="right"/>
            </w:pPr>
            <w:r>
              <w:rPr>
                <w:b w:val="false"/>
                <w:bCs w:val="false"/>
                <w:sz w:val="17"/>
                <w:szCs w:val="17"/>
              </w:rPr>
              <w:t xml:space="preserve">326</w:t>
            </w:r>
          </w:p>
        </w:tc>
        <w:tc>
          <w:tcPr>
            <w:tcW w:type="dxa" w:w="990"/>
            <w:tcMar>
              <w:top w:type="dxa" w:w="60"/>
              <w:left w:type="dxa" w:w="90"/>
              <w:bottom w:type="dxa" w:w="60"/>
              <w:right w:type="dxa" w:w="90"/>
            </w:tcMar>
          </w:tcPr>
          <w:p>
            <w:pPr>
              <w:spacing w:after="0" w:line="240"/>
              <w:jc w:val="right"/>
            </w:pPr>
            <w:r>
              <w:rPr>
                <w:b w:val="false"/>
                <w:bCs w:val="false"/>
                <w:sz w:val="17"/>
                <w:szCs w:val="17"/>
              </w:rPr>
              <w:t xml:space="preserve">204</w:t>
            </w:r>
          </w:p>
        </w:tc>
        <w:tc>
          <w:tcPr>
            <w:tcW w:type="dxa" w:w="1350"/>
            <w:tcMar>
              <w:top w:type="dxa" w:w="60"/>
              <w:left w:type="dxa" w:w="90"/>
              <w:bottom w:type="dxa" w:w="60"/>
              <w:right w:type="dxa" w:w="90"/>
            </w:tcMar>
          </w:tcPr>
          <w:p>
            <w:pPr>
              <w:spacing w:after="0" w:line="240"/>
              <w:jc w:val="right"/>
            </w:pPr>
            <w:r>
              <w:rPr>
                <w:b w:val="false"/>
                <w:bCs w:val="false"/>
                <w:sz w:val="17"/>
                <w:szCs w:val="17"/>
              </w:rPr>
              <w:t xml:space="preserve">25</w:t>
            </w:r>
          </w:p>
        </w:tc>
      </w:tr>
      <w:tr>
        <w:tc>
          <w:tcPr>
            <w:tcW w:type="dxa" w:w="2340"/>
            <w:tcMar>
              <w:top w:type="dxa" w:w="60"/>
              <w:left w:type="dxa" w:w="90"/>
              <w:bottom w:type="dxa" w:w="60"/>
              <w:right w:type="dxa" w:w="90"/>
            </w:tcMar>
          </w:tcPr>
          <w:p>
            <w:pPr>
              <w:spacing w:after="0" w:line="240"/>
              <w:jc w:val="left"/>
            </w:pPr>
            <w:r>
              <w:rPr>
                <w:b w:val="false"/>
                <w:bCs w:val="false"/>
                <w:sz w:val="17"/>
                <w:szCs w:val="17"/>
              </w:rPr>
              <w:t xml:space="preserve">MAD rule off, ≥ 0.90</w:t>
            </w:r>
          </w:p>
        </w:tc>
        <w:tc>
          <w:tcPr>
            <w:tcW w:type="dxa" w:w="1440"/>
            <w:tcMar>
              <w:top w:type="dxa" w:w="60"/>
              <w:left w:type="dxa" w:w="90"/>
              <w:bottom w:type="dxa" w:w="60"/>
              <w:right w:type="dxa" w:w="90"/>
            </w:tcMar>
          </w:tcPr>
          <w:p>
            <w:pPr>
              <w:spacing w:after="0" w:line="240"/>
              <w:jc w:val="right"/>
            </w:pPr>
            <w:r>
              <w:rPr>
                <w:b w:val="false"/>
                <w:bCs w:val="false"/>
                <w:sz w:val="17"/>
                <w:szCs w:val="17"/>
              </w:rPr>
              <w:t xml:space="preserve">—</w:t>
            </w:r>
          </w:p>
        </w:tc>
        <w:tc>
          <w:tcPr>
            <w:tcW w:type="dxa" w:w="1080"/>
            <w:tcMar>
              <w:top w:type="dxa" w:w="60"/>
              <w:left w:type="dxa" w:w="90"/>
              <w:bottom w:type="dxa" w:w="60"/>
              <w:right w:type="dxa" w:w="90"/>
            </w:tcMar>
          </w:tcPr>
          <w:p>
            <w:pPr>
              <w:spacing w:after="0" w:line="240"/>
              <w:jc w:val="right"/>
            </w:pPr>
            <w:r>
              <w:rPr>
                <w:b w:val="false"/>
                <w:bCs w:val="false"/>
                <w:sz w:val="17"/>
                <w:szCs w:val="17"/>
              </w:rPr>
              <w:t xml:space="preserve">—</w:t>
            </w:r>
          </w:p>
        </w:tc>
        <w:tc>
          <w:tcPr>
            <w:tcW w:type="dxa" w:w="1080"/>
            <w:tcMar>
              <w:top w:type="dxa" w:w="60"/>
              <w:left w:type="dxa" w:w="90"/>
              <w:bottom w:type="dxa" w:w="60"/>
              <w:right w:type="dxa" w:w="90"/>
            </w:tcMar>
          </w:tcPr>
          <w:p>
            <w:pPr>
              <w:spacing w:after="0" w:line="240"/>
              <w:jc w:val="right"/>
            </w:pPr>
            <w:r>
              <w:rPr>
                <w:b w:val="false"/>
                <w:bCs w:val="false"/>
                <w:sz w:val="17"/>
                <w:szCs w:val="17"/>
              </w:rPr>
              <w:t xml:space="preserve">—</w:t>
            </w:r>
          </w:p>
        </w:tc>
        <w:tc>
          <w:tcPr>
            <w:tcW w:type="dxa" w:w="1080"/>
            <w:tcMar>
              <w:top w:type="dxa" w:w="60"/>
              <w:left w:type="dxa" w:w="90"/>
              <w:bottom w:type="dxa" w:w="60"/>
              <w:right w:type="dxa" w:w="90"/>
            </w:tcMar>
          </w:tcPr>
          <w:p>
            <w:pPr>
              <w:spacing w:after="0" w:line="240"/>
              <w:jc w:val="right"/>
            </w:pPr>
            <w:r>
              <w:rPr>
                <w:b w:val="false"/>
                <w:bCs w:val="false"/>
                <w:sz w:val="17"/>
                <w:szCs w:val="17"/>
              </w:rPr>
              <w:t xml:space="preserve">—</w:t>
            </w:r>
          </w:p>
        </w:tc>
        <w:tc>
          <w:tcPr>
            <w:tcW w:type="dxa" w:w="990"/>
            <w:tcMar>
              <w:top w:type="dxa" w:w="60"/>
              <w:left w:type="dxa" w:w="90"/>
              <w:bottom w:type="dxa" w:w="60"/>
              <w:right w:type="dxa" w:w="90"/>
            </w:tcMar>
          </w:tcPr>
          <w:p>
            <w:pPr>
              <w:spacing w:after="0" w:line="240"/>
              <w:jc w:val="right"/>
            </w:pPr>
            <w:r>
              <w:rPr>
                <w:b w:val="false"/>
                <w:bCs w:val="false"/>
                <w:sz w:val="17"/>
                <w:szCs w:val="17"/>
              </w:rPr>
              <w:t xml:space="preserve">—</w:t>
            </w:r>
          </w:p>
        </w:tc>
        <w:tc>
          <w:tcPr>
            <w:tcW w:type="dxa" w:w="1350"/>
            <w:tcMar>
              <w:top w:type="dxa" w:w="60"/>
              <w:left w:type="dxa" w:w="90"/>
              <w:bottom w:type="dxa" w:w="60"/>
              <w:right w:type="dxa" w:w="90"/>
            </w:tcMar>
          </w:tcPr>
          <w:p>
            <w:pPr>
              <w:spacing w:after="0" w:line="240"/>
              <w:jc w:val="right"/>
            </w:pPr>
            <w:r>
              <w:rPr>
                <w:b w:val="false"/>
                <w:bCs w:val="false"/>
                <w:sz w:val="17"/>
                <w:szCs w:val="17"/>
              </w:rPr>
              <w:t xml:space="preserve">—</w:t>
            </w:r>
          </w:p>
        </w:tc>
      </w:tr>
    </w:tbl>
    <w:p>
      <w:pPr>
        <w:spacing w:after="220" w:before="80" w:line="240"/>
      </w:pPr>
      <w:r>
        <w:rPr>
          <w:i/>
          <w:iCs/>
          <w:color w:val="444444"/>
          <w:sz w:val="18"/>
          <w:szCs w:val="18"/>
        </w:rPr>
        <w:t xml:space="preserve">Table 4.2. Alternatives quantified before the call-rate decision, from a 300,000-SNP random panel projected genome-wide. Row 3 was offered as an option but not quantified in the same projection, hence the blanks. Note that these projections were made under the DP-only mask; the first row is therefore not identical to the 1,566-isolate figure obtained under the original DP+GQ mask.</w:t>
      </w:r>
    </w:p>
    <w:p>
      <w:pPr>
        <w:pStyle w:val="Heading3"/>
        <w:spacing w:after="100" w:before="200"/>
      </w:pPr>
      <w:bookmarkStart w:name="_Toc31" w:id="31"/>
      <w:r>
        <w:t xml:space="preserve">4.2.4 Clonal pruning threshold (filter 9)</w:t>
      </w:r>
      <w:bookmarkEnd w:id="31"/>
    </w:p>
    <w:p>
      <w:pPr>
        <w:spacing w:after="140" w:line="276"/>
      </w:pPr>
      <w:r>
        <w:rPr>
          <w:b/>
          <w:bCs/>
        </w:rPr>
        <w:t xml:space="preserve">Problem. </w:t>
      </w:r>
      <w:r>
        <w:t xml:space="preserve">Unlike F</w:t>
      </w:r>
      <w:r>
        <w:rPr>
          <w:vertAlign w:val="subscript"/>
        </w:rPr>
        <w:t xml:space="preserve">ws</w:t>
      </w:r>
      <w:r>
        <w:t xml:space="preserve">, the clonality threshold has no conventional value, and the data offer no clean break. The script's own histogram heuristic suggested 0.00005; the number of isolates removed rises smoothly with the threshold, with no trough to anchor on.</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576"/>
        <w:gridCol w:w="1379"/>
        <w:gridCol w:w="1084"/>
        <w:gridCol w:w="1971"/>
        <w:gridCol w:w="1872"/>
        <w:gridCol w:w="1478"/>
      </w:tblGrid>
      <w:tr>
        <w:trPr>
          <w:tblHeader/>
        </w:trPr>
        <w:tc>
          <w:tcPr>
            <w:tcW w:type="dxa" w:w="1576"/>
            <w:shd w:fill="E8EEF4" w:val="clear"/>
            <w:tcMar>
              <w:top w:type="dxa" w:w="60"/>
              <w:left w:type="dxa" w:w="90"/>
              <w:bottom w:type="dxa" w:w="60"/>
              <w:right w:type="dxa" w:w="90"/>
            </w:tcMar>
          </w:tcPr>
          <w:p>
            <w:pPr>
              <w:spacing w:after="0" w:line="240"/>
              <w:jc w:val="left"/>
            </w:pPr>
            <w:r>
              <w:rPr>
                <w:b/>
                <w:bCs/>
                <w:sz w:val="18"/>
                <w:szCs w:val="18"/>
              </w:rPr>
              <w:t xml:space="preserve">Threshold</w:t>
            </w:r>
          </w:p>
        </w:tc>
        <w:tc>
          <w:tcPr>
            <w:tcW w:type="dxa" w:w="1379"/>
            <w:shd w:fill="E8EEF4" w:val="clear"/>
            <w:tcMar>
              <w:top w:type="dxa" w:w="60"/>
              <w:left w:type="dxa" w:w="90"/>
              <w:bottom w:type="dxa" w:w="60"/>
              <w:right w:type="dxa" w:w="90"/>
            </w:tcMar>
          </w:tcPr>
          <w:p>
            <w:pPr>
              <w:spacing w:after="0" w:line="240"/>
              <w:jc w:val="left"/>
            </w:pPr>
            <w:r>
              <w:rPr>
                <w:b/>
                <w:bCs/>
                <w:sz w:val="18"/>
                <w:szCs w:val="18"/>
              </w:rPr>
              <w:t xml:space="preserve">Clonal pairs</w:t>
            </w:r>
          </w:p>
        </w:tc>
        <w:tc>
          <w:tcPr>
            <w:tcW w:type="dxa" w:w="1084"/>
            <w:shd w:fill="E8EEF4" w:val="clear"/>
            <w:tcMar>
              <w:top w:type="dxa" w:w="60"/>
              <w:left w:type="dxa" w:w="90"/>
              <w:bottom w:type="dxa" w:w="60"/>
              <w:right w:type="dxa" w:w="90"/>
            </w:tcMar>
          </w:tcPr>
          <w:p>
            <w:pPr>
              <w:spacing w:after="0" w:line="240"/>
              <w:jc w:val="left"/>
            </w:pPr>
            <w:r>
              <w:rPr>
                <w:b/>
                <w:bCs/>
                <w:sz w:val="18"/>
                <w:szCs w:val="18"/>
              </w:rPr>
              <w:t xml:space="preserve">Groups</w:t>
            </w:r>
          </w:p>
        </w:tc>
        <w:tc>
          <w:tcPr>
            <w:tcW w:type="dxa" w:w="1971"/>
            <w:shd w:fill="E8EEF4" w:val="clear"/>
            <w:tcMar>
              <w:top w:type="dxa" w:w="60"/>
              <w:left w:type="dxa" w:w="90"/>
              <w:bottom w:type="dxa" w:w="60"/>
              <w:right w:type="dxa" w:w="90"/>
            </w:tcMar>
          </w:tcPr>
          <w:p>
            <w:pPr>
              <w:spacing w:after="0" w:line="240"/>
              <w:jc w:val="left"/>
            </w:pPr>
            <w:r>
              <w:rPr>
                <w:b/>
                <w:bCs/>
                <w:sz w:val="18"/>
                <w:szCs w:val="18"/>
              </w:rPr>
              <w:t xml:space="preserve">Isolates in groups</w:t>
            </w:r>
          </w:p>
        </w:tc>
        <w:tc>
          <w:tcPr>
            <w:tcW w:type="dxa" w:w="1872"/>
            <w:shd w:fill="E8EEF4" w:val="clear"/>
            <w:tcMar>
              <w:top w:type="dxa" w:w="60"/>
              <w:left w:type="dxa" w:w="90"/>
              <w:bottom w:type="dxa" w:w="60"/>
              <w:right w:type="dxa" w:w="90"/>
            </w:tcMar>
          </w:tcPr>
          <w:p>
            <w:pPr>
              <w:spacing w:after="0" w:line="240"/>
              <w:jc w:val="left"/>
            </w:pPr>
            <w:r>
              <w:rPr>
                <w:b/>
                <w:bCs/>
                <w:sz w:val="18"/>
                <w:szCs w:val="18"/>
              </w:rPr>
              <w:t xml:space="preserve">Isolates removed</w:t>
            </w:r>
          </w:p>
        </w:tc>
        <w:tc>
          <w:tcPr>
            <w:tcW w:type="dxa" w:w="1478"/>
            <w:shd w:fill="E8EEF4" w:val="clear"/>
            <w:tcMar>
              <w:top w:type="dxa" w:w="60"/>
              <w:left w:type="dxa" w:w="90"/>
              <w:bottom w:type="dxa" w:w="60"/>
              <w:right w:type="dxa" w:w="90"/>
            </w:tcMar>
          </w:tcPr>
          <w:p>
            <w:pPr>
              <w:spacing w:after="0" w:line="240"/>
              <w:jc w:val="left"/>
            </w:pPr>
            <w:r>
              <w:rPr>
                <w:b/>
                <w:bCs/>
                <w:sz w:val="18"/>
                <w:szCs w:val="18"/>
              </w:rPr>
              <w:t xml:space="preserve">Largest group</w:t>
            </w:r>
          </w:p>
        </w:tc>
      </w:tr>
      <w:tr>
        <w:tc>
          <w:tcPr>
            <w:tcW w:type="dxa" w:w="1576"/>
            <w:tcMar>
              <w:top w:type="dxa" w:w="60"/>
              <w:left w:type="dxa" w:w="90"/>
              <w:bottom w:type="dxa" w:w="60"/>
              <w:right w:type="dxa" w:w="90"/>
            </w:tcMar>
          </w:tcPr>
          <w:p>
            <w:pPr>
              <w:spacing w:after="0" w:line="240"/>
              <w:jc w:val="left"/>
            </w:pPr>
            <w:r>
              <w:rPr>
                <w:b w:val="false"/>
                <w:bCs w:val="false"/>
                <w:sz w:val="18"/>
                <w:szCs w:val="18"/>
              </w:rPr>
              <w:t xml:space="preserve">0.00002</w:t>
            </w:r>
          </w:p>
        </w:tc>
        <w:tc>
          <w:tcPr>
            <w:tcW w:type="dxa" w:w="1379"/>
            <w:tcMar>
              <w:top w:type="dxa" w:w="60"/>
              <w:left w:type="dxa" w:w="90"/>
              <w:bottom w:type="dxa" w:w="60"/>
              <w:right w:type="dxa" w:w="90"/>
            </w:tcMar>
          </w:tcPr>
          <w:p>
            <w:pPr>
              <w:spacing w:after="0" w:line="240"/>
              <w:jc w:val="right"/>
            </w:pPr>
            <w:r>
              <w:rPr>
                <w:b w:val="false"/>
                <w:bCs w:val="false"/>
                <w:sz w:val="18"/>
                <w:szCs w:val="18"/>
              </w:rPr>
              <w:t xml:space="preserve">57</w:t>
            </w:r>
          </w:p>
        </w:tc>
        <w:tc>
          <w:tcPr>
            <w:tcW w:type="dxa" w:w="1084"/>
            <w:tcMar>
              <w:top w:type="dxa" w:w="60"/>
              <w:left w:type="dxa" w:w="90"/>
              <w:bottom w:type="dxa" w:w="60"/>
              <w:right w:type="dxa" w:w="90"/>
            </w:tcMar>
          </w:tcPr>
          <w:p>
            <w:pPr>
              <w:spacing w:after="0" w:line="240"/>
              <w:jc w:val="right"/>
            </w:pPr>
            <w:r>
              <w:rPr>
                <w:b w:val="false"/>
                <w:bCs w:val="false"/>
                <w:sz w:val="18"/>
                <w:szCs w:val="18"/>
              </w:rPr>
              <w:t xml:space="preserve">49</w:t>
            </w:r>
          </w:p>
        </w:tc>
        <w:tc>
          <w:tcPr>
            <w:tcW w:type="dxa" w:w="1971"/>
            <w:tcMar>
              <w:top w:type="dxa" w:w="60"/>
              <w:left w:type="dxa" w:w="90"/>
              <w:bottom w:type="dxa" w:w="60"/>
              <w:right w:type="dxa" w:w="90"/>
            </w:tcMar>
          </w:tcPr>
          <w:p>
            <w:pPr>
              <w:spacing w:after="0" w:line="240"/>
              <w:jc w:val="right"/>
            </w:pPr>
            <w:r>
              <w:rPr>
                <w:b w:val="false"/>
                <w:bCs w:val="false"/>
                <w:sz w:val="18"/>
                <w:szCs w:val="18"/>
              </w:rPr>
              <w:t xml:space="preserve">102</w:t>
            </w:r>
          </w:p>
        </w:tc>
        <w:tc>
          <w:tcPr>
            <w:tcW w:type="dxa" w:w="1872"/>
            <w:tcMar>
              <w:top w:type="dxa" w:w="60"/>
              <w:left w:type="dxa" w:w="90"/>
              <w:bottom w:type="dxa" w:w="60"/>
              <w:right w:type="dxa" w:w="90"/>
            </w:tcMar>
          </w:tcPr>
          <w:p>
            <w:pPr>
              <w:spacing w:after="0" w:line="240"/>
              <w:jc w:val="right"/>
            </w:pPr>
            <w:r>
              <w:rPr>
                <w:b w:val="false"/>
                <w:bCs w:val="false"/>
                <w:sz w:val="18"/>
                <w:szCs w:val="18"/>
              </w:rPr>
              <w:t xml:space="preserve">53</w:t>
            </w:r>
          </w:p>
        </w:tc>
        <w:tc>
          <w:tcPr>
            <w:tcW w:type="dxa" w:w="1478"/>
            <w:tcMar>
              <w:top w:type="dxa" w:w="60"/>
              <w:left w:type="dxa" w:w="90"/>
              <w:bottom w:type="dxa" w:w="60"/>
              <w:right w:type="dxa" w:w="90"/>
            </w:tcMar>
          </w:tcPr>
          <w:p>
            <w:pPr>
              <w:spacing w:after="0" w:line="240"/>
              <w:jc w:val="right"/>
            </w:pPr>
            <w:r>
              <w:rPr>
                <w:b w:val="false"/>
                <w:bCs w:val="false"/>
                <w:sz w:val="18"/>
                <w:szCs w:val="18"/>
              </w:rPr>
              <w:t xml:space="preserve">3</w:t>
            </w:r>
          </w:p>
        </w:tc>
      </w:tr>
      <w:tr>
        <w:tc>
          <w:tcPr>
            <w:tcW w:type="dxa" w:w="1576"/>
            <w:tcMar>
              <w:top w:type="dxa" w:w="60"/>
              <w:left w:type="dxa" w:w="90"/>
              <w:bottom w:type="dxa" w:w="60"/>
              <w:right w:type="dxa" w:w="90"/>
            </w:tcMar>
          </w:tcPr>
          <w:p>
            <w:pPr>
              <w:spacing w:after="0" w:line="240"/>
              <w:jc w:val="left"/>
            </w:pPr>
            <w:r>
              <w:rPr>
                <w:b w:val="false"/>
                <w:bCs w:val="false"/>
                <w:sz w:val="18"/>
                <w:szCs w:val="18"/>
              </w:rPr>
              <w:t xml:space="preserve">0.00005 (chosen)</w:t>
            </w:r>
          </w:p>
        </w:tc>
        <w:tc>
          <w:tcPr>
            <w:tcW w:type="dxa" w:w="1379"/>
            <w:tcMar>
              <w:top w:type="dxa" w:w="60"/>
              <w:left w:type="dxa" w:w="90"/>
              <w:bottom w:type="dxa" w:w="60"/>
              <w:right w:type="dxa" w:w="90"/>
            </w:tcMar>
          </w:tcPr>
          <w:p>
            <w:pPr>
              <w:spacing w:after="0" w:line="240"/>
              <w:jc w:val="right"/>
            </w:pPr>
            <w:r>
              <w:rPr>
                <w:b w:val="false"/>
                <w:bCs w:val="false"/>
                <w:sz w:val="18"/>
                <w:szCs w:val="18"/>
              </w:rPr>
              <w:t xml:space="preserve">85</w:t>
            </w:r>
          </w:p>
        </w:tc>
        <w:tc>
          <w:tcPr>
            <w:tcW w:type="dxa" w:w="1084"/>
            <w:tcMar>
              <w:top w:type="dxa" w:w="60"/>
              <w:left w:type="dxa" w:w="90"/>
              <w:bottom w:type="dxa" w:w="60"/>
              <w:right w:type="dxa" w:w="90"/>
            </w:tcMar>
          </w:tcPr>
          <w:p>
            <w:pPr>
              <w:spacing w:after="0" w:line="240"/>
              <w:jc w:val="right"/>
            </w:pPr>
            <w:r>
              <w:rPr>
                <w:b w:val="false"/>
                <w:bCs w:val="false"/>
                <w:sz w:val="18"/>
                <w:szCs w:val="18"/>
              </w:rPr>
              <w:t xml:space="preserve">68</w:t>
            </w:r>
          </w:p>
        </w:tc>
        <w:tc>
          <w:tcPr>
            <w:tcW w:type="dxa" w:w="1971"/>
            <w:tcMar>
              <w:top w:type="dxa" w:w="60"/>
              <w:left w:type="dxa" w:w="90"/>
              <w:bottom w:type="dxa" w:w="60"/>
              <w:right w:type="dxa" w:w="90"/>
            </w:tcMar>
          </w:tcPr>
          <w:p>
            <w:pPr>
              <w:spacing w:after="0" w:line="240"/>
              <w:jc w:val="right"/>
            </w:pPr>
            <w:r>
              <w:rPr>
                <w:b w:val="false"/>
                <w:bCs w:val="false"/>
                <w:sz w:val="18"/>
                <w:szCs w:val="18"/>
              </w:rPr>
              <w:t xml:space="preserve">145</w:t>
            </w:r>
          </w:p>
        </w:tc>
        <w:tc>
          <w:tcPr>
            <w:tcW w:type="dxa" w:w="1872"/>
            <w:tcMar>
              <w:top w:type="dxa" w:w="60"/>
              <w:left w:type="dxa" w:w="90"/>
              <w:bottom w:type="dxa" w:w="60"/>
              <w:right w:type="dxa" w:w="90"/>
            </w:tcMar>
          </w:tcPr>
          <w:p>
            <w:pPr>
              <w:spacing w:after="0" w:line="240"/>
              <w:jc w:val="right"/>
            </w:pPr>
            <w:r>
              <w:rPr>
                <w:b w:val="false"/>
                <w:bCs w:val="false"/>
                <w:sz w:val="18"/>
                <w:szCs w:val="18"/>
              </w:rPr>
              <w:t xml:space="preserve">77</w:t>
            </w:r>
          </w:p>
        </w:tc>
        <w:tc>
          <w:tcPr>
            <w:tcW w:type="dxa" w:w="1478"/>
            <w:tcMar>
              <w:top w:type="dxa" w:w="60"/>
              <w:left w:type="dxa" w:w="90"/>
              <w:bottom w:type="dxa" w:w="60"/>
              <w:right w:type="dxa" w:w="90"/>
            </w:tcMar>
          </w:tcPr>
          <w:p>
            <w:pPr>
              <w:spacing w:after="0" w:line="240"/>
              <w:jc w:val="right"/>
            </w:pPr>
            <w:r>
              <w:rPr>
                <w:b w:val="false"/>
                <w:bCs w:val="false"/>
                <w:sz w:val="18"/>
                <w:szCs w:val="18"/>
              </w:rPr>
              <w:t xml:space="preserve">3</w:t>
            </w:r>
          </w:p>
        </w:tc>
      </w:tr>
      <w:tr>
        <w:tc>
          <w:tcPr>
            <w:tcW w:type="dxa" w:w="1576"/>
            <w:tcMar>
              <w:top w:type="dxa" w:w="60"/>
              <w:left w:type="dxa" w:w="90"/>
              <w:bottom w:type="dxa" w:w="60"/>
              <w:right w:type="dxa" w:w="90"/>
            </w:tcMar>
          </w:tcPr>
          <w:p>
            <w:pPr>
              <w:spacing w:after="0" w:line="240"/>
              <w:jc w:val="left"/>
            </w:pPr>
            <w:r>
              <w:rPr>
                <w:b w:val="false"/>
                <w:bCs w:val="false"/>
                <w:sz w:val="18"/>
                <w:szCs w:val="18"/>
              </w:rPr>
              <w:t xml:space="preserve">0.0001</w:t>
            </w:r>
          </w:p>
        </w:tc>
        <w:tc>
          <w:tcPr>
            <w:tcW w:type="dxa" w:w="1379"/>
            <w:tcMar>
              <w:top w:type="dxa" w:w="60"/>
              <w:left w:type="dxa" w:w="90"/>
              <w:bottom w:type="dxa" w:w="60"/>
              <w:right w:type="dxa" w:w="90"/>
            </w:tcMar>
          </w:tcPr>
          <w:p>
            <w:pPr>
              <w:spacing w:after="0" w:line="240"/>
              <w:jc w:val="right"/>
            </w:pPr>
            <w:r>
              <w:rPr>
                <w:b w:val="false"/>
                <w:bCs w:val="false"/>
                <w:sz w:val="18"/>
                <w:szCs w:val="18"/>
              </w:rPr>
              <w:t xml:space="preserve">103</w:t>
            </w:r>
          </w:p>
        </w:tc>
        <w:tc>
          <w:tcPr>
            <w:tcW w:type="dxa" w:w="1084"/>
            <w:tcMar>
              <w:top w:type="dxa" w:w="60"/>
              <w:left w:type="dxa" w:w="90"/>
              <w:bottom w:type="dxa" w:w="60"/>
              <w:right w:type="dxa" w:w="90"/>
            </w:tcMar>
          </w:tcPr>
          <w:p>
            <w:pPr>
              <w:spacing w:after="0" w:line="240"/>
              <w:jc w:val="right"/>
            </w:pPr>
            <w:r>
              <w:rPr>
                <w:b w:val="false"/>
                <w:bCs w:val="false"/>
                <w:sz w:val="18"/>
                <w:szCs w:val="18"/>
              </w:rPr>
              <w:t xml:space="preserve">82</w:t>
            </w:r>
          </w:p>
        </w:tc>
        <w:tc>
          <w:tcPr>
            <w:tcW w:type="dxa" w:w="1971"/>
            <w:tcMar>
              <w:top w:type="dxa" w:w="60"/>
              <w:left w:type="dxa" w:w="90"/>
              <w:bottom w:type="dxa" w:w="60"/>
              <w:right w:type="dxa" w:w="90"/>
            </w:tcMar>
          </w:tcPr>
          <w:p>
            <w:pPr>
              <w:spacing w:after="0" w:line="240"/>
              <w:jc w:val="right"/>
            </w:pPr>
            <w:r>
              <w:rPr>
                <w:b w:val="false"/>
                <w:bCs w:val="false"/>
                <w:sz w:val="18"/>
                <w:szCs w:val="18"/>
              </w:rPr>
              <w:t xml:space="preserve">174</w:t>
            </w:r>
          </w:p>
        </w:tc>
        <w:tc>
          <w:tcPr>
            <w:tcW w:type="dxa" w:w="1872"/>
            <w:tcMar>
              <w:top w:type="dxa" w:w="60"/>
              <w:left w:type="dxa" w:w="90"/>
              <w:bottom w:type="dxa" w:w="60"/>
              <w:right w:type="dxa" w:w="90"/>
            </w:tcMar>
          </w:tcPr>
          <w:p>
            <w:pPr>
              <w:spacing w:after="0" w:line="240"/>
              <w:jc w:val="right"/>
            </w:pPr>
            <w:r>
              <w:rPr>
                <w:b w:val="false"/>
                <w:bCs w:val="false"/>
                <w:sz w:val="18"/>
                <w:szCs w:val="18"/>
              </w:rPr>
              <w:t xml:space="preserve">92</w:t>
            </w:r>
          </w:p>
        </w:tc>
        <w:tc>
          <w:tcPr>
            <w:tcW w:type="dxa" w:w="1478"/>
            <w:tcMar>
              <w:top w:type="dxa" w:w="60"/>
              <w:left w:type="dxa" w:w="90"/>
              <w:bottom w:type="dxa" w:w="60"/>
              <w:right w:type="dxa" w:w="90"/>
            </w:tcMar>
          </w:tcPr>
          <w:p>
            <w:pPr>
              <w:spacing w:after="0" w:line="240"/>
              <w:jc w:val="right"/>
            </w:pPr>
            <w:r>
              <w:rPr>
                <w:b w:val="false"/>
                <w:bCs w:val="false"/>
                <w:sz w:val="18"/>
                <w:szCs w:val="18"/>
              </w:rPr>
              <w:t xml:space="preserve">4</w:t>
            </w:r>
          </w:p>
        </w:tc>
      </w:tr>
      <w:tr>
        <w:tc>
          <w:tcPr>
            <w:tcW w:type="dxa" w:w="1576"/>
            <w:tcMar>
              <w:top w:type="dxa" w:w="60"/>
              <w:left w:type="dxa" w:w="90"/>
              <w:bottom w:type="dxa" w:w="60"/>
              <w:right w:type="dxa" w:w="90"/>
            </w:tcMar>
          </w:tcPr>
          <w:p>
            <w:pPr>
              <w:spacing w:after="0" w:line="240"/>
              <w:jc w:val="left"/>
            </w:pPr>
            <w:r>
              <w:rPr>
                <w:b w:val="false"/>
                <w:bCs w:val="false"/>
                <w:sz w:val="18"/>
                <w:szCs w:val="18"/>
              </w:rPr>
              <w:t xml:space="preserve">0.0002</w:t>
            </w:r>
          </w:p>
        </w:tc>
        <w:tc>
          <w:tcPr>
            <w:tcW w:type="dxa" w:w="1379"/>
            <w:tcMar>
              <w:top w:type="dxa" w:w="60"/>
              <w:left w:type="dxa" w:w="90"/>
              <w:bottom w:type="dxa" w:w="60"/>
              <w:right w:type="dxa" w:w="90"/>
            </w:tcMar>
          </w:tcPr>
          <w:p>
            <w:pPr>
              <w:spacing w:after="0" w:line="240"/>
              <w:jc w:val="right"/>
            </w:pPr>
            <w:r>
              <w:rPr>
                <w:b w:val="false"/>
                <w:bCs w:val="false"/>
                <w:sz w:val="18"/>
                <w:szCs w:val="18"/>
              </w:rPr>
              <w:t xml:space="preserve">133</w:t>
            </w:r>
          </w:p>
        </w:tc>
        <w:tc>
          <w:tcPr>
            <w:tcW w:type="dxa" w:w="1084"/>
            <w:tcMar>
              <w:top w:type="dxa" w:w="60"/>
              <w:left w:type="dxa" w:w="90"/>
              <w:bottom w:type="dxa" w:w="60"/>
              <w:right w:type="dxa" w:w="90"/>
            </w:tcMar>
          </w:tcPr>
          <w:p>
            <w:pPr>
              <w:spacing w:after="0" w:line="240"/>
              <w:jc w:val="right"/>
            </w:pPr>
            <w:r>
              <w:rPr>
                <w:b w:val="false"/>
                <w:bCs w:val="false"/>
                <w:sz w:val="18"/>
                <w:szCs w:val="18"/>
              </w:rPr>
              <w:t xml:space="preserve">104</w:t>
            </w:r>
          </w:p>
        </w:tc>
        <w:tc>
          <w:tcPr>
            <w:tcW w:type="dxa" w:w="1971"/>
            <w:tcMar>
              <w:top w:type="dxa" w:w="60"/>
              <w:left w:type="dxa" w:w="90"/>
              <w:bottom w:type="dxa" w:w="60"/>
              <w:right w:type="dxa" w:w="90"/>
            </w:tcMar>
          </w:tcPr>
          <w:p>
            <w:pPr>
              <w:spacing w:after="0" w:line="240"/>
              <w:jc w:val="right"/>
            </w:pPr>
            <w:r>
              <w:rPr>
                <w:b w:val="false"/>
                <w:bCs w:val="false"/>
                <w:sz w:val="18"/>
                <w:szCs w:val="18"/>
              </w:rPr>
              <w:t xml:space="preserve">222</w:t>
            </w:r>
          </w:p>
        </w:tc>
        <w:tc>
          <w:tcPr>
            <w:tcW w:type="dxa" w:w="1872"/>
            <w:tcMar>
              <w:top w:type="dxa" w:w="60"/>
              <w:left w:type="dxa" w:w="90"/>
              <w:bottom w:type="dxa" w:w="60"/>
              <w:right w:type="dxa" w:w="90"/>
            </w:tcMar>
          </w:tcPr>
          <w:p>
            <w:pPr>
              <w:spacing w:after="0" w:line="240"/>
              <w:jc w:val="right"/>
            </w:pPr>
            <w:r>
              <w:rPr>
                <w:b w:val="false"/>
                <w:bCs w:val="false"/>
                <w:sz w:val="18"/>
                <w:szCs w:val="18"/>
              </w:rPr>
              <w:t xml:space="preserve">118</w:t>
            </w:r>
          </w:p>
        </w:tc>
        <w:tc>
          <w:tcPr>
            <w:tcW w:type="dxa" w:w="1478"/>
            <w:tcMar>
              <w:top w:type="dxa" w:w="60"/>
              <w:left w:type="dxa" w:w="90"/>
              <w:bottom w:type="dxa" w:w="60"/>
              <w:right w:type="dxa" w:w="90"/>
            </w:tcMar>
          </w:tcPr>
          <w:p>
            <w:pPr>
              <w:spacing w:after="0" w:line="240"/>
              <w:jc w:val="right"/>
            </w:pPr>
            <w:r>
              <w:rPr>
                <w:b w:val="false"/>
                <w:bCs w:val="false"/>
                <w:sz w:val="18"/>
                <w:szCs w:val="18"/>
              </w:rPr>
              <w:t xml:space="preserve">4</w:t>
            </w:r>
          </w:p>
        </w:tc>
      </w:tr>
      <w:tr>
        <w:tc>
          <w:tcPr>
            <w:tcW w:type="dxa" w:w="1576"/>
            <w:tcMar>
              <w:top w:type="dxa" w:w="60"/>
              <w:left w:type="dxa" w:w="90"/>
              <w:bottom w:type="dxa" w:w="60"/>
              <w:right w:type="dxa" w:w="90"/>
            </w:tcMar>
          </w:tcPr>
          <w:p>
            <w:pPr>
              <w:spacing w:after="0" w:line="240"/>
              <w:jc w:val="left"/>
            </w:pPr>
            <w:r>
              <w:rPr>
                <w:b w:val="false"/>
                <w:bCs w:val="false"/>
                <w:sz w:val="18"/>
                <w:szCs w:val="18"/>
              </w:rPr>
              <w:t xml:space="preserve">0.0003</w:t>
            </w:r>
          </w:p>
        </w:tc>
        <w:tc>
          <w:tcPr>
            <w:tcW w:type="dxa" w:w="1379"/>
            <w:tcMar>
              <w:top w:type="dxa" w:w="60"/>
              <w:left w:type="dxa" w:w="90"/>
              <w:bottom w:type="dxa" w:w="60"/>
              <w:right w:type="dxa" w:w="90"/>
            </w:tcMar>
          </w:tcPr>
          <w:p>
            <w:pPr>
              <w:spacing w:after="0" w:line="240"/>
              <w:jc w:val="right"/>
            </w:pPr>
            <w:r>
              <w:rPr>
                <w:b w:val="false"/>
                <w:bCs w:val="false"/>
                <w:sz w:val="18"/>
                <w:szCs w:val="18"/>
              </w:rPr>
              <w:t xml:space="preserve">159</w:t>
            </w:r>
          </w:p>
        </w:tc>
        <w:tc>
          <w:tcPr>
            <w:tcW w:type="dxa" w:w="1084"/>
            <w:tcMar>
              <w:top w:type="dxa" w:w="60"/>
              <w:left w:type="dxa" w:w="90"/>
              <w:bottom w:type="dxa" w:w="60"/>
              <w:right w:type="dxa" w:w="90"/>
            </w:tcMar>
          </w:tcPr>
          <w:p>
            <w:pPr>
              <w:spacing w:after="0" w:line="240"/>
              <w:jc w:val="right"/>
            </w:pPr>
            <w:r>
              <w:rPr>
                <w:b w:val="false"/>
                <w:bCs w:val="false"/>
                <w:sz w:val="18"/>
                <w:szCs w:val="18"/>
              </w:rPr>
              <w:t xml:space="preserve">118</w:t>
            </w:r>
          </w:p>
        </w:tc>
        <w:tc>
          <w:tcPr>
            <w:tcW w:type="dxa" w:w="1971"/>
            <w:tcMar>
              <w:top w:type="dxa" w:w="60"/>
              <w:left w:type="dxa" w:w="90"/>
              <w:bottom w:type="dxa" w:w="60"/>
              <w:right w:type="dxa" w:w="90"/>
            </w:tcMar>
          </w:tcPr>
          <w:p>
            <w:pPr>
              <w:spacing w:after="0" w:line="240"/>
              <w:jc w:val="right"/>
            </w:pPr>
            <w:r>
              <w:rPr>
                <w:b w:val="false"/>
                <w:bCs w:val="false"/>
                <w:sz w:val="18"/>
                <w:szCs w:val="18"/>
              </w:rPr>
              <w:t xml:space="preserve">255</w:t>
            </w:r>
          </w:p>
        </w:tc>
        <w:tc>
          <w:tcPr>
            <w:tcW w:type="dxa" w:w="1872"/>
            <w:tcMar>
              <w:top w:type="dxa" w:w="60"/>
              <w:left w:type="dxa" w:w="90"/>
              <w:bottom w:type="dxa" w:w="60"/>
              <w:right w:type="dxa" w:w="90"/>
            </w:tcMar>
          </w:tcPr>
          <w:p>
            <w:pPr>
              <w:spacing w:after="0" w:line="240"/>
              <w:jc w:val="right"/>
            </w:pPr>
            <w:r>
              <w:rPr>
                <w:b w:val="false"/>
                <w:bCs w:val="false"/>
                <w:sz w:val="18"/>
                <w:szCs w:val="18"/>
              </w:rPr>
              <w:t xml:space="preserve">137</w:t>
            </w:r>
          </w:p>
        </w:tc>
        <w:tc>
          <w:tcPr>
            <w:tcW w:type="dxa" w:w="1478"/>
            <w:tcMar>
              <w:top w:type="dxa" w:w="60"/>
              <w:left w:type="dxa" w:w="90"/>
              <w:bottom w:type="dxa" w:w="60"/>
              <w:right w:type="dxa" w:w="90"/>
            </w:tcMar>
          </w:tcPr>
          <w:p>
            <w:pPr>
              <w:spacing w:after="0" w:line="240"/>
              <w:jc w:val="right"/>
            </w:pPr>
            <w:r>
              <w:rPr>
                <w:b w:val="false"/>
                <w:bCs w:val="false"/>
                <w:sz w:val="18"/>
                <w:szCs w:val="18"/>
              </w:rPr>
              <w:t xml:space="preserve">4</w:t>
            </w:r>
          </w:p>
        </w:tc>
      </w:tr>
      <w:tr>
        <w:tc>
          <w:tcPr>
            <w:tcW w:type="dxa" w:w="1576"/>
            <w:tcMar>
              <w:top w:type="dxa" w:w="60"/>
              <w:left w:type="dxa" w:w="90"/>
              <w:bottom w:type="dxa" w:w="60"/>
              <w:right w:type="dxa" w:w="90"/>
            </w:tcMar>
          </w:tcPr>
          <w:p>
            <w:pPr>
              <w:spacing w:after="0" w:line="240"/>
              <w:jc w:val="left"/>
            </w:pPr>
            <w:r>
              <w:rPr>
                <w:b w:val="false"/>
                <w:bCs w:val="false"/>
                <w:sz w:val="18"/>
                <w:szCs w:val="18"/>
              </w:rPr>
              <w:t xml:space="preserve">0.0005</w:t>
            </w:r>
          </w:p>
        </w:tc>
        <w:tc>
          <w:tcPr>
            <w:tcW w:type="dxa" w:w="1379"/>
            <w:tcMar>
              <w:top w:type="dxa" w:w="60"/>
              <w:left w:type="dxa" w:w="90"/>
              <w:bottom w:type="dxa" w:w="60"/>
              <w:right w:type="dxa" w:w="90"/>
            </w:tcMar>
          </w:tcPr>
          <w:p>
            <w:pPr>
              <w:spacing w:after="0" w:line="240"/>
              <w:jc w:val="right"/>
            </w:pPr>
            <w:r>
              <w:rPr>
                <w:b w:val="false"/>
                <w:bCs w:val="false"/>
                <w:sz w:val="18"/>
                <w:szCs w:val="18"/>
              </w:rPr>
              <w:t xml:space="preserve">261</w:t>
            </w:r>
          </w:p>
        </w:tc>
        <w:tc>
          <w:tcPr>
            <w:tcW w:type="dxa" w:w="1084"/>
            <w:tcMar>
              <w:top w:type="dxa" w:w="60"/>
              <w:left w:type="dxa" w:w="90"/>
              <w:bottom w:type="dxa" w:w="60"/>
              <w:right w:type="dxa" w:w="90"/>
            </w:tcMar>
          </w:tcPr>
          <w:p>
            <w:pPr>
              <w:spacing w:after="0" w:line="240"/>
              <w:jc w:val="right"/>
            </w:pPr>
            <w:r>
              <w:rPr>
                <w:b w:val="false"/>
                <w:bCs w:val="false"/>
                <w:sz w:val="18"/>
                <w:szCs w:val="18"/>
              </w:rPr>
              <w:t xml:space="preserve">164</w:t>
            </w:r>
          </w:p>
        </w:tc>
        <w:tc>
          <w:tcPr>
            <w:tcW w:type="dxa" w:w="1971"/>
            <w:tcMar>
              <w:top w:type="dxa" w:w="60"/>
              <w:left w:type="dxa" w:w="90"/>
              <w:bottom w:type="dxa" w:w="60"/>
              <w:right w:type="dxa" w:w="90"/>
            </w:tcMar>
          </w:tcPr>
          <w:p>
            <w:pPr>
              <w:spacing w:after="0" w:line="240"/>
              <w:jc w:val="right"/>
            </w:pPr>
            <w:r>
              <w:rPr>
                <w:b w:val="false"/>
                <w:bCs w:val="false"/>
                <w:sz w:val="18"/>
                <w:szCs w:val="18"/>
              </w:rPr>
              <w:t xml:space="preserve">370</w:t>
            </w:r>
          </w:p>
        </w:tc>
        <w:tc>
          <w:tcPr>
            <w:tcW w:type="dxa" w:w="1872"/>
            <w:tcMar>
              <w:top w:type="dxa" w:w="60"/>
              <w:left w:type="dxa" w:w="90"/>
              <w:bottom w:type="dxa" w:w="60"/>
              <w:right w:type="dxa" w:w="90"/>
            </w:tcMar>
          </w:tcPr>
          <w:p>
            <w:pPr>
              <w:spacing w:after="0" w:line="240"/>
              <w:jc w:val="right"/>
            </w:pPr>
            <w:r>
              <w:rPr>
                <w:b w:val="false"/>
                <w:bCs w:val="false"/>
                <w:sz w:val="18"/>
                <w:szCs w:val="18"/>
              </w:rPr>
              <w:t xml:space="preserve">206</w:t>
            </w:r>
          </w:p>
        </w:tc>
        <w:tc>
          <w:tcPr>
            <w:tcW w:type="dxa" w:w="1478"/>
            <w:tcMar>
              <w:top w:type="dxa" w:w="60"/>
              <w:left w:type="dxa" w:w="90"/>
              <w:bottom w:type="dxa" w:w="60"/>
              <w:right w:type="dxa" w:w="90"/>
            </w:tcMar>
          </w:tcPr>
          <w:p>
            <w:pPr>
              <w:spacing w:after="0" w:line="240"/>
              <w:jc w:val="right"/>
            </w:pPr>
            <w:r>
              <w:rPr>
                <w:b w:val="false"/>
                <w:bCs w:val="false"/>
                <w:sz w:val="18"/>
                <w:szCs w:val="18"/>
              </w:rPr>
              <w:t xml:space="preserve">7</w:t>
            </w:r>
          </w:p>
        </w:tc>
      </w:tr>
      <w:tr>
        <w:tc>
          <w:tcPr>
            <w:tcW w:type="dxa" w:w="1576"/>
            <w:tcMar>
              <w:top w:type="dxa" w:w="60"/>
              <w:left w:type="dxa" w:w="90"/>
              <w:bottom w:type="dxa" w:w="60"/>
              <w:right w:type="dxa" w:w="90"/>
            </w:tcMar>
          </w:tcPr>
          <w:p>
            <w:pPr>
              <w:spacing w:after="0" w:line="240"/>
              <w:jc w:val="left"/>
            </w:pPr>
            <w:r>
              <w:rPr>
                <w:b w:val="false"/>
                <w:bCs w:val="false"/>
                <w:sz w:val="18"/>
                <w:szCs w:val="18"/>
              </w:rPr>
              <w:t xml:space="preserve">0.0007</w:t>
            </w:r>
          </w:p>
        </w:tc>
        <w:tc>
          <w:tcPr>
            <w:tcW w:type="dxa" w:w="1379"/>
            <w:tcMar>
              <w:top w:type="dxa" w:w="60"/>
              <w:left w:type="dxa" w:w="90"/>
              <w:bottom w:type="dxa" w:w="60"/>
              <w:right w:type="dxa" w:w="90"/>
            </w:tcMar>
          </w:tcPr>
          <w:p>
            <w:pPr>
              <w:spacing w:after="0" w:line="240"/>
              <w:jc w:val="right"/>
            </w:pPr>
            <w:r>
              <w:rPr>
                <w:b w:val="false"/>
                <w:bCs w:val="false"/>
                <w:sz w:val="18"/>
                <w:szCs w:val="18"/>
              </w:rPr>
              <w:t xml:space="preserve">523</w:t>
            </w:r>
          </w:p>
        </w:tc>
        <w:tc>
          <w:tcPr>
            <w:tcW w:type="dxa" w:w="1084"/>
            <w:tcMar>
              <w:top w:type="dxa" w:w="60"/>
              <w:left w:type="dxa" w:w="90"/>
              <w:bottom w:type="dxa" w:w="60"/>
              <w:right w:type="dxa" w:w="90"/>
            </w:tcMar>
          </w:tcPr>
          <w:p>
            <w:pPr>
              <w:spacing w:after="0" w:line="240"/>
              <w:jc w:val="right"/>
            </w:pPr>
            <w:r>
              <w:rPr>
                <w:b w:val="false"/>
                <w:bCs w:val="false"/>
                <w:sz w:val="18"/>
                <w:szCs w:val="18"/>
              </w:rPr>
              <w:t xml:space="preserve">229</w:t>
            </w:r>
          </w:p>
        </w:tc>
        <w:tc>
          <w:tcPr>
            <w:tcW w:type="dxa" w:w="1971"/>
            <w:tcMar>
              <w:top w:type="dxa" w:w="60"/>
              <w:left w:type="dxa" w:w="90"/>
              <w:bottom w:type="dxa" w:w="60"/>
              <w:right w:type="dxa" w:w="90"/>
            </w:tcMar>
          </w:tcPr>
          <w:p>
            <w:pPr>
              <w:spacing w:after="0" w:line="240"/>
              <w:jc w:val="right"/>
            </w:pPr>
            <w:r>
              <w:rPr>
                <w:b w:val="false"/>
                <w:bCs w:val="false"/>
                <w:sz w:val="18"/>
                <w:szCs w:val="18"/>
              </w:rPr>
              <w:t xml:space="preserve">591</w:t>
            </w:r>
          </w:p>
        </w:tc>
        <w:tc>
          <w:tcPr>
            <w:tcW w:type="dxa" w:w="1872"/>
            <w:tcMar>
              <w:top w:type="dxa" w:w="60"/>
              <w:left w:type="dxa" w:w="90"/>
              <w:bottom w:type="dxa" w:w="60"/>
              <w:right w:type="dxa" w:w="90"/>
            </w:tcMar>
          </w:tcPr>
          <w:p>
            <w:pPr>
              <w:spacing w:after="0" w:line="240"/>
              <w:jc w:val="right"/>
            </w:pPr>
            <w:r>
              <w:rPr>
                <w:b w:val="false"/>
                <w:bCs w:val="false"/>
                <w:sz w:val="18"/>
                <w:szCs w:val="18"/>
              </w:rPr>
              <w:t xml:space="preserve">362</w:t>
            </w:r>
          </w:p>
        </w:tc>
        <w:tc>
          <w:tcPr>
            <w:tcW w:type="dxa" w:w="1478"/>
            <w:tcMar>
              <w:top w:type="dxa" w:w="60"/>
              <w:left w:type="dxa" w:w="90"/>
              <w:bottom w:type="dxa" w:w="60"/>
              <w:right w:type="dxa" w:w="90"/>
            </w:tcMar>
          </w:tcPr>
          <w:p>
            <w:pPr>
              <w:spacing w:after="0" w:line="240"/>
              <w:jc w:val="right"/>
            </w:pPr>
            <w:r>
              <w:rPr>
                <w:b w:val="false"/>
                <w:bCs w:val="false"/>
                <w:sz w:val="18"/>
                <w:szCs w:val="18"/>
              </w:rPr>
              <w:t xml:space="preserve">30</w:t>
            </w:r>
          </w:p>
        </w:tc>
      </w:tr>
    </w:tbl>
    <w:p>
      <w:pPr>
        <w:spacing w:after="220" w:before="80" w:line="240"/>
      </w:pPr>
      <w:r>
        <w:rPr>
          <w:i/>
          <w:iCs/>
          <w:color w:val="444444"/>
          <w:sz w:val="18"/>
          <w:szCs w:val="18"/>
        </w:rPr>
        <w:t xml:space="preserve">Table 4.3. Sensitivity of clonal pruning to the distance threshold, computed on the cached 4,905 × 4,905 Ghanaian distance submatrix. The median pairwise distance between Ghanaian isolates is 0.00112, so even the loosest threshold shown is well inside the left tail. Recorded here from a direct sensitivity run; the corresponding script is not part of the pipeline.</w:t>
      </w:r>
    </w:p>
    <w:p>
      <w:pPr>
        <w:spacing w:after="140" w:line="276"/>
      </w:pPr>
      <w:r>
        <w:rPr>
          <w:b/>
          <w:bCs/>
        </w:rPr>
        <w:t xml:space="preserve">Decision and origin. </w:t>
      </w:r>
      <w:r>
        <w:t xml:space="preserve">Session decision. 0.00005 was chosen: isolates within about 4 per cent of the typical pairwise distance, which is a defensible reading of "essentially the same genome". The largest connected component at this threshold contains 3 isolates, so single-linkage chaining — the real danger of this method, where a sequence of moderately similar isolates merges into one large component — is not occurring. At 0.0007 the largest component reaches 30 isolates and chaining is clearly setting in.</w:t>
      </w:r>
    </w:p>
    <w:p>
      <w:pPr>
        <w:spacing w:after="140" w:line="276"/>
      </w:pPr>
      <w:r>
        <w:rPr>
          <w:b/>
          <w:bCs/>
        </w:rPr>
        <w:t xml:space="preserve">Effect. </w:t>
      </w:r>
      <w:r>
        <w:t xml:space="preserve">77 isolates removed, 1.6 per cent of the pre-QC set. Because the effect is small and the method is well behaved at this threshold, sensitivity to the exact value is unlikely to be material — but this has not been verified by re-running downstream analyses.</w:t>
      </w:r>
    </w:p>
    <w:p>
      <w:pPr>
        <w:pStyle w:val="Heading3"/>
        <w:spacing w:after="100" w:before="200"/>
      </w:pPr>
      <w:bookmarkStart w:name="_Toc32" w:id="32"/>
      <w:r>
        <w:t xml:space="preserve">4.2.5 Genotype quality mask (filter 10)</w:t>
      </w:r>
      <w:bookmarkEnd w:id="32"/>
    </w:p>
    <w:p>
      <w:pPr>
        <w:spacing w:after="140" w:line="276"/>
      </w:pPr>
      <w:r>
        <w:rPr>
          <w:b/>
          <w:bCs/>
        </w:rPr>
        <w:t xml:space="preserve">Problem. </w:t>
      </w:r>
      <w:r>
        <w:t xml:space="preserve">The pipeline default masked calls below DP 5 or GQ 20. Under that default the final matrix held 2,143 SNPs. Removing the GQ component raised it to 3,359.</w:t>
      </w:r>
    </w:p>
    <w:p>
      <w:pPr>
        <w:spacing w:after="140" w:line="276"/>
      </w:pPr>
      <w:r>
        <w:rPr>
          <w:b/>
          <w:bCs/>
        </w:rPr>
        <w:t xml:space="preserve">Evidence gathered before deciding. </w:t>
      </w:r>
      <w:r>
        <w:t xml:space="preserve">A 40,000-SNP diagnostic panel showed that 12.6 per cent of homozygous-reference and 12.4 per cent of homozygous-alternate calls fall below GQ 20, with median depths of 46 and 40 respectively — that is, the GQ &lt; 20 population is not a low-depth population. Restricted to calls with DP ≥ 10, only 3.0 per cent of homozygous-reference and 0.7 per cent of homozygous-alternate calls still fail GQ 20. Applying the GQ rule halved the number of common SNPs surviving the missingness bar (from 51.0 per cent of panel SNPs under DP-only masking to... in fact missingness ≤ 10 per cent fell from 74.3 per cent of SNPs under DP-only to 51.0 per cent under DP+GQ), while mean alternate-allele frequency at common SNPs moved only from 0.282 to 0.294.</w:t>
      </w:r>
    </w:p>
    <w:p>
      <w:pPr>
        <w:spacing w:after="140" w:line="276"/>
      </w:pPr>
      <w:r>
        <w:rPr>
          <w:b/>
          <w:bCs/>
        </w:rPr>
        <w:t xml:space="preserve">Decision and origin. </w:t>
      </w:r>
      <w:r>
        <w:t xml:space="preserve">Session decision, taken on that evidence and confirmed with the user. config.MIN_GENOTYPE_GQ was set to 0, retaining DP ≥ 5. The reasoning: the GQ rule was removing a large number of common SNPs at substantial cost to statistical power, while barely changing allele frequencies — that is, it was costing precision without buying accuracy.</w:t>
      </w:r>
    </w:p>
    <w:p>
      <w:pPr>
        <w:spacing w:after="140" w:line="276"/>
      </w:pPr>
      <w:r>
        <w:rPr>
          <w:b/>
          <w:bCs/>
          <w:color w:val="7A4E00"/>
          <w:sz w:val="18"/>
          <w:szCs w:val="18"/>
        </w:rPr>
        <w:t xml:space="preserve">[Interpreted] </w:t>
      </w:r>
      <w:r>
        <w:t xml:space="preserve">The likely explanation is that GQ is a Phred-scaled confidence in the called genotype relative to alternatives; in a haploid organism forced into a diploid calling model, intermediate GQ values can arise from the model's own ambiguity rather than from poor data. This interpretation is consistent with the depth evidence but was not independently verified.</w:t>
      </w:r>
    </w:p>
    <w:p>
      <w:pPr>
        <w:pStyle w:val="Heading3"/>
        <w:spacing w:after="100" w:before="200"/>
      </w:pPr>
      <w:bookmarkStart w:name="_Toc33" w:id="33"/>
      <w:r>
        <w:t xml:space="preserve">4.2.6 MAF ≥ 5 per cent (filter 14)</w:t>
      </w:r>
      <w:bookmarkEnd w:id="33"/>
    </w:p>
    <w:p>
      <w:pPr>
        <w:spacing w:after="140" w:line="276"/>
      </w:pPr>
      <w:r>
        <w:rPr>
          <w:b/>
          <w:bCs/>
        </w:rPr>
        <w:t xml:space="preserve">Origin. </w:t>
      </w:r>
      <w:r>
        <w:t xml:space="preserve">Pre-specified in the thesis workflow ("MAF &gt; 5%") and not altered.</w:t>
      </w:r>
    </w:p>
    <w:p>
      <w:pPr>
        <w:spacing w:after="140" w:line="276"/>
      </w:pPr>
      <w:r>
        <w:rPr>
          <w:b/>
          <w:bCs/>
        </w:rPr>
        <w:t xml:space="preserve">Effect — the most consequential number in the analysis. </w:t>
      </w:r>
      <w:r>
        <w:t xml:space="preserve">1,634,808 SNPs pass the missingness filter; 3,359 pass MAF. This is a reduction of 99.79 per cent.</w:t>
      </w:r>
    </w:p>
    <w:p>
      <w:pPr>
        <w:spacing w:after="140" w:line="276"/>
      </w:pPr>
      <w:r>
        <w:rPr>
          <w:b/>
          <w:bCs/>
          <w:color w:val="1F4E79"/>
          <w:sz w:val="18"/>
          <w:szCs w:val="18"/>
        </w:rPr>
        <w:t xml:space="preserve">[Observed] </w:t>
      </w:r>
      <w:r>
        <w:t xml:space="preserve">The diagnostic panel establishes that this is a property of the organism and the population, not of the pipeline: with no genotype masking whatsoever, only about 4,832 SNPs genome-wide reach MAF ≥ 5 per cent with missingness ≤ 10 per cent, and about 5,529 reach MAF ≥ 5 per cent ignoring missingness entirely. The ceiling is therefore roughly 5,500 SNPs, and the analysis retains 3,359 of them.</w:t>
      </w:r>
    </w:p>
    <w:p>
      <w:pPr>
        <w:spacing w:after="140" w:line="276"/>
      </w:pPr>
      <w:r>
        <w:rPr>
          <w:b/>
          <w:bCs/>
          <w:color w:val="7A4E00"/>
          <w:sz w:val="18"/>
          <w:szCs w:val="18"/>
        </w:rPr>
        <w:t xml:space="preserve">[Interpreted] </w:t>
      </w:r>
      <w:r>
        <w:rPr>
          <w:i/>
          <w:iCs/>
        </w:rPr>
        <w:t xml:space="preserve">P. falciparum</w:t>
      </w:r>
      <w:r>
        <w:t xml:space="preserve"> carries an extremely large number of rare variants and comparatively few common ones within a single country. A 5 per cent MAF filter in this setting is far more aggressive than the same nominal threshold would be in, say, a human cohort. Every downstream analysis — F</w:t>
      </w:r>
      <w:r>
        <w:rPr>
          <w:vertAlign w:val="subscript"/>
        </w:rPr>
        <w:t xml:space="preserve">ST</w:t>
      </w:r>
      <w:r>
        <w:t xml:space="preserve">, ADMIXTURE, TreeMix, BayPass — operates on these 3,359 sites, and the BayPass scan in particular has limited power at this density.</w:t>
      </w:r>
    </w:p>
    <w:p>
      <w:pPr>
        <w:spacing w:after="140" w:line="276"/>
      </w:pPr>
      <w:r>
        <w:rPr>
          <w:b/>
          <w:bCs/>
          <w:color w:val="8A5A00"/>
          <w:sz w:val="18"/>
          <w:szCs w:val="18"/>
        </w:rPr>
        <w:t xml:space="preserve">[Proposed] </w:t>
      </w:r>
      <w:r>
        <w:t xml:space="preserve">Repeat the main analyses at MAF ≥ 1 per cent (projected roughly 8,500–12,400 SNPs) as a sensitivity check. This departs from the thesis specification and so should be reported as a robustness analysis rather than as the primary result, but the gain in power for the outlier scan could be substantial.</w:t>
      </w:r>
    </w:p>
    <w:p>
      <w:pPr>
        <w:pStyle w:val="Heading2"/>
        <w:spacing w:after="120" w:before="260"/>
      </w:pPr>
      <w:bookmarkStart w:name="_Toc34" w:id="34"/>
      <w:r>
        <w:t xml:space="preserve">4.3 Selection bias summary</w:t>
      </w:r>
      <w:bookmarkEnd w:id="34"/>
    </w:p>
    <w:p>
      <w:pPr>
        <w:spacing w:after="140" w:line="276"/>
      </w:pPr>
      <w:r>
        <w:t xml:space="preserve">Three biases are introduced or amplified by the filtering, in decreasing order of concern.</w:t>
      </w:r>
    </w:p>
    <w:p>
      <w:pPr>
        <w:pStyle w:val="ListParagraph"/>
        <w:numPr>
          <w:ilvl w:val="0"/>
          <w:numId w:val="2"/>
        </w:numPr>
        <w:spacing w:after="70" w:line="276"/>
      </w:pPr>
      <w:r>
        <w:t xml:space="preserve">Transmission-intensity bias (from the Fws filter). The retained sample under-represents high-transmission settings, and does so unevenly across zones. This is the bias most likely to affect between-zone comparisons.</w:t>
      </w:r>
    </w:p>
    <w:p>
      <w:pPr>
        <w:pStyle w:val="ListParagraph"/>
        <w:numPr>
          <w:ilvl w:val="0"/>
          <w:numId w:val="2"/>
        </w:numPr>
        <w:spacing w:after="70" w:line="276"/>
      </w:pPr>
      <w:r>
        <w:t xml:space="preserve">Regional bias (from the Pf8 QC flag and from the sampling frame itself). Upper East dominates every stage. No filter corrects this and none was intended to.</w:t>
      </w:r>
    </w:p>
    <w:p>
      <w:pPr>
        <w:pStyle w:val="ListParagraph"/>
        <w:numPr>
          <w:ilvl w:val="0"/>
          <w:numId w:val="2"/>
        </w:numPr>
        <w:spacing w:after="70" w:line="276"/>
      </w:pPr>
      <w:r>
        <w:t xml:space="preserve">Allele-frequency bias (from the MAF filter). The analysis sees only the common end of the frequency spectrum. Rare variants, which is where most recent selection signal would sit, are invisible to it.</w:t>
      </w:r>
    </w:p>
    <w:p>
      <w:pPr>
        <w:spacing w:after="140" w:line="276"/>
      </w:pPr>
      <w:r>
        <w:rPr>
          <w:b/>
          <w:bCs/>
          <w:color w:val="7A4E00"/>
          <w:sz w:val="18"/>
          <w:szCs w:val="18"/>
        </w:rPr>
        <w:t xml:space="preserve">[Interpreted] </w:t>
      </w:r>
      <w:r>
        <w:t xml:space="preserve">None of these is an error. Each follows from a defensible choice. But together they mean the final 1,900-isolate, 3,359-SNP dataset is a particular view of Ghanaian </w:t>
      </w:r>
      <w:r>
        <w:rPr>
          <w:i/>
          <w:iCs/>
        </w:rPr>
        <w:t xml:space="preserve">P. falciparum</w:t>
      </w:r>
      <w:r>
        <w:t xml:space="preserve"> — monoclonal infections, common variants, Upper East–heavy — and conclusions should be stated as applying to that view.</w:t>
      </w:r>
    </w:p>
    <w:p>
      <w:r>
        <w:br w:type="page"/>
      </w:r>
    </w:p>
    <w:p>
      <w:pPr>
        <w:pStyle w:val="Heading1"/>
        <w:spacing w:after="160" w:before="320"/>
      </w:pPr>
      <w:bookmarkStart w:name="_Toc35" w:id="35"/>
      <w:r>
        <w:t xml:space="preserve">5. Analytical decisions and iterations</w:t>
      </w:r>
      <w:bookmarkEnd w:id="35"/>
    </w:p>
    <w:p>
      <w:pPr>
        <w:spacing w:after="140" w:line="276"/>
      </w:pPr>
      <w:r>
        <w:t xml:space="preserve">This section reconstructs the decisions taken during the analysis. Where a decision was put to the user and answered, that is stated. Where the rationale is reconstructed after the fact, it is labelled as such.</w:t>
      </w:r>
    </w:p>
    <w:p>
      <w:pPr>
        <w:pStyle w:val="Heading2"/>
        <w:spacing w:after="120" w:before="260"/>
      </w:pPr>
      <w:bookmarkStart w:name="_Toc36" w:id="36"/>
      <w:r>
        <w:t xml:space="preserve">5.1 Replacing the VCF route with direct Zarr retrieval</w:t>
      </w:r>
      <w:bookmarkEnd w:id="36"/>
    </w:p>
    <w:p>
      <w:pPr>
        <w:spacing w:after="140" w:line="276"/>
      </w:pPr>
      <w:r>
        <w:rPr>
          <w:b/>
          <w:bCs/>
        </w:rPr>
        <w:t xml:space="preserve">Problem. </w:t>
      </w:r>
      <w:r>
        <w:t xml:space="preserve">The project had 14 per-chromosome VCFs in data/, produced by data/extract_ghana.sh, which streamed each Pf8 chromosome VCF from Sanger through bcftools view with a Ghana sample list. Thirteen of the fourteen were truncated. Inspection of the BGZF end-of-file marker and decoding of the last record in each file showed coverage from 9 per cent (chromosome 12) to 53 per cent (chromosome 9); only chromosome 10 was complete.</w:t>
      </w:r>
    </w:p>
    <w:p>
      <w:pPr>
        <w:spacing w:after="140" w:line="276"/>
      </w:pPr>
      <w:r>
        <w:rPr>
          <w:b/>
          <w:bCs/>
        </w:rPr>
        <w:t xml:space="preserve">Cause. </w:t>
      </w:r>
      <w:r>
        <w:t xml:space="preserve">bcftools aborted with "[E::bcf_calc_ac] Incorrect AN/AC counts" while recomputing allele counts for the sample subset. Each truncation point matches its recorded error position exactly — chromosome 12 failed at position 200,583 and its last record is at 200,581. The extraction script echoed "Finished" regardless of the exit status, so the failures went unnoticed. The errors are preserved in data/extract_ghana.log and data/chr05_extract.log; the consequent end-of-file warnings are in data/index_tbi.log.</w:t>
      </w:r>
    </w:p>
    <w:p>
      <w:pPr>
        <w:spacing w:after="140" w:line="276"/>
      </w:pPr>
      <w:r>
        <w:rPr>
          <w:b/>
          <w:bCs/>
        </w:rPr>
        <w:t xml:space="preserve">Constraint. </w:t>
      </w:r>
      <w:r>
        <w:t xml:space="preserve">The one complete VCF, chromosome 10, is 34.7 GB for 1.69 Mb of sequence. At that rate the full 23.3 Mb genome would require approximately 480 GB, against 352 GB free on the data volume. A simple re-download was therefore not possible.</w:t>
      </w:r>
    </w:p>
    <w:p>
      <w:pPr>
        <w:spacing w:after="140" w:line="276"/>
      </w:pPr>
      <w:r>
        <w:rPr>
          <w:b/>
          <w:bCs/>
        </w:rPr>
        <w:t xml:space="preserve">Options put to the user. </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3744"/>
        <w:gridCol w:w="1310"/>
        <w:gridCol w:w="1310"/>
        <w:gridCol w:w="1123"/>
        <w:gridCol w:w="1872"/>
      </w:tblGrid>
      <w:tr>
        <w:trPr>
          <w:tblHeader/>
        </w:trPr>
        <w:tc>
          <w:tcPr>
            <w:tcW w:type="dxa" w:w="3744"/>
            <w:shd w:fill="E8EEF4" w:val="clear"/>
            <w:tcMar>
              <w:top w:type="dxa" w:w="60"/>
              <w:left w:type="dxa" w:w="90"/>
              <w:bottom w:type="dxa" w:w="60"/>
              <w:right w:type="dxa" w:w="90"/>
            </w:tcMar>
          </w:tcPr>
          <w:p>
            <w:pPr>
              <w:spacing w:after="0" w:line="240"/>
              <w:jc w:val="left"/>
            </w:pPr>
            <w:r>
              <w:rPr>
                <w:b/>
                <w:bCs/>
                <w:sz w:val="18"/>
                <w:szCs w:val="18"/>
              </w:rPr>
              <w:t xml:space="preserve">Option</w:t>
            </w:r>
          </w:p>
        </w:tc>
        <w:tc>
          <w:tcPr>
            <w:tcW w:type="dxa" w:w="1310"/>
            <w:shd w:fill="E8EEF4" w:val="clear"/>
            <w:tcMar>
              <w:top w:type="dxa" w:w="60"/>
              <w:left w:type="dxa" w:w="90"/>
              <w:bottom w:type="dxa" w:w="60"/>
              <w:right w:type="dxa" w:w="90"/>
            </w:tcMar>
          </w:tcPr>
          <w:p>
            <w:pPr>
              <w:spacing w:after="0" w:line="240"/>
              <w:jc w:val="left"/>
            </w:pPr>
            <w:r>
              <w:rPr>
                <w:b/>
                <w:bCs/>
                <w:sz w:val="18"/>
                <w:szCs w:val="18"/>
              </w:rPr>
              <w:t xml:space="preserve">Transfer</w:t>
            </w:r>
          </w:p>
        </w:tc>
        <w:tc>
          <w:tcPr>
            <w:tcW w:type="dxa" w:w="1310"/>
            <w:shd w:fill="E8EEF4" w:val="clear"/>
            <w:tcMar>
              <w:top w:type="dxa" w:w="60"/>
              <w:left w:type="dxa" w:w="90"/>
              <w:bottom w:type="dxa" w:w="60"/>
              <w:right w:type="dxa" w:w="90"/>
            </w:tcMar>
          </w:tcPr>
          <w:p>
            <w:pPr>
              <w:spacing w:after="0" w:line="240"/>
              <w:jc w:val="left"/>
            </w:pPr>
            <w:r>
              <w:rPr>
                <w:b/>
                <w:bCs/>
                <w:sz w:val="18"/>
                <w:szCs w:val="18"/>
              </w:rPr>
              <w:t xml:space="preserve">Local disk</w:t>
            </w:r>
          </w:p>
        </w:tc>
        <w:tc>
          <w:tcPr>
            <w:tcW w:type="dxa" w:w="1123"/>
            <w:shd w:fill="E8EEF4" w:val="clear"/>
            <w:tcMar>
              <w:top w:type="dxa" w:w="60"/>
              <w:left w:type="dxa" w:w="90"/>
              <w:bottom w:type="dxa" w:w="60"/>
              <w:right w:type="dxa" w:w="90"/>
            </w:tcMar>
          </w:tcPr>
          <w:p>
            <w:pPr>
              <w:spacing w:after="0" w:line="240"/>
              <w:jc w:val="left"/>
            </w:pPr>
            <w:r>
              <w:rPr>
                <w:b/>
                <w:bCs/>
                <w:sz w:val="18"/>
                <w:szCs w:val="18"/>
              </w:rPr>
              <w:t xml:space="preserve">Time</w:t>
            </w:r>
          </w:p>
        </w:tc>
        <w:tc>
          <w:tcPr>
            <w:tcW w:type="dxa" w:w="1872"/>
            <w:shd w:fill="E8EEF4" w:val="clear"/>
            <w:tcMar>
              <w:top w:type="dxa" w:w="60"/>
              <w:left w:type="dxa" w:w="90"/>
              <w:bottom w:type="dxa" w:w="60"/>
              <w:right w:type="dxa" w:w="90"/>
            </w:tcMar>
          </w:tcPr>
          <w:p>
            <w:pPr>
              <w:spacing w:after="0" w:line="240"/>
              <w:jc w:val="left"/>
            </w:pPr>
            <w:r>
              <w:rPr>
                <w:b/>
                <w:bCs/>
                <w:sz w:val="18"/>
                <w:szCs w:val="18"/>
              </w:rPr>
              <w:t xml:space="preserve">Script changes</w:t>
            </w:r>
          </w:p>
        </w:tc>
      </w:tr>
      <w:tr>
        <w:tc>
          <w:tcPr>
            <w:tcW w:type="dxa" w:w="3744"/>
            <w:tcMar>
              <w:top w:type="dxa" w:w="60"/>
              <w:left w:type="dxa" w:w="90"/>
              <w:bottom w:type="dxa" w:w="60"/>
              <w:right w:type="dxa" w:w="90"/>
            </w:tcMar>
          </w:tcPr>
          <w:p>
            <w:pPr>
              <w:spacing w:after="0" w:line="240"/>
              <w:jc w:val="left"/>
            </w:pPr>
            <w:r>
              <w:rPr>
                <w:b w:val="false"/>
                <w:bCs w:val="false"/>
                <w:sz w:val="18"/>
                <w:szCs w:val="18"/>
              </w:rPr>
              <w:t xml:space="preserve">A. Pf8 Zarr store, Ghana samples and PASS biallelic SNPs only (chosen)</w:t>
            </w:r>
          </w:p>
        </w:tc>
        <w:tc>
          <w:tcPr>
            <w:tcW w:type="dxa" w:w="1310"/>
            <w:tcMar>
              <w:top w:type="dxa" w:w="60"/>
              <w:left w:type="dxa" w:w="90"/>
              <w:bottom w:type="dxa" w:w="60"/>
              <w:right w:type="dxa" w:w="90"/>
            </w:tcMar>
          </w:tcPr>
          <w:p>
            <w:pPr>
              <w:spacing w:after="0" w:line="240"/>
              <w:jc w:val="left"/>
            </w:pPr>
            <w:r>
              <w:rPr>
                <w:b w:val="false"/>
                <w:bCs w:val="false"/>
                <w:sz w:val="18"/>
                <w:szCs w:val="18"/>
              </w:rPr>
              <w:t xml:space="preserve">~300 GB</w:t>
            </w:r>
          </w:p>
        </w:tc>
        <w:tc>
          <w:tcPr>
            <w:tcW w:type="dxa" w:w="1310"/>
            <w:tcMar>
              <w:top w:type="dxa" w:w="60"/>
              <w:left w:type="dxa" w:w="90"/>
              <w:bottom w:type="dxa" w:w="60"/>
              <w:right w:type="dxa" w:w="90"/>
            </w:tcMar>
          </w:tcPr>
          <w:p>
            <w:pPr>
              <w:spacing w:after="0" w:line="240"/>
              <w:jc w:val="left"/>
            </w:pPr>
            <w:r>
              <w:rPr>
                <w:b w:val="false"/>
                <w:bCs w:val="false"/>
                <w:sz w:val="18"/>
                <w:szCs w:val="18"/>
              </w:rPr>
              <w:t xml:space="preserve">~25–40 GB</w:t>
            </w:r>
          </w:p>
        </w:tc>
        <w:tc>
          <w:tcPr>
            <w:tcW w:type="dxa" w:w="1123"/>
            <w:tcMar>
              <w:top w:type="dxa" w:w="60"/>
              <w:left w:type="dxa" w:w="90"/>
              <w:bottom w:type="dxa" w:w="60"/>
              <w:right w:type="dxa" w:w="90"/>
            </w:tcMar>
          </w:tcPr>
          <w:p>
            <w:pPr>
              <w:spacing w:after="0" w:line="240"/>
              <w:jc w:val="left"/>
            </w:pPr>
            <w:r>
              <w:rPr>
                <w:b w:val="false"/>
                <w:bCs w:val="false"/>
                <w:sz w:val="18"/>
                <w:szCs w:val="18"/>
              </w:rPr>
              <w:t xml:space="preserve">~3–4 h</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One new script</w:t>
            </w:r>
          </w:p>
        </w:tc>
      </w:tr>
      <w:tr>
        <w:tc>
          <w:tcPr>
            <w:tcW w:type="dxa" w:w="3744"/>
            <w:tcMar>
              <w:top w:type="dxa" w:w="60"/>
              <w:left w:type="dxa" w:w="90"/>
              <w:bottom w:type="dxa" w:w="60"/>
              <w:right w:type="dxa" w:w="90"/>
            </w:tcMar>
          </w:tcPr>
          <w:p>
            <w:pPr>
              <w:spacing w:after="0" w:line="240"/>
              <w:jc w:val="left"/>
            </w:pPr>
            <w:r>
              <w:rPr>
                <w:b w:val="false"/>
                <w:bCs w:val="false"/>
                <w:sz w:val="18"/>
                <w:szCs w:val="18"/>
              </w:rPr>
              <w:t xml:space="preserve">B. Resume the VCFs with bcftools -I, slimmed to needed fields</w:t>
            </w:r>
          </w:p>
        </w:tc>
        <w:tc>
          <w:tcPr>
            <w:tcW w:type="dxa" w:w="1310"/>
            <w:tcMar>
              <w:top w:type="dxa" w:w="60"/>
              <w:left w:type="dxa" w:w="90"/>
              <w:bottom w:type="dxa" w:w="60"/>
              <w:right w:type="dxa" w:w="90"/>
            </w:tcMar>
          </w:tcPr>
          <w:p>
            <w:pPr>
              <w:spacing w:after="0" w:line="240"/>
              <w:jc w:val="left"/>
            </w:pPr>
            <w:r>
              <w:rPr>
                <w:b w:val="false"/>
                <w:bCs w:val="false"/>
                <w:sz w:val="18"/>
                <w:szCs w:val="18"/>
              </w:rPr>
              <w:t xml:space="preserve">~1.6 TB</w:t>
            </w:r>
          </w:p>
        </w:tc>
        <w:tc>
          <w:tcPr>
            <w:tcW w:type="dxa" w:w="1310"/>
            <w:tcMar>
              <w:top w:type="dxa" w:w="60"/>
              <w:left w:type="dxa" w:w="90"/>
              <w:bottom w:type="dxa" w:w="60"/>
              <w:right w:type="dxa" w:w="90"/>
            </w:tcMar>
          </w:tcPr>
          <w:p>
            <w:pPr>
              <w:spacing w:after="0" w:line="240"/>
              <w:jc w:val="left"/>
            </w:pPr>
            <w:r>
              <w:rPr>
                <w:b w:val="false"/>
                <w:bCs w:val="false"/>
                <w:sz w:val="18"/>
                <w:szCs w:val="18"/>
              </w:rPr>
              <w:t xml:space="preserve">moderate</w:t>
            </w:r>
          </w:p>
        </w:tc>
        <w:tc>
          <w:tcPr>
            <w:tcW w:type="dxa" w:w="1123"/>
            <w:tcMar>
              <w:top w:type="dxa" w:w="60"/>
              <w:left w:type="dxa" w:w="90"/>
              <w:bottom w:type="dxa" w:w="60"/>
              <w:right w:type="dxa" w:w="90"/>
            </w:tcMar>
          </w:tcPr>
          <w:p>
            <w:pPr>
              <w:spacing w:after="0" w:line="240"/>
              <w:jc w:val="left"/>
            </w:pPr>
            <w:r>
              <w:rPr>
                <w:b w:val="false"/>
                <w:bCs w:val="false"/>
                <w:sz w:val="18"/>
                <w:szCs w:val="18"/>
              </w:rPr>
              <w:t xml:space="preserve">1–2 days</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None, plus slow VCF→Zarr conversion</w:t>
            </w:r>
          </w:p>
        </w:tc>
      </w:tr>
      <w:tr>
        <w:tc>
          <w:tcPr>
            <w:tcW w:type="dxa" w:w="3744"/>
            <w:tcMar>
              <w:top w:type="dxa" w:w="60"/>
              <w:left w:type="dxa" w:w="90"/>
              <w:bottom w:type="dxa" w:w="60"/>
              <w:right w:type="dxa" w:w="90"/>
            </w:tcMar>
          </w:tcPr>
          <w:p>
            <w:pPr>
              <w:spacing w:after="0" w:line="240"/>
              <w:jc w:val="left"/>
            </w:pPr>
            <w:r>
              <w:rPr>
                <w:b w:val="false"/>
                <w:bCs w:val="false"/>
                <w:sz w:val="18"/>
                <w:szCs w:val="18"/>
              </w:rPr>
              <w:t xml:space="preserve">C. Re-download all VCFs from scratch, slimmed</w:t>
            </w:r>
          </w:p>
        </w:tc>
        <w:tc>
          <w:tcPr>
            <w:tcW w:type="dxa" w:w="1310"/>
            <w:tcMar>
              <w:top w:type="dxa" w:w="60"/>
              <w:left w:type="dxa" w:w="90"/>
              <w:bottom w:type="dxa" w:w="60"/>
              <w:right w:type="dxa" w:w="90"/>
            </w:tcMar>
          </w:tcPr>
          <w:p>
            <w:pPr>
              <w:spacing w:after="0" w:line="240"/>
              <w:jc w:val="left"/>
            </w:pPr>
            <w:r>
              <w:rPr>
                <w:b w:val="false"/>
                <w:bCs w:val="false"/>
                <w:sz w:val="18"/>
                <w:szCs w:val="18"/>
              </w:rPr>
              <w:t xml:space="preserve">~2.2 TB</w:t>
            </w:r>
          </w:p>
        </w:tc>
        <w:tc>
          <w:tcPr>
            <w:tcW w:type="dxa" w:w="1310"/>
            <w:tcMar>
              <w:top w:type="dxa" w:w="60"/>
              <w:left w:type="dxa" w:w="90"/>
              <w:bottom w:type="dxa" w:w="60"/>
              <w:right w:type="dxa" w:w="90"/>
            </w:tcMar>
          </w:tcPr>
          <w:p>
            <w:pPr>
              <w:spacing w:after="0" w:line="240"/>
              <w:jc w:val="left"/>
            </w:pPr>
            <w:r>
              <w:rPr>
                <w:b w:val="false"/>
                <w:bCs w:val="false"/>
                <w:sz w:val="18"/>
                <w:szCs w:val="18"/>
              </w:rPr>
              <w:t xml:space="preserve">moderate</w:t>
            </w:r>
          </w:p>
        </w:tc>
        <w:tc>
          <w:tcPr>
            <w:tcW w:type="dxa" w:w="1123"/>
            <w:tcMar>
              <w:top w:type="dxa" w:w="60"/>
              <w:left w:type="dxa" w:w="90"/>
              <w:bottom w:type="dxa" w:w="60"/>
              <w:right w:type="dxa" w:w="90"/>
            </w:tcMar>
          </w:tcPr>
          <w:p>
            <w:pPr>
              <w:spacing w:after="0" w:line="240"/>
              <w:jc w:val="left"/>
            </w:pPr>
            <w:r>
              <w:rPr>
                <w:b w:val="false"/>
                <w:bCs w:val="false"/>
                <w:sz w:val="18"/>
                <w:szCs w:val="18"/>
              </w:rPr>
              <w:t xml:space="preserve">longest</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None</w:t>
            </w:r>
          </w:p>
        </w:tc>
      </w:tr>
    </w:tbl>
    <w:p>
      <w:pPr>
        <w:spacing w:after="220" w:before="80" w:line="240"/>
      </w:pPr>
      <w:r>
        <w:rPr>
          <w:i/>
          <w:iCs/>
          <w:color w:val="444444"/>
          <w:sz w:val="18"/>
          <w:szCs w:val="18"/>
        </w:rPr>
        <w:t xml:space="preserve">Table 5.1. Genotype-retrieval options presented. Estimates for A derive from a direct probe of the Zarr store's chunk grid; B and C are extrapolated from the observed chromosome-10 download.</w:t>
      </w:r>
    </w:p>
    <w:p>
      <w:pPr>
        <w:spacing w:after="140" w:line="276"/>
      </w:pPr>
      <w:r>
        <w:rPr>
          <w:b/>
          <w:bCs/>
        </w:rPr>
        <w:t xml:space="preserve">Decision. </w:t>
      </w:r>
      <w:r>
        <w:t xml:space="preserve">Option A, chosen by the user. A fourth implicit option — the project's own step04a_prepare_callset_malariagen.py, which pulls from Google Cloud via the malariagen_data package — was not pursued because it would have required changes to run_all.sh and because Step 3b reads the local store directly.</w:t>
      </w:r>
    </w:p>
    <w:p>
      <w:pPr>
        <w:spacing w:after="140" w:line="276"/>
      </w:pPr>
      <w:r>
        <w:rPr>
          <w:b/>
          <w:bCs/>
        </w:rPr>
        <w:t xml:space="preserve">Consequence and verification. </w:t>
      </w:r>
      <w:r>
        <w:t xml:space="preserve">The new script produced a 20.57 GB store verified exactly against three VCF windows (Section 3.5). On that evidence, and with the user's approval, the 13 truncated VCFs and their indexes were deleted, freeing about 125 GB; the complete chromosome-10 VCF was retained as a verification reference.</w:t>
      </w:r>
    </w:p>
    <w:p>
      <w:pPr>
        <w:spacing w:after="140" w:line="276"/>
      </w:pPr>
      <w:r>
        <w:rPr>
          <w:b/>
          <w:bCs/>
          <w:color w:val="7A4E00"/>
          <w:sz w:val="18"/>
          <w:szCs w:val="18"/>
        </w:rPr>
        <w:t xml:space="preserve">[Interpreted] </w:t>
      </w:r>
      <w:r>
        <w:t xml:space="preserve">Beyond solving the immediate problem, this route is strictly better for the analysis: it removes the AC/AN recomputation that caused the failure, it carries the RegionType annotation that makes the missing core-genome BED unnecessary, and it is reproducible from a public URL rather than from a 160 GB local artefact.</w:t>
      </w:r>
    </w:p>
    <w:p>
      <w:pPr>
        <w:pStyle w:val="Heading2"/>
        <w:spacing w:after="120" w:before="260"/>
      </w:pPr>
      <w:bookmarkStart w:name="_Toc37" w:id="37"/>
      <w:r>
        <w:t xml:space="preserve">5.2 Adding t-SNE and PCoA alongside UMAP</w:t>
      </w:r>
      <w:bookmarkEnd w:id="37"/>
    </w:p>
    <w:p>
      <w:pPr>
        <w:spacing w:after="140" w:line="276"/>
      </w:pPr>
      <w:r>
        <w:rPr>
          <w:b/>
          <w:bCs/>
        </w:rPr>
        <w:t xml:space="preserve">Problem and decision. </w:t>
      </w:r>
      <w:r>
        <w:t xml:space="preserve">The thesis workflow specifies UMAP. The user asked for alternative ordinations so that the three could be compared. Both were added to Stage 3, reading the same distance matrix, with a quantitative comparison table.</w:t>
      </w:r>
    </w:p>
    <w:p>
      <w:pPr>
        <w:spacing w:after="140" w:line="276"/>
      </w:pPr>
      <w:r>
        <w:rPr>
          <w:b/>
          <w:bCs/>
        </w:rPr>
        <w:t xml:space="preserve">Why it mattered more than expected. </w:t>
      </w:r>
      <w:r>
        <w:t xml:space="preserve">UMAP and t-SNE are non-linear and their inter-cluster distances carry no quantitative meaning, a caveat the original script already printed. PCoA is linear, so its axes are interpretable and carry explicit variance proportions. With structure as weak as it is here, the PCoA result — 1.3 per cent of variation on the first two axes — is considerably more informative than any visual impression of the UMAP plot, and would not have been available from the specified workflow alone.</w:t>
      </w:r>
    </w:p>
    <w:p>
      <w:pPr>
        <w:pStyle w:val="Heading2"/>
        <w:spacing w:after="120" w:before="260"/>
      </w:pPr>
      <w:bookmarkStart w:name="_Toc38" w:id="38"/>
      <w:r>
        <w:t xml:space="preserve">5.3 Ploidy: how to count alleles in a haploid parasite coded as diploid</w:t>
      </w:r>
      <w:bookmarkEnd w:id="38"/>
    </w:p>
    <w:p>
      <w:pPr>
        <w:spacing w:after="140" w:line="276"/>
      </w:pPr>
      <w:r>
        <w:rPr>
          <w:b/>
          <w:bCs/>
        </w:rPr>
        <w:t xml:space="preserve">Problem. </w:t>
      </w:r>
      <w:r>
        <w:t xml:space="preserve">Blood-stage </w:t>
      </w:r>
      <w:r>
        <w:rPr>
          <w:i/>
          <w:iCs/>
        </w:rPr>
        <w:t xml:space="preserve">P. falciparum</w:t>
      </w:r>
      <w:r>
        <w:t xml:space="preserve"> is haploid, but Pf8 records genotypes in diploid form: 0/0 or 1/1 for a clonal call, 0/1 where reads support both alleles (a mixed infection). The supplied step04b_fst.py called scikit-allel's count_alleles on the diploid array, which counts two gene copies per isolate. The same cached counts feed TreeMix and BayPass.</w:t>
      </w:r>
    </w:p>
    <w:p>
      <w:pPr>
        <w:spacing w:after="140" w:line="276"/>
      </w:pPr>
      <w:r>
        <w:rPr>
          <w:b/>
          <w:bCs/>
        </w:rPr>
        <w:t xml:space="preserve">Why this is a defect, not a convention. </w:t>
      </w:r>
      <w:r>
        <w:t xml:space="preserve">Hudson's F</w:t>
      </w:r>
      <w:r>
        <w:rPr>
          <w:vertAlign w:val="subscript"/>
        </w:rPr>
        <w:t xml:space="preserve">ST</w:t>
      </w:r>
      <w:r>
        <w:t xml:space="preserve"> carries a sample-size correction; TreeMix derives drift standard errors from counts; BayPass's XtX is standardised by them. Doubling every sample size makes all three anticonservative — narrower intervals, more apparently significant edges, more apparent outliers — without changing the point estimates much.</w:t>
      </w:r>
    </w:p>
    <w:p>
      <w:pPr>
        <w:spacing w:after="140" w:line="276"/>
      </w:pPr>
      <w:r>
        <w:rPr>
          <w:b/>
          <w:bCs/>
        </w:rPr>
        <w:t xml:space="preserve">Options put to the user. </w:t>
      </w:r>
    </w:p>
    <w:p>
      <w:pPr>
        <w:pStyle w:val="ListParagraph"/>
        <w:numPr>
          <w:ilvl w:val="0"/>
          <w:numId w:val="3"/>
        </w:numPr>
        <w:spacing w:after="70" w:line="276"/>
      </w:pPr>
      <w:r>
        <w:rPr>
          <w:b/>
          <w:bCs/>
        </w:rPr>
        <w:t xml:space="preserve">Haploid, mixed calls to missing</w:t>
      </w:r>
      <w:r>
        <w:t xml:space="preserve"> — use the pipeline's existing --het-to-missing switch, then count one allele per isolate. Simplest; discards the mixed calls entirely.</w:t>
      </w:r>
    </w:p>
    <w:p>
      <w:pPr>
        <w:pStyle w:val="ListParagraph"/>
        <w:numPr>
          <w:ilvl w:val="0"/>
          <w:numId w:val="3"/>
        </w:numPr>
        <w:spacing w:after="70" w:line="276"/>
      </w:pPr>
      <w:r>
        <w:rPr>
          <w:b/>
          <w:bCs/>
        </w:rPr>
        <w:t xml:space="preserve">Haploid, mixed calls to the majority allele (chosen)</w:t>
      </w:r>
      <w:r>
        <w:t xml:space="preserve"> — assign the allele with more reads, ties to missing, then count one allele per isolate. Retains the information in the read depths.</w:t>
      </w:r>
    </w:p>
    <w:p>
      <w:pPr>
        <w:pStyle w:val="ListParagraph"/>
        <w:numPr>
          <w:ilvl w:val="0"/>
          <w:numId w:val="3"/>
        </w:numPr>
        <w:spacing w:after="70" w:line="276"/>
      </w:pPr>
      <w:r>
        <w:rPr>
          <w:b/>
          <w:bCs/>
        </w:rPr>
        <w:t xml:space="preserve">Leave as written</w:t>
      </w:r>
      <w:r>
        <w:t xml:space="preserve"> — point estimates barely move, but uncertainty stays understated throughout.</w:t>
      </w:r>
    </w:p>
    <w:p>
      <w:pPr>
        <w:spacing w:after="140" w:line="276"/>
      </w:pPr>
      <w:r>
        <w:rPr>
          <w:b/>
          <w:bCs/>
        </w:rPr>
        <w:t xml:space="preserve">Implementation and verification. </w:t>
      </w:r>
      <w:r>
        <w:t xml:space="preserve">A function resolve_mixed_calls was added to step04a_prepare_callset.py, reading AD a block at a time only for SNPs where some retained isolate carries a mixed call. A companion isolate_allele_counts was added to callset_io.py; it takes the first gene copy once mixed calls are resolved, and falls back to diploid counting with an explicit warning if any mixed call remains. Both were verified against a hand-computed synthetic case (3 SNPs × 4 isolates, including a tie and a missing genotype) before being applied to real data.</w:t>
      </w:r>
    </w:p>
    <w:p>
      <w:pPr>
        <w:spacing w:after="140" w:line="276"/>
      </w:pPr>
      <w:r>
        <w:rPr>
          <w:b/>
          <w:bCs/>
          <w:color w:val="1F4E79"/>
          <w:sz w:val="18"/>
          <w:szCs w:val="18"/>
        </w:rPr>
        <w:t xml:space="preserve">[Observed] </w:t>
      </w:r>
      <w:r>
        <w:t xml:space="preserve">On the real dataset, 194,167 mixed calls were resolved: 129,665 to reference, 55,582 to alternate, and 8,920 tied and set to missing. The residual heterozygous call rate printed by Step 4a is 0.0000 to four decimal places, consistent with the F</w:t>
      </w:r>
      <w:r>
        <w:rPr>
          <w:vertAlign w:val="subscript"/>
        </w:rPr>
        <w:t xml:space="preserve">ws</w:t>
      </w:r>
      <w:r>
        <w:t xml:space="preserve"> filter having already removed most mixed infections.</w:t>
      </w:r>
    </w:p>
    <w:p>
      <w:pPr>
        <w:spacing w:after="140" w:line="276"/>
      </w:pPr>
      <w:r>
        <w:rPr>
          <w:b/>
          <w:bCs/>
          <w:color w:val="7A4E00"/>
          <w:sz w:val="18"/>
          <w:szCs w:val="18"/>
        </w:rPr>
        <w:t xml:space="preserve">[Interpreted] </w:t>
      </w:r>
      <w:r>
        <w:t xml:space="preserve">The asymmetry — 2.3 reference calls for every alternate call — is expected, since at a site where most isolates carry the reference allele, a mixed infection is more likely to be reference-dominant. It is not evidence of a reference bias in the resolution rule itself, though that possibility has not been formally excluded.</w:t>
      </w:r>
    </w:p>
    <w:p>
      <w:pPr>
        <w:pStyle w:val="Heading2"/>
        <w:spacing w:after="120" w:before="260"/>
      </w:pPr>
      <w:bookmarkStart w:name="_Toc39" w:id="39"/>
      <w:r>
        <w:t xml:space="preserve">5.4 Sample QC thresholds</w:t>
      </w:r>
      <w:bookmarkEnd w:id="39"/>
    </w:p>
    <w:p>
      <w:pPr>
        <w:spacing w:after="140" w:line="276"/>
      </w:pPr>
      <w:r>
        <w:t xml:space="preserve">Three thresholds were put to the user after the first QC run, each accompanied by the counts each option would produce. The call-rate and clonality decisions are discussed in Sections 4.2.3 and 4.2.4. The Fws threshold was retained at the conventional 0.95 (options at 0.90 and 0.80 were offered and declined).</w:t>
      </w:r>
    </w:p>
    <w:p>
      <w:pPr>
        <w:spacing w:after="140" w:line="276"/>
      </w:pPr>
      <w:r>
        <w:rPr>
          <w:b/>
          <w:bCs/>
          <w:color w:val="7A4E00"/>
          <w:sz w:val="18"/>
          <w:szCs w:val="18"/>
        </w:rPr>
        <w:t xml:space="preserve">[Interpreted] </w:t>
      </w:r>
      <w:r>
        <w:t xml:space="preserve">Presenting the sample counts alongside each option made the trade-off explicit, but it also means these thresholds were selected with knowledge of their effect on sample size. That is standard exploratory practice and is reported here rather than concealed.</w:t>
      </w:r>
    </w:p>
    <w:p>
      <w:pPr>
        <w:pStyle w:val="Heading2"/>
        <w:spacing w:after="120" w:before="260"/>
      </w:pPr>
      <w:bookmarkStart w:name="_Toc40" w:id="40"/>
      <w:r>
        <w:t xml:space="preserve">5.5 TreeMix jackknife block size</w:t>
      </w:r>
      <w:bookmarkEnd w:id="40"/>
    </w:p>
    <w:p>
      <w:pPr>
        <w:spacing w:after="140" w:line="276"/>
      </w:pPr>
      <w:r>
        <w:rPr>
          <w:b/>
          <w:bCs/>
        </w:rPr>
        <w:t xml:space="preserve">Problem. </w:t>
      </w:r>
      <w:r>
        <w:t xml:space="preserve">The supplied configuration used 500 SNPs per jackknife block. With 3,359 SNPs that yields 6 or 7 blocks, far too few for stable standard errors, which in turn makes the migration-edge tests unreliable.</w:t>
      </w:r>
    </w:p>
    <w:p>
      <w:pPr>
        <w:spacing w:after="140" w:line="276"/>
      </w:pPr>
      <w:r>
        <w:rPr>
          <w:b/>
          <w:bCs/>
        </w:rPr>
        <w:t xml:space="preserve">Decision. </w:t>
      </w:r>
      <w:r>
        <w:t xml:space="preserve">Reduced to 50 SNPs, giving approximately 67 blocks. With retained SNPs averaging roughly 7 kb apart, a 50-SNP block spans about 350 kb, which comfortably exceeds the scale over which linkage disequilibrium persists in </w:t>
      </w:r>
      <w:r>
        <w:rPr>
          <w:i/>
          <w:iCs/>
        </w:rPr>
        <w:t xml:space="preserve">P. falciparum</w:t>
      </w:r>
      <w:r>
        <w:t xml:space="preserve">. The block therefore remains large enough to absorb linkage while being small enough to give a usable number of replicates. A 100-SNP alternative (about 34 blocks) was offered and declined.</w:t>
      </w:r>
    </w:p>
    <w:p>
      <w:pPr>
        <w:pStyle w:val="Heading2"/>
        <w:spacing w:after="120" w:before="260"/>
      </w:pPr>
      <w:bookmarkStart w:name="_Toc41" w:id="41"/>
      <w:r>
        <w:t xml:space="preserve">5.6 BayPass calibration</w:t>
      </w:r>
      <w:bookmarkEnd w:id="41"/>
    </w:p>
    <w:p>
      <w:pPr>
        <w:spacing w:after="140" w:line="276"/>
      </w:pPr>
      <w:r>
        <w:rPr>
          <w:b/>
          <w:bCs/>
        </w:rPr>
        <w:t xml:space="preserve">Problems found. </w:t>
      </w:r>
      <w:r>
        <w:t xml:space="preserve">Three, in the supplied step08b_baypass.sh.</w:t>
      </w:r>
    </w:p>
    <w:p>
      <w:pPr>
        <w:pStyle w:val="ListParagraph"/>
        <w:numPr>
          <w:ilvl w:val="0"/>
          <w:numId w:val="2"/>
        </w:numPr>
        <w:spacing w:after="70" w:line="276"/>
      </w:pPr>
      <w:r>
        <w:t xml:space="preserve">The pseudo-observed data simulation passed the .geno matrix directly as sample.size. That file interleaves reference and alternate counts, giving 2 × npop columns, whereas simulate.baypass requires npop columns of total haploid sample size per SNP. The call would have failed, and the script would have fallen through to an empirical quantile.</w:t>
      </w:r>
    </w:p>
    <w:p>
      <w:pPr>
        <w:pStyle w:val="ListParagraph"/>
        <w:numPr>
          <w:ilvl w:val="0"/>
          <w:numId w:val="2"/>
        </w:numPr>
        <w:spacing w:after="70" w:line="276"/>
      </w:pPr>
      <w:r>
        <w:t xml:space="preserve">Only 1,000 pseudo-observed SNPs were simulated. The threshold is the 0.999 quantile of their XtX, so it would have rested on a single simulated value.</w:t>
      </w:r>
    </w:p>
    <w:p>
      <w:pPr>
        <w:pStyle w:val="ListParagraph"/>
        <w:numPr>
          <w:ilvl w:val="0"/>
          <w:numId w:val="2"/>
        </w:numPr>
        <w:spacing w:after="70" w:line="276"/>
      </w:pPr>
      <w:r>
        <w:t xml:space="preserve">The simulation applied no minor-allele-frequency filter, while the observed SNPs had been filtered at MAF ≥ 5 per cent. The resulting neutral distribution was not comparable to the observed one: 17.0 per cent of simulated sites had overall allele frequency below 0.05, against 0.5 per cent of observed sites.</w:t>
      </w:r>
    </w:p>
    <w:p>
      <w:pPr>
        <w:spacing w:after="140" w:line="276"/>
      </w:pPr>
      <w:r>
        <w:rPr>
          <w:b/>
          <w:bCs/>
        </w:rPr>
        <w:t xml:space="preserve">Corrections. </w:t>
      </w:r>
      <w:r>
        <w:t xml:space="preserve">Reference and alternate columns are now summed to total counts; the simulation uses 100,000 SNPs; and pi.maf is set to 0.05 to match the observed filter. A stale G.pod file is removed before each run, and an R failure now falls through to the documented empirical fallback instead of aborting the stage.</w:t>
      </w:r>
    </w:p>
    <w:p>
      <w:pPr>
        <w:spacing w:after="140" w:line="276"/>
      </w:pPr>
      <w:r>
        <w:rPr>
          <w:b/>
          <w:bCs/>
          <w:color w:val="1F4E79"/>
          <w:sz w:val="18"/>
          <w:szCs w:val="18"/>
        </w:rPr>
        <w:t xml:space="preserve">[Observed] </w:t>
      </w:r>
      <w:r>
        <w:t xml:space="preserve">The correction moved the threshold materially: from 8.375 with 1,000 unfiltered simulated SNPs (40 outliers, 1.19 per cent of the scan) to 11.232 with 100,000 MAF-matched ones (15 outliers, 0.45 per cent). The reported results use the corrected calibration.</w:t>
      </w:r>
    </w:p>
    <w:p>
      <w:pPr>
        <w:spacing w:after="140" w:line="276"/>
      </w:pPr>
      <w:r>
        <w:rPr>
          <w:b/>
          <w:bCs/>
          <w:color w:val="7A4E00"/>
          <w:sz w:val="18"/>
          <w:szCs w:val="18"/>
        </w:rPr>
        <w:t xml:space="preserve">[Interpreted] </w:t>
      </w:r>
      <w:r>
        <w:t xml:space="preserve">The direction is as expected: an unfiltered simulation contains rare sites whose XtX is low, which depresses the upper quantile and admits too many outliers. The 25 SNPs that fall between the two thresholds should be regarded as having failed calibration, not as marginal.</w:t>
      </w:r>
    </w:p>
    <w:p>
      <w:pPr>
        <w:pStyle w:val="Heading2"/>
        <w:spacing w:after="120" w:before="260"/>
      </w:pPr>
      <w:bookmarkStart w:name="_Toc42" w:id="42"/>
      <w:r>
        <w:t xml:space="preserve">5.7 Defects found and corrected in the supplied pipeline</w:t>
      </w:r>
      <w:bookmarkEnd w:id="42"/>
    </w:p>
    <w:p>
      <w:pPr>
        <w:spacing w:after="140" w:line="276"/>
      </w:pPr>
      <w:r>
        <w:t xml:space="preserve">A systematic review of the unexecuted stages was carried out before they ran. Table 5.2 lists what was found and what was done. Each correction was verified either against the code path in question or, where practical, by execution.</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3463"/>
        <w:gridCol w:w="1217"/>
        <w:gridCol w:w="2621"/>
        <w:gridCol w:w="2059"/>
      </w:tblGrid>
      <w:tr>
        <w:trPr>
          <w:tblHeader/>
        </w:trPr>
        <w:tc>
          <w:tcPr>
            <w:tcW w:type="dxa" w:w="3463"/>
            <w:shd w:fill="E8EEF4" w:val="clear"/>
            <w:tcMar>
              <w:top w:type="dxa" w:w="60"/>
              <w:left w:type="dxa" w:w="90"/>
              <w:bottom w:type="dxa" w:w="60"/>
              <w:right w:type="dxa" w:w="90"/>
            </w:tcMar>
          </w:tcPr>
          <w:p>
            <w:pPr>
              <w:spacing w:after="0" w:line="240"/>
              <w:jc w:val="left"/>
            </w:pPr>
            <w:r>
              <w:rPr>
                <w:b/>
                <w:bCs/>
                <w:sz w:val="17"/>
                <w:szCs w:val="17"/>
              </w:rPr>
              <w:t xml:space="preserve">Defect</w:t>
            </w:r>
          </w:p>
        </w:tc>
        <w:tc>
          <w:tcPr>
            <w:tcW w:type="dxa" w:w="1217"/>
            <w:shd w:fill="E8EEF4" w:val="clear"/>
            <w:tcMar>
              <w:top w:type="dxa" w:w="60"/>
              <w:left w:type="dxa" w:w="90"/>
              <w:bottom w:type="dxa" w:w="60"/>
              <w:right w:type="dxa" w:w="90"/>
            </w:tcMar>
          </w:tcPr>
          <w:p>
            <w:pPr>
              <w:spacing w:after="0" w:line="240"/>
              <w:jc w:val="left"/>
            </w:pPr>
            <w:r>
              <w:rPr>
                <w:b/>
                <w:bCs/>
                <w:sz w:val="17"/>
                <w:szCs w:val="17"/>
              </w:rPr>
              <w:t xml:space="preserve">Severity</w:t>
            </w:r>
          </w:p>
        </w:tc>
        <w:tc>
          <w:tcPr>
            <w:tcW w:type="dxa" w:w="2621"/>
            <w:shd w:fill="E8EEF4" w:val="clear"/>
            <w:tcMar>
              <w:top w:type="dxa" w:w="60"/>
              <w:left w:type="dxa" w:w="90"/>
              <w:bottom w:type="dxa" w:w="60"/>
              <w:right w:type="dxa" w:w="90"/>
            </w:tcMar>
          </w:tcPr>
          <w:p>
            <w:pPr>
              <w:spacing w:after="0" w:line="240"/>
              <w:jc w:val="left"/>
            </w:pPr>
            <w:r>
              <w:rPr>
                <w:b/>
                <w:bCs/>
                <w:sz w:val="17"/>
                <w:szCs w:val="17"/>
              </w:rPr>
              <w:t xml:space="preserve">Correction</w:t>
            </w:r>
          </w:p>
        </w:tc>
        <w:tc>
          <w:tcPr>
            <w:tcW w:type="dxa" w:w="2059"/>
            <w:shd w:fill="E8EEF4" w:val="clear"/>
            <w:tcMar>
              <w:top w:type="dxa" w:w="60"/>
              <w:left w:type="dxa" w:w="90"/>
              <w:bottom w:type="dxa" w:w="60"/>
              <w:right w:type="dxa" w:w="90"/>
            </w:tcMar>
          </w:tcPr>
          <w:p>
            <w:pPr>
              <w:spacing w:after="0" w:line="240"/>
              <w:jc w:val="left"/>
            </w:pPr>
            <w:r>
              <w:rPr>
                <w:b/>
                <w:bCs/>
                <w:sz w:val="17"/>
                <w:szCs w:val="17"/>
              </w:rPr>
              <w:t xml:space="preserve">Verification</w:t>
            </w:r>
          </w:p>
        </w:tc>
      </w:tr>
      <w:tr>
        <w:tc>
          <w:tcPr>
            <w:tcW w:type="dxa" w:w="3463"/>
            <w:tcMar>
              <w:top w:type="dxa" w:w="60"/>
              <w:left w:type="dxa" w:w="90"/>
              <w:bottom w:type="dxa" w:w="60"/>
              <w:right w:type="dxa" w:w="90"/>
            </w:tcMar>
          </w:tcPr>
          <w:p>
            <w:pPr>
              <w:spacing w:after="0" w:line="240"/>
              <w:jc w:val="left"/>
            </w:pPr>
            <w:r>
              <w:rPr>
                <w:b w:val="false"/>
                <w:bCs w:val="false"/>
                <w:sz w:val="17"/>
                <w:szCs w:val="17"/>
              </w:rPr>
              <w:t xml:space="preserve">config.TREEMIX_ROOT was "Guinea_Savanna" but slugify_zone produces "Guinea_savanna"; step07b would have exited 1 at its header check, aborting stages 7–9 under set -e</w:t>
            </w:r>
          </w:p>
        </w:tc>
        <w:tc>
          <w:tcPr>
            <w:tcW w:type="dxa" w:w="1217"/>
            <w:tcMar>
              <w:top w:type="dxa" w:w="60"/>
              <w:left w:type="dxa" w:w="90"/>
              <w:bottom w:type="dxa" w:w="60"/>
              <w:right w:type="dxa" w:w="90"/>
            </w:tcMar>
          </w:tcPr>
          <w:p>
            <w:pPr>
              <w:spacing w:after="0" w:line="240"/>
              <w:jc w:val="left"/>
            </w:pPr>
            <w:r>
              <w:rPr>
                <w:b w:val="false"/>
                <w:bCs w:val="false"/>
                <w:sz w:val="17"/>
                <w:szCs w:val="17"/>
              </w:rPr>
              <w:t xml:space="preserve">Would abort the run</w:t>
            </w:r>
          </w:p>
        </w:tc>
        <w:tc>
          <w:tcPr>
            <w:tcW w:type="dxa" w:w="2621"/>
            <w:tcMar>
              <w:top w:type="dxa" w:w="60"/>
              <w:left w:type="dxa" w:w="90"/>
              <w:bottom w:type="dxa" w:w="60"/>
              <w:right w:type="dxa" w:w="90"/>
            </w:tcMar>
          </w:tcPr>
          <w:p>
            <w:pPr>
              <w:spacing w:after="0" w:line="240"/>
              <w:jc w:val="left"/>
            </w:pPr>
            <w:r>
              <w:rPr>
                <w:b w:val="false"/>
                <w:bCs w:val="false"/>
                <w:sz w:val="17"/>
                <w:szCs w:val="17"/>
              </w:rPr>
              <w:t xml:space="preserve">Corrected to "Guinea_savanna"; step07b now derives its default from config rather than keeping its own copy</w:t>
            </w:r>
          </w:p>
        </w:tc>
        <w:tc>
          <w:tcPr>
            <w:tcW w:type="dxa" w:w="2059"/>
            <w:tcMar>
              <w:top w:type="dxa" w:w="60"/>
              <w:left w:type="dxa" w:w="90"/>
              <w:bottom w:type="dxa" w:w="60"/>
              <w:right w:type="dxa" w:w="90"/>
            </w:tcMar>
          </w:tcPr>
          <w:p>
            <w:pPr>
              <w:spacing w:after="0" w:line="240"/>
              <w:jc w:val="left"/>
            </w:pPr>
            <w:r>
              <w:rPr>
                <w:b w:val="false"/>
                <w:bCs w:val="false"/>
                <w:sz w:val="17"/>
                <w:szCs w:val="17"/>
              </w:rPr>
              <w:t xml:space="preserve">Stage 7 ran to completion</w:t>
            </w:r>
          </w:p>
        </w:tc>
      </w:tr>
      <w:tr>
        <w:tc>
          <w:tcPr>
            <w:tcW w:type="dxa" w:w="3463"/>
            <w:tcMar>
              <w:top w:type="dxa" w:w="60"/>
              <w:left w:type="dxa" w:w="90"/>
              <w:bottom w:type="dxa" w:w="60"/>
              <w:right w:type="dxa" w:w="90"/>
            </w:tcMar>
          </w:tcPr>
          <w:p>
            <w:pPr>
              <w:spacing w:after="0" w:line="240"/>
              <w:jc w:val="left"/>
            </w:pPr>
            <w:r>
              <w:rPr>
                <w:b w:val="false"/>
                <w:bCs w:val="false"/>
                <w:sz w:val="17"/>
                <w:szCs w:val="17"/>
              </w:rPr>
              <w:t xml:space="preserve">step07c model-selection rule was gains.fillna(1).idxmax(), which always returns m = 0 because the first difference is NaN and the fill value exceeds any real gain</w:t>
            </w:r>
          </w:p>
        </w:tc>
        <w:tc>
          <w:tcPr>
            <w:tcW w:type="dxa" w:w="1217"/>
            <w:tcMar>
              <w:top w:type="dxa" w:w="60"/>
              <w:left w:type="dxa" w:w="90"/>
              <w:bottom w:type="dxa" w:w="60"/>
              <w:right w:type="dxa" w:w="90"/>
            </w:tcMar>
          </w:tcPr>
          <w:p>
            <w:pPr>
              <w:spacing w:after="0" w:line="240"/>
              <w:jc w:val="left"/>
            </w:pPr>
            <w:r>
              <w:rPr>
                <w:b w:val="false"/>
                <w:bCs w:val="false"/>
                <w:sz w:val="17"/>
                <w:szCs w:val="17"/>
              </w:rPr>
              <w:t xml:space="preserve">Wrong result, silently</w:t>
            </w:r>
          </w:p>
        </w:tc>
        <w:tc>
          <w:tcPr>
            <w:tcW w:type="dxa" w:w="2621"/>
            <w:tcMar>
              <w:top w:type="dxa" w:w="60"/>
              <w:left w:type="dxa" w:w="90"/>
              <w:bottom w:type="dxa" w:w="60"/>
              <w:right w:type="dxa" w:w="90"/>
            </w:tcMar>
          </w:tcPr>
          <w:p>
            <w:pPr>
              <w:spacing w:after="0" w:line="240"/>
              <w:jc w:val="left"/>
            </w:pPr>
            <w:r>
              <w:rPr>
                <w:b w:val="false"/>
                <w:bCs w:val="false"/>
                <w:sz w:val="17"/>
                <w:szCs w:val="17"/>
              </w:rPr>
              <w:t xml:space="preserve">Replaced with the documented rule: smallest m reaching 0.998 variance explained, else the smallest m within 0.001 of the range's best (a plateau rule). A maximum-likelihood fallback was rejected because likelihood is monotone in m and would always select the largest m tried</w:t>
            </w:r>
          </w:p>
        </w:tc>
        <w:tc>
          <w:tcPr>
            <w:tcW w:type="dxa" w:w="2059"/>
            <w:tcMar>
              <w:top w:type="dxa" w:w="60"/>
              <w:left w:type="dxa" w:w="90"/>
              <w:bottom w:type="dxa" w:w="60"/>
              <w:right w:type="dxa" w:w="90"/>
            </w:tcMar>
          </w:tcPr>
          <w:p>
            <w:pPr>
              <w:spacing w:after="0" w:line="240"/>
              <w:jc w:val="left"/>
            </w:pPr>
            <w:r>
              <w:rPr>
                <w:b w:val="false"/>
                <w:bCs w:val="false"/>
                <w:sz w:val="17"/>
                <w:szCs w:val="17"/>
              </w:rPr>
              <w:t xml:space="preserve">Produced m = 2 (range 0–2) and m = 3 (range 0–5), consistent with the fitted values in Table 6.6</w:t>
            </w:r>
          </w:p>
        </w:tc>
      </w:tr>
      <w:tr>
        <w:tc>
          <w:tcPr>
            <w:tcW w:type="dxa" w:w="3463"/>
            <w:tcMar>
              <w:top w:type="dxa" w:w="60"/>
              <w:left w:type="dxa" w:w="90"/>
              <w:bottom w:type="dxa" w:w="60"/>
              <w:right w:type="dxa" w:w="90"/>
            </w:tcMar>
          </w:tcPr>
          <w:p>
            <w:pPr>
              <w:spacing w:after="0" w:line="240"/>
              <w:jc w:val="left"/>
            </w:pPr>
            <w:r>
              <w:rPr>
                <w:b w:val="false"/>
                <w:bCs w:val="false"/>
                <w:sz w:val="17"/>
                <w:szCs w:val="17"/>
              </w:rPr>
              <w:t xml:space="preserve">step07c variance explained was computed over the full covariance matrix including the diagonal; TreeMix's own get_f uses off-diagonal entries only, and the 0.998 convention assumes that definition</w:t>
            </w:r>
          </w:p>
        </w:tc>
        <w:tc>
          <w:tcPr>
            <w:tcW w:type="dxa" w:w="1217"/>
            <w:tcMar>
              <w:top w:type="dxa" w:w="60"/>
              <w:left w:type="dxa" w:w="90"/>
              <w:bottom w:type="dxa" w:w="60"/>
              <w:right w:type="dxa" w:w="90"/>
            </w:tcMar>
          </w:tcPr>
          <w:p>
            <w:pPr>
              <w:spacing w:after="0" w:line="240"/>
              <w:jc w:val="left"/>
            </w:pPr>
            <w:r>
              <w:rPr>
                <w:b w:val="false"/>
                <w:bCs w:val="false"/>
                <w:sz w:val="17"/>
                <w:szCs w:val="17"/>
              </w:rPr>
              <w:t xml:space="preserve">Wrong result</w:t>
            </w:r>
          </w:p>
        </w:tc>
        <w:tc>
          <w:tcPr>
            <w:tcW w:type="dxa" w:w="2621"/>
            <w:tcMar>
              <w:top w:type="dxa" w:w="60"/>
              <w:left w:type="dxa" w:w="90"/>
              <w:bottom w:type="dxa" w:w="60"/>
              <w:right w:type="dxa" w:w="90"/>
            </w:tcMar>
          </w:tcPr>
          <w:p>
            <w:pPr>
              <w:spacing w:after="0" w:line="240"/>
              <w:jc w:val="left"/>
            </w:pPr>
            <w:r>
              <w:rPr>
                <w:b w:val="false"/>
                <w:bCs w:val="false"/>
                <w:sz w:val="17"/>
                <w:szCs w:val="17"/>
              </w:rPr>
              <w:t xml:space="preserve">Restricted to the upper triangle</w:t>
            </w:r>
          </w:p>
        </w:tc>
        <w:tc>
          <w:tcPr>
            <w:tcW w:type="dxa" w:w="2059"/>
            <w:tcMar>
              <w:top w:type="dxa" w:w="60"/>
              <w:left w:type="dxa" w:w="90"/>
              <w:bottom w:type="dxa" w:w="60"/>
              <w:right w:type="dxa" w:w="90"/>
            </w:tcMar>
          </w:tcPr>
          <w:p>
            <w:pPr>
              <w:spacing w:after="0" w:line="240"/>
              <w:jc w:val="left"/>
            </w:pPr>
            <w:r>
              <w:rPr>
                <w:b w:val="false"/>
                <w:bCs w:val="false"/>
                <w:sz w:val="17"/>
                <w:szCs w:val="17"/>
              </w:rPr>
              <w:t xml:space="preserve">Definition recorded in results/treemix/model_selection.json</w:t>
            </w:r>
          </w:p>
        </w:tc>
      </w:tr>
      <w:tr>
        <w:tc>
          <w:tcPr>
            <w:tcW w:type="dxa" w:w="3463"/>
            <w:tcMar>
              <w:top w:type="dxa" w:w="60"/>
              <w:left w:type="dxa" w:w="90"/>
              <w:bottom w:type="dxa" w:w="60"/>
              <w:right w:type="dxa" w:w="90"/>
            </w:tcMar>
          </w:tcPr>
          <w:p>
            <w:pPr>
              <w:spacing w:after="0" w:line="240"/>
              <w:jc w:val="left"/>
            </w:pPr>
            <w:r>
              <w:rPr>
                <w:b w:val="false"/>
                <w:bCs w:val="false"/>
                <w:sz w:val="17"/>
                <w:szCs w:val="17"/>
              </w:rPr>
              <w:t xml:space="preserve">Allele counts doubled by diploid coding (Section 5.3)</w:t>
            </w:r>
          </w:p>
        </w:tc>
        <w:tc>
          <w:tcPr>
            <w:tcW w:type="dxa" w:w="1217"/>
            <w:tcMar>
              <w:top w:type="dxa" w:w="60"/>
              <w:left w:type="dxa" w:w="90"/>
              <w:bottom w:type="dxa" w:w="60"/>
              <w:right w:type="dxa" w:w="90"/>
            </w:tcMar>
          </w:tcPr>
          <w:p>
            <w:pPr>
              <w:spacing w:after="0" w:line="240"/>
              <w:jc w:val="left"/>
            </w:pPr>
            <w:r>
              <w:rPr>
                <w:b w:val="false"/>
                <w:bCs w:val="false"/>
                <w:sz w:val="17"/>
                <w:szCs w:val="17"/>
              </w:rPr>
              <w:t xml:space="preserve">Anticonservative throughout</w:t>
            </w:r>
          </w:p>
        </w:tc>
        <w:tc>
          <w:tcPr>
            <w:tcW w:type="dxa" w:w="2621"/>
            <w:tcMar>
              <w:top w:type="dxa" w:w="60"/>
              <w:left w:type="dxa" w:w="90"/>
              <w:bottom w:type="dxa" w:w="60"/>
              <w:right w:type="dxa" w:w="90"/>
            </w:tcMar>
          </w:tcPr>
          <w:p>
            <w:pPr>
              <w:spacing w:after="0" w:line="240"/>
              <w:jc w:val="left"/>
            </w:pPr>
            <w:r>
              <w:rPr>
                <w:b w:val="false"/>
                <w:bCs w:val="false"/>
                <w:sz w:val="17"/>
                <w:szCs w:val="17"/>
              </w:rPr>
              <w:t xml:space="preserve">isolate_allele_counts in callset_io.py</w:t>
            </w:r>
          </w:p>
        </w:tc>
        <w:tc>
          <w:tcPr>
            <w:tcW w:type="dxa" w:w="2059"/>
            <w:tcMar>
              <w:top w:type="dxa" w:w="60"/>
              <w:left w:type="dxa" w:w="90"/>
              <w:bottom w:type="dxa" w:w="60"/>
              <w:right w:type="dxa" w:w="90"/>
            </w:tcMar>
          </w:tcPr>
          <w:p>
            <w:pPr>
              <w:spacing w:after="0" w:line="240"/>
              <w:jc w:val="left"/>
            </w:pPr>
            <w:r>
              <w:rPr>
                <w:b w:val="false"/>
                <w:bCs w:val="false"/>
                <w:sz w:val="17"/>
                <w:szCs w:val="17"/>
              </w:rPr>
              <w:t xml:space="preserve">Synthetic unit test</w:t>
            </w:r>
          </w:p>
        </w:tc>
      </w:tr>
      <w:tr>
        <w:tc>
          <w:tcPr>
            <w:tcW w:type="dxa" w:w="3463"/>
            <w:tcMar>
              <w:top w:type="dxa" w:w="60"/>
              <w:left w:type="dxa" w:w="90"/>
              <w:bottom w:type="dxa" w:w="60"/>
              <w:right w:type="dxa" w:w="90"/>
            </w:tcMar>
          </w:tcPr>
          <w:p>
            <w:pPr>
              <w:spacing w:after="0" w:line="240"/>
              <w:jc w:val="left"/>
            </w:pPr>
            <w:r>
              <w:rPr>
                <w:b w:val="false"/>
                <w:bCs w:val="false"/>
                <w:sz w:val="17"/>
                <w:szCs w:val="17"/>
              </w:rPr>
              <w:t xml:space="preserve">Zone-level Mantel test used polygon centroids, which lie where no isolate was sampled</w:t>
            </w:r>
          </w:p>
        </w:tc>
        <w:tc>
          <w:tcPr>
            <w:tcW w:type="dxa" w:w="1217"/>
            <w:tcMar>
              <w:top w:type="dxa" w:w="60"/>
              <w:left w:type="dxa" w:w="90"/>
              <w:bottom w:type="dxa" w:w="60"/>
              <w:right w:type="dxa" w:w="90"/>
            </w:tcMar>
          </w:tcPr>
          <w:p>
            <w:pPr>
              <w:spacing w:after="0" w:line="240"/>
              <w:jc w:val="left"/>
            </w:pPr>
            <w:r>
              <w:rPr>
                <w:b w:val="false"/>
                <w:bCs w:val="false"/>
                <w:sz w:val="17"/>
                <w:szCs w:val="17"/>
              </w:rPr>
              <w:t xml:space="preserve">Wrong geography</w:t>
            </w:r>
          </w:p>
        </w:tc>
        <w:tc>
          <w:tcPr>
            <w:tcW w:type="dxa" w:w="2621"/>
            <w:tcMar>
              <w:top w:type="dxa" w:w="60"/>
              <w:left w:type="dxa" w:w="90"/>
              <w:bottom w:type="dxa" w:w="60"/>
              <w:right w:type="dxa" w:w="90"/>
            </w:tcMar>
          </w:tcPr>
          <w:p>
            <w:pPr>
              <w:spacing w:after="0" w:line="240"/>
              <w:jc w:val="left"/>
            </w:pPr>
            <w:r>
              <w:rPr>
                <w:b w:val="false"/>
                <w:bCs w:val="false"/>
                <w:sz w:val="17"/>
                <w:szCs w:val="17"/>
              </w:rPr>
              <w:t xml:space="preserve">Zones are now placed at the sample-weighted mean of their isolates' coordinates, matching the region-level logic</w:t>
            </w:r>
          </w:p>
        </w:tc>
        <w:tc>
          <w:tcPr>
            <w:tcW w:type="dxa" w:w="2059"/>
            <w:tcMar>
              <w:top w:type="dxa" w:w="60"/>
              <w:left w:type="dxa" w:w="90"/>
              <w:bottom w:type="dxa" w:w="60"/>
              <w:right w:type="dxa" w:w="90"/>
            </w:tcMar>
          </w:tcPr>
          <w:p>
            <w:pPr>
              <w:spacing w:after="0" w:line="240"/>
              <w:jc w:val="left"/>
            </w:pPr>
            <w:r>
              <w:rPr>
                <w:b w:val="false"/>
                <w:bCs w:val="false"/>
                <w:sz w:val="17"/>
                <w:szCs w:val="17"/>
              </w:rPr>
              <w:t xml:space="preserve">Printed zone coordinates in logs/stage6.log</w:t>
            </w:r>
          </w:p>
        </w:tc>
      </w:tr>
      <w:tr>
        <w:tc>
          <w:tcPr>
            <w:tcW w:type="dxa" w:w="3463"/>
            <w:tcMar>
              <w:top w:type="dxa" w:w="60"/>
              <w:left w:type="dxa" w:w="90"/>
              <w:bottom w:type="dxa" w:w="60"/>
              <w:right w:type="dxa" w:w="90"/>
            </w:tcMar>
          </w:tcPr>
          <w:p>
            <w:pPr>
              <w:spacing w:after="0" w:line="240"/>
              <w:jc w:val="left"/>
            </w:pPr>
            <w:r>
              <w:rPr>
                <w:b w:val="false"/>
                <w:bCs w:val="false"/>
                <w:sz w:val="17"/>
                <w:szCs w:val="17"/>
              </w:rPr>
              <w:t xml:space="preserve">BayPass POD simulation (Section 5.6)</w:t>
            </w:r>
          </w:p>
        </w:tc>
        <w:tc>
          <w:tcPr>
            <w:tcW w:type="dxa" w:w="1217"/>
            <w:tcMar>
              <w:top w:type="dxa" w:w="60"/>
              <w:left w:type="dxa" w:w="90"/>
              <w:bottom w:type="dxa" w:w="60"/>
              <w:right w:type="dxa" w:w="90"/>
            </w:tcMar>
          </w:tcPr>
          <w:p>
            <w:pPr>
              <w:spacing w:after="0" w:line="240"/>
              <w:jc w:val="left"/>
            </w:pPr>
            <w:r>
              <w:rPr>
                <w:b w:val="false"/>
                <w:bCs w:val="false"/>
                <w:sz w:val="17"/>
                <w:szCs w:val="17"/>
              </w:rPr>
              <w:t xml:space="preserve">Calibration failure</w:t>
            </w:r>
          </w:p>
        </w:tc>
        <w:tc>
          <w:tcPr>
            <w:tcW w:type="dxa" w:w="2621"/>
            <w:tcMar>
              <w:top w:type="dxa" w:w="60"/>
              <w:left w:type="dxa" w:w="90"/>
              <w:bottom w:type="dxa" w:w="60"/>
              <w:right w:type="dxa" w:w="90"/>
            </w:tcMar>
          </w:tcPr>
          <w:p>
            <w:pPr>
              <w:spacing w:after="0" w:line="240"/>
              <w:jc w:val="left"/>
            </w:pPr>
            <w:r>
              <w:rPr>
                <w:b w:val="false"/>
                <w:bCs w:val="false"/>
                <w:sz w:val="17"/>
                <w:szCs w:val="17"/>
              </w:rPr>
              <w:t xml:space="preserve">Three corrections as described</w:t>
            </w:r>
          </w:p>
        </w:tc>
        <w:tc>
          <w:tcPr>
            <w:tcW w:type="dxa" w:w="2059"/>
            <w:tcMar>
              <w:top w:type="dxa" w:w="60"/>
              <w:left w:type="dxa" w:w="90"/>
              <w:bottom w:type="dxa" w:w="60"/>
              <w:right w:type="dxa" w:w="90"/>
            </w:tcMar>
          </w:tcPr>
          <w:p>
            <w:pPr>
              <w:spacing w:after="0" w:line="240"/>
              <w:jc w:val="left"/>
            </w:pPr>
            <w:r>
              <w:rPr>
                <w:b w:val="false"/>
                <w:bCs w:val="false"/>
                <w:sz w:val="17"/>
                <w:szCs w:val="17"/>
              </w:rPr>
              <w:t xml:space="preserve">Threshold recomputed; 15 outliers</w:t>
            </w:r>
          </w:p>
        </w:tc>
      </w:tr>
      <w:tr>
        <w:tc>
          <w:tcPr>
            <w:tcW w:type="dxa" w:w="3463"/>
            <w:tcMar>
              <w:top w:type="dxa" w:w="60"/>
              <w:left w:type="dxa" w:w="90"/>
              <w:bottom w:type="dxa" w:w="60"/>
              <w:right w:type="dxa" w:w="90"/>
            </w:tcMar>
          </w:tcPr>
          <w:p>
            <w:pPr>
              <w:spacing w:after="0" w:line="240"/>
              <w:jc w:val="left"/>
            </w:pPr>
            <w:r>
              <w:rPr>
                <w:b w:val="false"/>
                <w:bCs w:val="false"/>
                <w:sz w:val="17"/>
                <w:szCs w:val="17"/>
              </w:rPr>
              <w:t xml:space="preserve">pfcoronin recorded as PF3D7_1362500 and pfap2mu as PF3D7_1451200</w:t>
            </w:r>
          </w:p>
        </w:tc>
        <w:tc>
          <w:tcPr>
            <w:tcW w:type="dxa" w:w="1217"/>
            <w:tcMar>
              <w:top w:type="dxa" w:w="60"/>
              <w:left w:type="dxa" w:w="90"/>
              <w:bottom w:type="dxa" w:w="60"/>
              <w:right w:type="dxa" w:w="90"/>
            </w:tcMar>
          </w:tcPr>
          <w:p>
            <w:pPr>
              <w:spacing w:after="0" w:line="240"/>
              <w:jc w:val="left"/>
            </w:pPr>
            <w:r>
              <w:rPr>
                <w:b w:val="false"/>
                <w:bCs w:val="false"/>
                <w:sz w:val="17"/>
                <w:szCs w:val="17"/>
              </w:rPr>
              <w:t xml:space="preserve">Silent false negatives</w:t>
            </w:r>
          </w:p>
        </w:tc>
        <w:tc>
          <w:tcPr>
            <w:tcW w:type="dxa" w:w="2621"/>
            <w:tcMar>
              <w:top w:type="dxa" w:w="60"/>
              <w:left w:type="dxa" w:w="90"/>
              <w:bottom w:type="dxa" w:w="60"/>
              <w:right w:type="dxa" w:w="90"/>
            </w:tcMar>
          </w:tcPr>
          <w:p>
            <w:pPr>
              <w:spacing w:after="0" w:line="240"/>
              <w:jc w:val="left"/>
            </w:pPr>
            <w:r>
              <w:rPr>
                <w:b w:val="false"/>
                <w:bCs w:val="false"/>
                <w:sz w:val="17"/>
                <w:szCs w:val="17"/>
              </w:rPr>
              <w:t xml:space="preserve">Corrected to PF3D7_1251200 and PF3D7_1218300</w:t>
            </w:r>
          </w:p>
        </w:tc>
        <w:tc>
          <w:tcPr>
            <w:tcW w:type="dxa" w:w="2059"/>
            <w:tcMar>
              <w:top w:type="dxa" w:w="60"/>
              <w:left w:type="dxa" w:w="90"/>
              <w:bottom w:type="dxa" w:w="60"/>
              <w:right w:type="dxa" w:w="90"/>
            </w:tcMar>
          </w:tcPr>
          <w:p>
            <w:pPr>
              <w:spacing w:after="0" w:line="240"/>
              <w:jc w:val="left"/>
            </w:pPr>
            <w:r>
              <w:rPr>
                <w:b w:val="false"/>
                <w:bCs w:val="false"/>
                <w:sz w:val="17"/>
                <w:szCs w:val="17"/>
              </w:rPr>
              <w:t xml:space="preserve">Confirmed against the PlasmoDB-71 GFF: the original identifiers annotate a 3′–5′ exonuclease and a conserved protein of unknown function respectively</w:t>
            </w:r>
          </w:p>
        </w:tc>
      </w:tr>
      <w:tr>
        <w:tc>
          <w:tcPr>
            <w:tcW w:type="dxa" w:w="3463"/>
            <w:tcMar>
              <w:top w:type="dxa" w:w="60"/>
              <w:left w:type="dxa" w:w="90"/>
              <w:bottom w:type="dxa" w:w="60"/>
              <w:right w:type="dxa" w:w="90"/>
            </w:tcMar>
          </w:tcPr>
          <w:p>
            <w:pPr>
              <w:spacing w:after="0" w:line="240"/>
              <w:jc w:val="left"/>
            </w:pPr>
            <w:r>
              <w:rPr>
                <w:b w:val="false"/>
                <w:bCs w:val="false"/>
                <w:sz w:val="17"/>
                <w:szCs w:val="17"/>
              </w:rPr>
              <w:t xml:space="preserve">PLINK export wrote contig names (Pf3D7_01_v3) as chromosome codes; ADMIXTURE requires integer codes</w:t>
            </w:r>
          </w:p>
        </w:tc>
        <w:tc>
          <w:tcPr>
            <w:tcW w:type="dxa" w:w="1217"/>
            <w:tcMar>
              <w:top w:type="dxa" w:w="60"/>
              <w:left w:type="dxa" w:w="90"/>
              <w:bottom w:type="dxa" w:w="60"/>
              <w:right w:type="dxa" w:w="90"/>
            </w:tcMar>
          </w:tcPr>
          <w:p>
            <w:pPr>
              <w:spacing w:after="0" w:line="240"/>
              <w:jc w:val="left"/>
            </w:pPr>
            <w:r>
              <w:rPr>
                <w:b w:val="false"/>
                <w:bCs w:val="false"/>
                <w:sz w:val="17"/>
                <w:szCs w:val="17"/>
              </w:rPr>
              <w:t xml:space="preserve">Possible failure</w:t>
            </w:r>
          </w:p>
        </w:tc>
        <w:tc>
          <w:tcPr>
            <w:tcW w:type="dxa" w:w="2621"/>
            <w:tcMar>
              <w:top w:type="dxa" w:w="60"/>
              <w:left w:type="dxa" w:w="90"/>
              <w:bottom w:type="dxa" w:w="60"/>
              <w:right w:type="dxa" w:w="90"/>
            </w:tcMar>
          </w:tcPr>
          <w:p>
            <w:pPr>
              <w:spacing w:after="0" w:line="240"/>
              <w:jc w:val="left"/>
            </w:pPr>
            <w:r>
              <w:rPr>
                <w:b w:val="false"/>
                <w:bCs w:val="false"/>
                <w:sz w:val="17"/>
                <w:szCs w:val="17"/>
              </w:rPr>
              <w:t xml:space="preserve">Contigs mapped to integers 1–14, with a mapping file written alongside; SNP identifiers retain the real contig names</w:t>
            </w:r>
          </w:p>
        </w:tc>
        <w:tc>
          <w:tcPr>
            <w:tcW w:type="dxa" w:w="2059"/>
            <w:tcMar>
              <w:top w:type="dxa" w:w="60"/>
              <w:left w:type="dxa" w:w="90"/>
              <w:bottom w:type="dxa" w:w="60"/>
              <w:right w:type="dxa" w:w="90"/>
            </w:tcMar>
          </w:tcPr>
          <w:p>
            <w:pPr>
              <w:spacing w:after="0" w:line="240"/>
              <w:jc w:val="left"/>
            </w:pPr>
            <w:r>
              <w:rPr>
                <w:b w:val="false"/>
                <w:bCs w:val="false"/>
                <w:sz w:val="17"/>
                <w:szCs w:val="17"/>
              </w:rPr>
              <w:t xml:space="preserve">ADMIXTURE ran for all K</w:t>
            </w:r>
          </w:p>
        </w:tc>
      </w:tr>
      <w:tr>
        <w:tc>
          <w:tcPr>
            <w:tcW w:type="dxa" w:w="3463"/>
            <w:tcMar>
              <w:top w:type="dxa" w:w="60"/>
              <w:left w:type="dxa" w:w="90"/>
              <w:bottom w:type="dxa" w:w="60"/>
              <w:right w:type="dxa" w:w="90"/>
            </w:tcMar>
          </w:tcPr>
          <w:p>
            <w:pPr>
              <w:spacing w:after="0" w:line="240"/>
              <w:jc w:val="left"/>
            </w:pPr>
            <w:r>
              <w:rPr>
                <w:b w:val="false"/>
                <w:bCs w:val="false"/>
                <w:sz w:val="17"/>
                <w:szCs w:val="17"/>
              </w:rPr>
              <w:t xml:space="preserve">PLINK invoked with no --threads or --memory, so it would claim every core and reserve half of system RAM</w:t>
            </w:r>
          </w:p>
        </w:tc>
        <w:tc>
          <w:tcPr>
            <w:tcW w:type="dxa" w:w="1217"/>
            <w:tcMar>
              <w:top w:type="dxa" w:w="60"/>
              <w:left w:type="dxa" w:w="90"/>
              <w:bottom w:type="dxa" w:w="60"/>
              <w:right w:type="dxa" w:w="90"/>
            </w:tcMar>
          </w:tcPr>
          <w:p>
            <w:pPr>
              <w:spacing w:after="0" w:line="240"/>
              <w:jc w:val="left"/>
            </w:pPr>
            <w:r>
              <w:rPr>
                <w:b w:val="false"/>
                <w:bCs w:val="false"/>
                <w:sz w:val="17"/>
                <w:szCs w:val="17"/>
              </w:rPr>
              <w:t xml:space="preserve">Resource hazard</w:t>
            </w:r>
          </w:p>
        </w:tc>
        <w:tc>
          <w:tcPr>
            <w:tcW w:type="dxa" w:w="2621"/>
            <w:tcMar>
              <w:top w:type="dxa" w:w="60"/>
              <w:left w:type="dxa" w:w="90"/>
              <w:bottom w:type="dxa" w:w="60"/>
              <w:right w:type="dxa" w:w="90"/>
            </w:tcMar>
          </w:tcPr>
          <w:p>
            <w:pPr>
              <w:spacing w:after="0" w:line="240"/>
              <w:jc w:val="left"/>
            </w:pPr>
            <w:r>
              <w:rPr>
                <w:b w:val="false"/>
                <w:bCs w:val="false"/>
                <w:sz w:val="17"/>
                <w:szCs w:val="17"/>
              </w:rPr>
              <w:t xml:space="preserve">Capped at 4 threads and 16 GB</w:t>
            </w:r>
          </w:p>
        </w:tc>
        <w:tc>
          <w:tcPr>
            <w:tcW w:type="dxa" w:w="2059"/>
            <w:tcMar>
              <w:top w:type="dxa" w:w="60"/>
              <w:left w:type="dxa" w:w="90"/>
              <w:bottom w:type="dxa" w:w="60"/>
              <w:right w:type="dxa" w:w="90"/>
            </w:tcMar>
          </w:tcPr>
          <w:p>
            <w:pPr>
              <w:spacing w:after="0" w:line="240"/>
              <w:jc w:val="left"/>
            </w:pPr>
            <w:r>
              <w:rPr>
                <w:b w:val="false"/>
                <w:bCs w:val="false"/>
                <w:sz w:val="17"/>
                <w:szCs w:val="17"/>
              </w:rPr>
              <w:t xml:space="preserve">Observed during the run</w:t>
            </w:r>
          </w:p>
        </w:tc>
      </w:tr>
      <w:tr>
        <w:tc>
          <w:tcPr>
            <w:tcW w:type="dxa" w:w="3463"/>
            <w:tcMar>
              <w:top w:type="dxa" w:w="60"/>
              <w:left w:type="dxa" w:w="90"/>
              <w:bottom w:type="dxa" w:w="60"/>
              <w:right w:type="dxa" w:w="90"/>
            </w:tcMar>
          </w:tcPr>
          <w:p>
            <w:pPr>
              <w:spacing w:after="0" w:line="240"/>
              <w:jc w:val="left"/>
            </w:pPr>
            <w:r>
              <w:rPr>
                <w:b w:val="false"/>
                <w:bCs w:val="false"/>
                <w:sz w:val="17"/>
                <w:szCs w:val="17"/>
              </w:rPr>
              <w:t xml:space="preserve">A failing zone-level Mantel test would abort the pipeline before TreeMix and BayPass</w:t>
            </w:r>
          </w:p>
        </w:tc>
        <w:tc>
          <w:tcPr>
            <w:tcW w:type="dxa" w:w="1217"/>
            <w:tcMar>
              <w:top w:type="dxa" w:w="60"/>
              <w:left w:type="dxa" w:w="90"/>
              <w:bottom w:type="dxa" w:w="60"/>
              <w:right w:type="dxa" w:w="90"/>
            </w:tcMar>
          </w:tcPr>
          <w:p>
            <w:pPr>
              <w:spacing w:after="0" w:line="240"/>
              <w:jc w:val="left"/>
            </w:pPr>
            <w:r>
              <w:rPr>
                <w:b w:val="false"/>
                <w:bCs w:val="false"/>
                <w:sz w:val="17"/>
                <w:szCs w:val="17"/>
              </w:rPr>
              <w:t xml:space="preserve">Fragility</w:t>
            </w:r>
          </w:p>
        </w:tc>
        <w:tc>
          <w:tcPr>
            <w:tcW w:type="dxa" w:w="2621"/>
            <w:tcMar>
              <w:top w:type="dxa" w:w="60"/>
              <w:left w:type="dxa" w:w="90"/>
              <w:bottom w:type="dxa" w:w="60"/>
              <w:right w:type="dxa" w:w="90"/>
            </w:tcMar>
          </w:tcPr>
          <w:p>
            <w:pPr>
              <w:spacing w:after="0" w:line="240"/>
              <w:jc w:val="left"/>
            </w:pPr>
            <w:r>
              <w:rPr>
                <w:b w:val="false"/>
                <w:bCs w:val="false"/>
                <w:sz w:val="17"/>
                <w:szCs w:val="17"/>
              </w:rPr>
              <w:t xml:space="preserve">Non-fatal, with a printed message</w:t>
            </w:r>
          </w:p>
        </w:tc>
        <w:tc>
          <w:tcPr>
            <w:tcW w:type="dxa" w:w="2059"/>
            <w:tcMar>
              <w:top w:type="dxa" w:w="60"/>
              <w:left w:type="dxa" w:w="90"/>
              <w:bottom w:type="dxa" w:w="60"/>
              <w:right w:type="dxa" w:w="90"/>
            </w:tcMar>
          </w:tcPr>
          <w:p>
            <w:pPr>
              <w:spacing w:after="0" w:line="240"/>
              <w:jc w:val="left"/>
            </w:pPr>
            <w:r>
              <w:rPr>
                <w:b w:val="false"/>
                <w:bCs w:val="false"/>
                <w:sz w:val="17"/>
                <w:szCs w:val="17"/>
              </w:rPr>
              <w:t xml:space="preserve">Not triggered; the test succeeded</w:t>
            </w:r>
          </w:p>
        </w:tc>
      </w:tr>
    </w:tbl>
    <w:p>
      <w:pPr>
        <w:spacing w:after="220" w:before="80" w:line="240"/>
      </w:pPr>
      <w:r>
        <w:rPr>
          <w:i/>
          <w:iCs/>
          <w:color w:val="444444"/>
          <w:sz w:val="18"/>
          <w:szCs w:val="18"/>
        </w:rPr>
        <w:t xml:space="preserve">Table 5.2. Defects identified in the supplied pipeline and the corrections applied. The original scripts remain unmodified in pf8_ghana_pipeline.zip in the project root.</w:t>
      </w:r>
    </w:p>
    <w:p>
      <w:pPr>
        <w:pBdr>
          <w:left w:val="single" w:color="9BB0C4" w:sz="12" w:space="10"/>
        </w:pBdr>
        <w:spacing w:after="140" w:before="100" w:line="260"/>
        <w:ind w:left="220" w:right="160"/>
      </w:pPr>
      <w:r>
        <w:rPr>
          <w:b/>
          <w:bCs/>
          <w:sz w:val="19"/>
          <w:szCs w:val="19"/>
        </w:rPr>
        <w:t xml:space="preserve">Scope of the review. </w:t>
      </w:r>
      <w:r>
        <w:rPr>
          <w:sz w:val="19"/>
          <w:szCs w:val="19"/>
        </w:rPr>
        <w:t xml:space="preserve">[Interpreted] This review covered the stages that had not yet run. It was not an exhaustive audit, and the two defects that would have produced silently wrong rather than obviously broken output — the doubled allele counts and the TreeMix selection rule — were found by reading code rather than by any test. Other defects of the same kind may remain.</w:t>
      </w:r>
    </w:p>
    <w:p>
      <w:pPr>
        <w:pStyle w:val="Heading2"/>
        <w:spacing w:after="120" w:before="260"/>
      </w:pPr>
      <w:bookmarkStart w:name="_Toc43" w:id="43"/>
      <w:r>
        <w:t xml:space="preserve">5.8 Decisions that may warrant reconsideration</w:t>
      </w:r>
      <w:bookmarkEnd w:id="43"/>
    </w:p>
    <w:p>
      <w:pPr>
        <w:pStyle w:val="ListParagraph"/>
        <w:numPr>
          <w:ilvl w:val="0"/>
          <w:numId w:val="2"/>
        </w:numPr>
        <w:spacing w:after="70" w:line="276"/>
      </w:pPr>
      <w:r>
        <w:t xml:space="preserve">Disabling the call-rate MAD rule (Section 4.2.3) was chosen on sample-count grounds after seeing the effect. A stricter absolute floor of 0.90 was offered and not taken; the data to compare it properly were not generated.</w:t>
      </w:r>
    </w:p>
    <w:p>
      <w:pPr>
        <w:pStyle w:val="ListParagraph"/>
        <w:numPr>
          <w:ilvl w:val="0"/>
          <w:numId w:val="2"/>
        </w:numPr>
        <w:spacing w:after="70" w:line="276"/>
      </w:pPr>
      <w:r>
        <w:t xml:space="preserve">Retaining m = 3 as a candidate TreeMix model, when four populations support at most two identifiable migration edges, keeps a model in play that the data cannot really support. Both picks are reported deliberately, but the choice between them has not been made.</w:t>
      </w:r>
    </w:p>
    <w:p>
      <w:pPr>
        <w:pStyle w:val="ListParagraph"/>
        <w:numPr>
          <w:ilvl w:val="0"/>
          <w:numId w:val="2"/>
        </w:numPr>
        <w:spacing w:after="70" w:line="276"/>
      </w:pPr>
      <w:r>
        <w:t xml:space="preserve">The MAF ≥ 5 per cent filter is faithful to the thesis specification but costs roughly 99.8 per cent of the sites that survive missingness filtering, and this was not re-examined after the SNP count became known.</w:t>
      </w:r>
    </w:p>
    <w:p>
      <w:pPr>
        <w:pStyle w:val="ListParagraph"/>
        <w:numPr>
          <w:ilvl w:val="0"/>
          <w:numId w:val="2"/>
        </w:numPr>
        <w:spacing w:after="70" w:line="276"/>
      </w:pPr>
      <w:r>
        <w:t xml:space="preserve">Zone assignment for Brong Ahafo and Volta was never manually reviewed against the map, as Step 2 recommended.</w:t>
      </w:r>
    </w:p>
    <w:p>
      <w:r>
        <w:br w:type="page"/>
      </w:r>
    </w:p>
    <w:p>
      <w:pPr>
        <w:pStyle w:val="Heading1"/>
        <w:spacing w:after="160" w:before="320"/>
      </w:pPr>
      <w:bookmarkStart w:name="_Toc44" w:id="44"/>
      <w:r>
        <w:t xml:space="preserve">6. Results</w:t>
      </w:r>
      <w:bookmarkEnd w:id="44"/>
    </w:p>
    <w:p>
      <w:pPr>
        <w:spacing w:after="140" w:line="276"/>
      </w:pPr>
      <w:r>
        <w:t xml:space="preserve">All results below are from the run completed on 9 October 2026 (stages 4–9 in 41 minutes wall time; stages 1–3 earlier the same session). Every figure and table is traceable to a named output file. Unless stated otherwise, the analysis set is 3,359 SNPs across 1,900 isolates.</w:t>
      </w:r>
    </w:p>
    <w:p>
      <w:pPr>
        <w:pStyle w:val="Heading2"/>
        <w:spacing w:after="120" w:before="260"/>
      </w:pPr>
      <w:bookmarkStart w:name="_Toc45" w:id="45"/>
      <w:r>
        <w:t xml:space="preserve">6.1 The analysis dataset</w:t>
      </w:r>
      <w:bookmarkEnd w:id="45"/>
    </w:p>
    <w:p>
      <w:pPr>
        <w:spacing w:after="140" w:line="276"/>
      </w:pPr>
      <w:r>
        <w:rPr>
          <w:b/>
          <w:bCs/>
          <w:color w:val="1F4E79"/>
          <w:sz w:val="18"/>
          <w:szCs w:val="18"/>
        </w:rPr>
        <w:t xml:space="preserve">[Observed] </w:t>
      </w:r>
      <w:r>
        <w:t xml:space="preserve">The final genotype matrix is 3,359 SNPs × 1,900 isolates, with 2.08 per cent missing calls. SNP counts per chromosome range from 97 (chromosome 1) to 462 (chromosome 14) and scale roughly with chromosome length. Mean called isolates per SNP is 1,860.</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059"/>
        <w:gridCol w:w="1217"/>
        <w:gridCol w:w="1030"/>
        <w:gridCol w:w="3370"/>
        <w:gridCol w:w="1685"/>
      </w:tblGrid>
      <w:tr>
        <w:trPr>
          <w:tblHeader/>
        </w:trPr>
        <w:tc>
          <w:tcPr>
            <w:tcW w:type="dxa" w:w="2059"/>
            <w:shd w:fill="E8EEF4" w:val="clear"/>
            <w:tcMar>
              <w:top w:type="dxa" w:w="60"/>
              <w:left w:type="dxa" w:w="90"/>
              <w:bottom w:type="dxa" w:w="60"/>
              <w:right w:type="dxa" w:w="90"/>
            </w:tcMar>
          </w:tcPr>
          <w:p>
            <w:pPr>
              <w:spacing w:after="0" w:line="240"/>
              <w:jc w:val="left"/>
            </w:pPr>
            <w:r>
              <w:rPr>
                <w:b/>
                <w:bCs/>
                <w:sz w:val="19"/>
                <w:szCs w:val="19"/>
              </w:rPr>
              <w:t xml:space="preserve">Zone</w:t>
            </w:r>
          </w:p>
        </w:tc>
        <w:tc>
          <w:tcPr>
            <w:tcW w:type="dxa" w:w="1217"/>
            <w:shd w:fill="E8EEF4" w:val="clear"/>
            <w:tcMar>
              <w:top w:type="dxa" w:w="60"/>
              <w:left w:type="dxa" w:w="90"/>
              <w:bottom w:type="dxa" w:w="60"/>
              <w:right w:type="dxa" w:w="90"/>
            </w:tcMar>
          </w:tcPr>
          <w:p>
            <w:pPr>
              <w:spacing w:after="0" w:line="240"/>
              <w:jc w:val="left"/>
            </w:pPr>
            <w:r>
              <w:rPr>
                <w:b/>
                <w:bCs/>
                <w:sz w:val="19"/>
                <w:szCs w:val="19"/>
              </w:rPr>
              <w:t xml:space="preserve">Isolates</w:t>
            </w:r>
          </w:p>
        </w:tc>
        <w:tc>
          <w:tcPr>
            <w:tcW w:type="dxa" w:w="1030"/>
            <w:shd w:fill="E8EEF4" w:val="clear"/>
            <w:tcMar>
              <w:top w:type="dxa" w:w="60"/>
              <w:left w:type="dxa" w:w="90"/>
              <w:bottom w:type="dxa" w:w="60"/>
              <w:right w:type="dxa" w:w="90"/>
            </w:tcMar>
          </w:tcPr>
          <w:p>
            <w:pPr>
              <w:spacing w:after="0" w:line="240"/>
              <w:jc w:val="left"/>
            </w:pPr>
            <w:r>
              <w:rPr>
                <w:b/>
                <w:bCs/>
                <w:sz w:val="19"/>
                <w:szCs w:val="19"/>
              </w:rPr>
              <w:t xml:space="preserve">Share</w:t>
            </w:r>
          </w:p>
        </w:tc>
        <w:tc>
          <w:tcPr>
            <w:tcW w:type="dxa" w:w="3370"/>
            <w:shd w:fill="E8EEF4" w:val="clear"/>
            <w:tcMar>
              <w:top w:type="dxa" w:w="60"/>
              <w:left w:type="dxa" w:w="90"/>
              <w:bottom w:type="dxa" w:w="60"/>
              <w:right w:type="dxa" w:w="90"/>
            </w:tcMar>
          </w:tcPr>
          <w:p>
            <w:pPr>
              <w:spacing w:after="0" w:line="240"/>
              <w:jc w:val="left"/>
            </w:pPr>
            <w:r>
              <w:rPr>
                <w:b/>
                <w:bCs/>
                <w:sz w:val="19"/>
                <w:szCs w:val="19"/>
              </w:rPr>
              <w:t xml:space="preserve">Regions</w:t>
            </w:r>
          </w:p>
        </w:tc>
        <w:tc>
          <w:tcPr>
            <w:tcW w:type="dxa" w:w="1685"/>
            <w:shd w:fill="E8EEF4" w:val="clear"/>
            <w:tcMar>
              <w:top w:type="dxa" w:w="60"/>
              <w:left w:type="dxa" w:w="90"/>
              <w:bottom w:type="dxa" w:w="60"/>
              <w:right w:type="dxa" w:w="90"/>
            </w:tcMar>
          </w:tcPr>
          <w:p>
            <w:pPr>
              <w:spacing w:after="0" w:line="240"/>
              <w:jc w:val="left"/>
            </w:pPr>
            <w:r>
              <w:rPr>
                <w:b/>
                <w:bCs/>
                <w:sz w:val="19"/>
                <w:szCs w:val="19"/>
              </w:rPr>
              <w:t xml:space="preserve">Median year</w:t>
            </w:r>
          </w:p>
        </w:tc>
      </w:tr>
      <w:tr>
        <w:tc>
          <w:tcPr>
            <w:tcW w:type="dxa" w:w="2059"/>
            <w:tcMar>
              <w:top w:type="dxa" w:w="60"/>
              <w:left w:type="dxa" w:w="90"/>
              <w:bottom w:type="dxa" w:w="60"/>
              <w:right w:type="dxa" w:w="90"/>
            </w:tcMar>
          </w:tcPr>
          <w:p>
            <w:pPr>
              <w:spacing w:after="0" w:line="240"/>
              <w:jc w:val="left"/>
            </w:pPr>
            <w:r>
              <w:rPr>
                <w:b w:val="false"/>
                <w:bCs w:val="false"/>
                <w:sz w:val="19"/>
                <w:szCs w:val="19"/>
              </w:rPr>
              <w:t xml:space="preserve">Guinea savanna</w:t>
            </w:r>
          </w:p>
        </w:tc>
        <w:tc>
          <w:tcPr>
            <w:tcW w:type="dxa" w:w="1217"/>
            <w:tcMar>
              <w:top w:type="dxa" w:w="60"/>
              <w:left w:type="dxa" w:w="90"/>
              <w:bottom w:type="dxa" w:w="60"/>
              <w:right w:type="dxa" w:w="90"/>
            </w:tcMar>
          </w:tcPr>
          <w:p>
            <w:pPr>
              <w:spacing w:after="0" w:line="240"/>
              <w:jc w:val="right"/>
            </w:pPr>
            <w:r>
              <w:rPr>
                <w:b w:val="false"/>
                <w:bCs w:val="false"/>
                <w:sz w:val="19"/>
                <w:szCs w:val="19"/>
              </w:rPr>
              <w:t xml:space="preserve">1,334</w:t>
            </w:r>
          </w:p>
        </w:tc>
        <w:tc>
          <w:tcPr>
            <w:tcW w:type="dxa" w:w="1030"/>
            <w:tcMar>
              <w:top w:type="dxa" w:w="60"/>
              <w:left w:type="dxa" w:w="90"/>
              <w:bottom w:type="dxa" w:w="60"/>
              <w:right w:type="dxa" w:w="90"/>
            </w:tcMar>
          </w:tcPr>
          <w:p>
            <w:pPr>
              <w:spacing w:after="0" w:line="240"/>
              <w:jc w:val="right"/>
            </w:pPr>
            <w:r>
              <w:rPr>
                <w:b w:val="false"/>
                <w:bCs w:val="false"/>
                <w:sz w:val="19"/>
                <w:szCs w:val="19"/>
              </w:rPr>
              <w:t xml:space="preserve">70.2%</w:t>
            </w:r>
          </w:p>
        </w:tc>
        <w:tc>
          <w:tcPr>
            <w:tcW w:type="dxa" w:w="3370"/>
            <w:tcMar>
              <w:top w:type="dxa" w:w="60"/>
              <w:left w:type="dxa" w:w="90"/>
              <w:bottom w:type="dxa" w:w="60"/>
              <w:right w:type="dxa" w:w="90"/>
            </w:tcMar>
          </w:tcPr>
          <w:p>
            <w:pPr>
              <w:spacing w:after="0" w:line="240"/>
              <w:jc w:val="left"/>
            </w:pPr>
            <w:r>
              <w:rPr>
                <w:b w:val="false"/>
                <w:bCs w:val="false"/>
                <w:sz w:val="19"/>
                <w:szCs w:val="19"/>
              </w:rPr>
              <w:t xml:space="preserve">Upper East</w:t>
            </w:r>
          </w:p>
        </w:tc>
        <w:tc>
          <w:tcPr>
            <w:tcW w:type="dxa" w:w="1685"/>
            <w:tcMar>
              <w:top w:type="dxa" w:w="60"/>
              <w:left w:type="dxa" w:w="90"/>
              <w:bottom w:type="dxa" w:w="60"/>
              <w:right w:type="dxa" w:w="90"/>
            </w:tcMar>
          </w:tcPr>
          <w:p>
            <w:pPr>
              <w:spacing w:after="0" w:line="240"/>
              <w:jc w:val="right"/>
            </w:pPr>
            <w:r>
              <w:rPr>
                <w:b w:val="false"/>
                <w:bCs w:val="false"/>
                <w:sz w:val="19"/>
                <w:szCs w:val="19"/>
              </w:rPr>
              <w:t xml:space="preserve">2017</w:t>
            </w:r>
          </w:p>
        </w:tc>
      </w:tr>
      <w:tr>
        <w:tc>
          <w:tcPr>
            <w:tcW w:type="dxa" w:w="2059"/>
            <w:tcMar>
              <w:top w:type="dxa" w:w="60"/>
              <w:left w:type="dxa" w:w="90"/>
              <w:bottom w:type="dxa" w:w="60"/>
              <w:right w:type="dxa" w:w="90"/>
            </w:tcMar>
          </w:tcPr>
          <w:p>
            <w:pPr>
              <w:spacing w:after="0" w:line="240"/>
              <w:jc w:val="left"/>
            </w:pPr>
            <w:r>
              <w:rPr>
                <w:b w:val="false"/>
                <w:bCs w:val="false"/>
                <w:sz w:val="19"/>
                <w:szCs w:val="19"/>
              </w:rPr>
              <w:t xml:space="preserve">Deciduous forest</w:t>
            </w:r>
          </w:p>
        </w:tc>
        <w:tc>
          <w:tcPr>
            <w:tcW w:type="dxa" w:w="1217"/>
            <w:tcMar>
              <w:top w:type="dxa" w:w="60"/>
              <w:left w:type="dxa" w:w="90"/>
              <w:bottom w:type="dxa" w:w="60"/>
              <w:right w:type="dxa" w:w="90"/>
            </w:tcMar>
          </w:tcPr>
          <w:p>
            <w:pPr>
              <w:spacing w:after="0" w:line="240"/>
              <w:jc w:val="right"/>
            </w:pPr>
            <w:r>
              <w:rPr>
                <w:b w:val="false"/>
                <w:bCs w:val="false"/>
                <w:sz w:val="19"/>
                <w:szCs w:val="19"/>
              </w:rPr>
              <w:t xml:space="preserve">337</w:t>
            </w:r>
          </w:p>
        </w:tc>
        <w:tc>
          <w:tcPr>
            <w:tcW w:type="dxa" w:w="1030"/>
            <w:tcMar>
              <w:top w:type="dxa" w:w="60"/>
              <w:left w:type="dxa" w:w="90"/>
              <w:bottom w:type="dxa" w:w="60"/>
              <w:right w:type="dxa" w:w="90"/>
            </w:tcMar>
          </w:tcPr>
          <w:p>
            <w:pPr>
              <w:spacing w:after="0" w:line="240"/>
              <w:jc w:val="right"/>
            </w:pPr>
            <w:r>
              <w:rPr>
                <w:b w:val="false"/>
                <w:bCs w:val="false"/>
                <w:sz w:val="19"/>
                <w:szCs w:val="19"/>
              </w:rPr>
              <w:t xml:space="preserve">17.7%</w:t>
            </w:r>
          </w:p>
        </w:tc>
        <w:tc>
          <w:tcPr>
            <w:tcW w:type="dxa" w:w="3370"/>
            <w:tcMar>
              <w:top w:type="dxa" w:w="60"/>
              <w:left w:type="dxa" w:w="90"/>
              <w:bottom w:type="dxa" w:w="60"/>
              <w:right w:type="dxa" w:w="90"/>
            </w:tcMar>
          </w:tcPr>
          <w:p>
            <w:pPr>
              <w:spacing w:after="0" w:line="240"/>
              <w:jc w:val="left"/>
            </w:pPr>
            <w:r>
              <w:rPr>
                <w:b w:val="false"/>
                <w:bCs w:val="false"/>
                <w:sz w:val="19"/>
                <w:szCs w:val="19"/>
              </w:rPr>
              <w:t xml:space="preserve">Ashanti, Central, Eastern, Volta</w:t>
            </w:r>
          </w:p>
        </w:tc>
        <w:tc>
          <w:tcPr>
            <w:tcW w:type="dxa" w:w="1685"/>
            <w:tcMar>
              <w:top w:type="dxa" w:w="60"/>
              <w:left w:type="dxa" w:w="90"/>
              <w:bottom w:type="dxa" w:w="60"/>
              <w:right w:type="dxa" w:w="90"/>
            </w:tcMar>
          </w:tcPr>
          <w:p>
            <w:pPr>
              <w:spacing w:after="0" w:line="240"/>
              <w:jc w:val="right"/>
            </w:pPr>
            <w:r>
              <w:rPr>
                <w:b w:val="false"/>
                <w:bCs w:val="false"/>
                <w:sz w:val="19"/>
                <w:szCs w:val="19"/>
              </w:rPr>
              <w:t xml:space="preserve">2015</w:t>
            </w:r>
          </w:p>
        </w:tc>
      </w:tr>
      <w:tr>
        <w:tc>
          <w:tcPr>
            <w:tcW w:type="dxa" w:w="2059"/>
            <w:tcMar>
              <w:top w:type="dxa" w:w="60"/>
              <w:left w:type="dxa" w:w="90"/>
              <w:bottom w:type="dxa" w:w="60"/>
              <w:right w:type="dxa" w:w="90"/>
            </w:tcMar>
          </w:tcPr>
          <w:p>
            <w:pPr>
              <w:spacing w:after="0" w:line="240"/>
              <w:jc w:val="left"/>
            </w:pPr>
            <w:r>
              <w:rPr>
                <w:b w:val="false"/>
                <w:bCs w:val="false"/>
                <w:sz w:val="19"/>
                <w:szCs w:val="19"/>
              </w:rPr>
              <w:t xml:space="preserve">Coastal savanna</w:t>
            </w:r>
          </w:p>
        </w:tc>
        <w:tc>
          <w:tcPr>
            <w:tcW w:type="dxa" w:w="1217"/>
            <w:tcMar>
              <w:top w:type="dxa" w:w="60"/>
              <w:left w:type="dxa" w:w="90"/>
              <w:bottom w:type="dxa" w:w="60"/>
              <w:right w:type="dxa" w:w="90"/>
            </w:tcMar>
          </w:tcPr>
          <w:p>
            <w:pPr>
              <w:spacing w:after="0" w:line="240"/>
              <w:jc w:val="right"/>
            </w:pPr>
            <w:r>
              <w:rPr>
                <w:b w:val="false"/>
                <w:bCs w:val="false"/>
                <w:sz w:val="19"/>
                <w:szCs w:val="19"/>
              </w:rPr>
              <w:t xml:space="preserve">204</w:t>
            </w:r>
          </w:p>
        </w:tc>
        <w:tc>
          <w:tcPr>
            <w:tcW w:type="dxa" w:w="1030"/>
            <w:tcMar>
              <w:top w:type="dxa" w:w="60"/>
              <w:left w:type="dxa" w:w="90"/>
              <w:bottom w:type="dxa" w:w="60"/>
              <w:right w:type="dxa" w:w="90"/>
            </w:tcMar>
          </w:tcPr>
          <w:p>
            <w:pPr>
              <w:spacing w:after="0" w:line="240"/>
              <w:jc w:val="right"/>
            </w:pPr>
            <w:r>
              <w:rPr>
                <w:b w:val="false"/>
                <w:bCs w:val="false"/>
                <w:sz w:val="19"/>
                <w:szCs w:val="19"/>
              </w:rPr>
              <w:t xml:space="preserve">10.7%</w:t>
            </w:r>
          </w:p>
        </w:tc>
        <w:tc>
          <w:tcPr>
            <w:tcW w:type="dxa" w:w="3370"/>
            <w:tcMar>
              <w:top w:type="dxa" w:w="60"/>
              <w:left w:type="dxa" w:w="90"/>
              <w:bottom w:type="dxa" w:w="60"/>
              <w:right w:type="dxa" w:w="90"/>
            </w:tcMar>
          </w:tcPr>
          <w:p>
            <w:pPr>
              <w:spacing w:after="0" w:line="240"/>
              <w:jc w:val="left"/>
            </w:pPr>
            <w:r>
              <w:rPr>
                <w:b w:val="false"/>
                <w:bCs w:val="false"/>
                <w:sz w:val="19"/>
                <w:szCs w:val="19"/>
              </w:rPr>
              <w:t xml:space="preserve">Greater Accra</w:t>
            </w:r>
          </w:p>
        </w:tc>
        <w:tc>
          <w:tcPr>
            <w:tcW w:type="dxa" w:w="1685"/>
            <w:tcMar>
              <w:top w:type="dxa" w:w="60"/>
              <w:left w:type="dxa" w:w="90"/>
              <w:bottom w:type="dxa" w:w="60"/>
              <w:right w:type="dxa" w:w="90"/>
            </w:tcMar>
          </w:tcPr>
          <w:p>
            <w:pPr>
              <w:spacing w:after="0" w:line="240"/>
              <w:jc w:val="right"/>
            </w:pPr>
            <w:r>
              <w:rPr>
                <w:b w:val="false"/>
                <w:bCs w:val="false"/>
                <w:sz w:val="19"/>
                <w:szCs w:val="19"/>
              </w:rPr>
              <w:t xml:space="preserve">2018</w:t>
            </w:r>
          </w:p>
        </w:tc>
      </w:tr>
      <w:tr>
        <w:tc>
          <w:tcPr>
            <w:tcW w:type="dxa" w:w="2059"/>
            <w:tcMar>
              <w:top w:type="dxa" w:w="60"/>
              <w:left w:type="dxa" w:w="90"/>
              <w:bottom w:type="dxa" w:w="60"/>
              <w:right w:type="dxa" w:w="90"/>
            </w:tcMar>
          </w:tcPr>
          <w:p>
            <w:pPr>
              <w:spacing w:after="0" w:line="240"/>
              <w:jc w:val="left"/>
            </w:pPr>
            <w:r>
              <w:rPr>
                <w:b w:val="false"/>
                <w:bCs w:val="false"/>
                <w:sz w:val="19"/>
                <w:szCs w:val="19"/>
              </w:rPr>
              <w:t xml:space="preserve">Transitional zone</w:t>
            </w:r>
          </w:p>
        </w:tc>
        <w:tc>
          <w:tcPr>
            <w:tcW w:type="dxa" w:w="1217"/>
            <w:tcMar>
              <w:top w:type="dxa" w:w="60"/>
              <w:left w:type="dxa" w:w="90"/>
              <w:bottom w:type="dxa" w:w="60"/>
              <w:right w:type="dxa" w:w="90"/>
            </w:tcMar>
          </w:tcPr>
          <w:p>
            <w:pPr>
              <w:spacing w:after="0" w:line="240"/>
              <w:jc w:val="right"/>
            </w:pPr>
            <w:r>
              <w:rPr>
                <w:b w:val="false"/>
                <w:bCs w:val="false"/>
                <w:sz w:val="19"/>
                <w:szCs w:val="19"/>
              </w:rPr>
              <w:t xml:space="preserve">25</w:t>
            </w:r>
          </w:p>
        </w:tc>
        <w:tc>
          <w:tcPr>
            <w:tcW w:type="dxa" w:w="1030"/>
            <w:tcMar>
              <w:top w:type="dxa" w:w="60"/>
              <w:left w:type="dxa" w:w="90"/>
              <w:bottom w:type="dxa" w:w="60"/>
              <w:right w:type="dxa" w:w="90"/>
            </w:tcMar>
          </w:tcPr>
          <w:p>
            <w:pPr>
              <w:spacing w:after="0" w:line="240"/>
              <w:jc w:val="right"/>
            </w:pPr>
            <w:r>
              <w:rPr>
                <w:b w:val="false"/>
                <w:bCs w:val="false"/>
                <w:sz w:val="19"/>
                <w:szCs w:val="19"/>
              </w:rPr>
              <w:t xml:space="preserve">1.3%</w:t>
            </w:r>
          </w:p>
        </w:tc>
        <w:tc>
          <w:tcPr>
            <w:tcW w:type="dxa" w:w="3370"/>
            <w:tcMar>
              <w:top w:type="dxa" w:w="60"/>
              <w:left w:type="dxa" w:w="90"/>
              <w:bottom w:type="dxa" w:w="60"/>
              <w:right w:type="dxa" w:w="90"/>
            </w:tcMar>
          </w:tcPr>
          <w:p>
            <w:pPr>
              <w:spacing w:after="0" w:line="240"/>
              <w:jc w:val="left"/>
            </w:pPr>
            <w:r>
              <w:rPr>
                <w:b w:val="false"/>
                <w:bCs w:val="false"/>
                <w:sz w:val="19"/>
                <w:szCs w:val="19"/>
              </w:rPr>
              <w:t xml:space="preserve">Brong Ahafo</w:t>
            </w:r>
          </w:p>
        </w:tc>
        <w:tc>
          <w:tcPr>
            <w:tcW w:type="dxa" w:w="1685"/>
            <w:tcMar>
              <w:top w:type="dxa" w:w="60"/>
              <w:left w:type="dxa" w:w="90"/>
              <w:bottom w:type="dxa" w:w="60"/>
              <w:right w:type="dxa" w:w="90"/>
            </w:tcMar>
          </w:tcPr>
          <w:p>
            <w:pPr>
              <w:spacing w:after="0" w:line="240"/>
              <w:jc w:val="right"/>
            </w:pPr>
            <w:r>
              <w:rPr>
                <w:b w:val="false"/>
                <w:bCs w:val="false"/>
                <w:sz w:val="19"/>
                <w:szCs w:val="19"/>
              </w:rPr>
              <w:t xml:space="preserve">2012</w:t>
            </w:r>
          </w:p>
        </w:tc>
      </w:tr>
      <w:tr>
        <w:tc>
          <w:tcPr>
            <w:tcW w:type="dxa" w:w="2059"/>
            <w:tcMar>
              <w:top w:type="dxa" w:w="60"/>
              <w:left w:type="dxa" w:w="90"/>
              <w:bottom w:type="dxa" w:w="60"/>
              <w:right w:type="dxa" w:w="90"/>
            </w:tcMar>
          </w:tcPr>
          <w:p>
            <w:pPr>
              <w:spacing w:after="0" w:line="240"/>
              <w:jc w:val="left"/>
            </w:pPr>
            <w:r>
              <w:rPr>
                <w:b w:val="false"/>
                <w:bCs w:val="false"/>
                <w:sz w:val="19"/>
                <w:szCs w:val="19"/>
              </w:rPr>
              <w:t xml:space="preserve">Total</w:t>
            </w:r>
          </w:p>
        </w:tc>
        <w:tc>
          <w:tcPr>
            <w:tcW w:type="dxa" w:w="1217"/>
            <w:tcMar>
              <w:top w:type="dxa" w:w="60"/>
              <w:left w:type="dxa" w:w="90"/>
              <w:bottom w:type="dxa" w:w="60"/>
              <w:right w:type="dxa" w:w="90"/>
            </w:tcMar>
          </w:tcPr>
          <w:p>
            <w:pPr>
              <w:spacing w:after="0" w:line="240"/>
              <w:jc w:val="right"/>
            </w:pPr>
            <w:r>
              <w:rPr>
                <w:b w:val="false"/>
                <w:bCs w:val="false"/>
                <w:sz w:val="19"/>
                <w:szCs w:val="19"/>
              </w:rPr>
              <w:t xml:space="preserve">1,900</w:t>
            </w:r>
          </w:p>
        </w:tc>
        <w:tc>
          <w:tcPr>
            <w:tcW w:type="dxa" w:w="1030"/>
            <w:tcMar>
              <w:top w:type="dxa" w:w="60"/>
              <w:left w:type="dxa" w:w="90"/>
              <w:bottom w:type="dxa" w:w="60"/>
              <w:right w:type="dxa" w:w="90"/>
            </w:tcMar>
          </w:tcPr>
          <w:p>
            <w:pPr>
              <w:spacing w:after="0" w:line="240"/>
              <w:jc w:val="right"/>
            </w:pPr>
            <w:r>
              <w:rPr>
                <w:b w:val="false"/>
                <w:bCs w:val="false"/>
                <w:sz w:val="19"/>
                <w:szCs w:val="19"/>
              </w:rPr>
              <w:t xml:space="preserve">100%</w:t>
            </w:r>
          </w:p>
        </w:tc>
        <w:tc>
          <w:tcPr>
            <w:tcW w:type="dxa" w:w="3370"/>
            <w:tcMar>
              <w:top w:type="dxa" w:w="60"/>
              <w:left w:type="dxa" w:w="90"/>
              <w:bottom w:type="dxa" w:w="60"/>
              <w:right w:type="dxa" w:w="90"/>
            </w:tcMar>
          </w:tcPr>
          <w:p>
            <w:pPr>
              <w:spacing w:after="0" w:line="240"/>
              <w:jc w:val="left"/>
            </w:pPr>
            <w:r>
              <w:rPr>
                <w:b w:val="false"/>
                <w:bCs w:val="false"/>
                <w:sz w:val="19"/>
                <w:szCs w:val="19"/>
              </w:rPr>
              <w:t xml:space="preserve">7 regions</w:t>
            </w:r>
          </w:p>
        </w:tc>
        <w:tc>
          <w:tcPr>
            <w:tcW w:type="dxa" w:w="1685"/>
            <w:tcMar>
              <w:top w:type="dxa" w:w="60"/>
              <w:left w:type="dxa" w:w="90"/>
              <w:bottom w:type="dxa" w:w="60"/>
              <w:right w:type="dxa" w:w="90"/>
            </w:tcMar>
          </w:tcPr>
          <w:p>
            <w:pPr>
              <w:spacing w:after="0" w:line="240"/>
              <w:jc w:val="right"/>
            </w:pPr>
            <w:r>
              <w:rPr>
                <w:b w:val="false"/>
                <w:bCs w:val="false"/>
                <w:sz w:val="19"/>
                <w:szCs w:val="19"/>
              </w:rPr>
              <w:t xml:space="preserve">2017</w:t>
            </w:r>
          </w:p>
        </w:tc>
      </w:tr>
    </w:tbl>
    <w:p>
      <w:pPr>
        <w:spacing w:after="220" w:before="80" w:line="240"/>
      </w:pPr>
      <w:r>
        <w:rPr>
          <w:i/>
          <w:iCs/>
          <w:color w:val="444444"/>
          <w:sz w:val="18"/>
          <w:szCs w:val="18"/>
        </w:rPr>
        <w:t xml:space="preserve">Table 6.1. Composition of the final analysis set (interim/analysis_samples.csv).</w:t>
      </w:r>
    </w:p>
    <w:p>
      <w:pPr>
        <w:pStyle w:val="Heading2"/>
        <w:spacing w:after="120" w:before="260"/>
      </w:pPr>
      <w:bookmarkStart w:name="_Toc46" w:id="46"/>
      <w:r>
        <w:t xml:space="preserve">6.2 Sample quality control</w:t>
      </w:r>
      <w:bookmarkEnd w:id="46"/>
    </w:p>
    <w:p>
      <w:pPr>
        <w:spacing w:after="140" w:line="276"/>
      </w:pPr>
      <w:r>
        <w:rPr>
          <w:b/>
          <w:bCs/>
          <w:color w:val="1F4E79"/>
          <w:sz w:val="18"/>
          <w:szCs w:val="18"/>
        </w:rPr>
        <w:t xml:space="preserve">[Observed] </w:t>
      </w:r>
      <w:r>
        <w:t xml:space="preserve">Of 4,905 isolates entering QC, 2,017 passed (41.1 per cent). Median call rate was 0.9962 (minimum 0.7561); median heterozygous call rate 0.00036; median F</w:t>
      </w:r>
      <w:r>
        <w:rPr>
          <w:vertAlign w:val="subscript"/>
        </w:rPr>
        <w:t xml:space="preserve">ws</w:t>
      </w:r>
      <w:r>
        <w:t xml:space="preserve"> 0.895 (range 0.310–1.000), with 2,095 isolates (42.7 per cent) monoclonal at F</w:t>
      </w:r>
      <w:r>
        <w:rPr>
          <w:vertAlign w:val="subscript"/>
        </w:rPr>
        <w:t xml:space="preserve">ws</w:t>
      </w:r>
      <w:r>
        <w:t xml:space="preserve"> ≥ 0.95.</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4493"/>
        <w:gridCol w:w="2434"/>
        <w:gridCol w:w="2434"/>
      </w:tblGrid>
      <w:tr>
        <w:trPr>
          <w:tblHeader/>
        </w:trPr>
        <w:tc>
          <w:tcPr>
            <w:tcW w:type="dxa" w:w="4493"/>
            <w:shd w:fill="E8EEF4" w:val="clear"/>
            <w:tcMar>
              <w:top w:type="dxa" w:w="60"/>
              <w:left w:type="dxa" w:w="90"/>
              <w:bottom w:type="dxa" w:w="60"/>
              <w:right w:type="dxa" w:w="90"/>
            </w:tcMar>
          </w:tcPr>
          <w:p>
            <w:pPr>
              <w:spacing w:after="0" w:line="240"/>
              <w:jc w:val="left"/>
            </w:pPr>
            <w:r>
              <w:rPr>
                <w:b/>
                <w:bCs/>
                <w:sz w:val="19"/>
                <w:szCs w:val="19"/>
              </w:rPr>
              <w:t xml:space="preserve">Exclusion reason</w:t>
            </w:r>
          </w:p>
        </w:tc>
        <w:tc>
          <w:tcPr>
            <w:tcW w:type="dxa" w:w="2434"/>
            <w:shd w:fill="E8EEF4" w:val="clear"/>
            <w:tcMar>
              <w:top w:type="dxa" w:w="60"/>
              <w:left w:type="dxa" w:w="90"/>
              <w:bottom w:type="dxa" w:w="60"/>
              <w:right w:type="dxa" w:w="90"/>
            </w:tcMar>
          </w:tcPr>
          <w:p>
            <w:pPr>
              <w:spacing w:after="0" w:line="240"/>
              <w:jc w:val="left"/>
            </w:pPr>
            <w:r>
              <w:rPr>
                <w:b/>
                <w:bCs/>
                <w:sz w:val="19"/>
                <w:szCs w:val="19"/>
              </w:rPr>
              <w:t xml:space="preserve">Isolates flagged</w:t>
            </w:r>
          </w:p>
        </w:tc>
        <w:tc>
          <w:tcPr>
            <w:tcW w:type="dxa" w:w="2434"/>
            <w:shd w:fill="E8EEF4" w:val="clear"/>
            <w:tcMar>
              <w:top w:type="dxa" w:w="60"/>
              <w:left w:type="dxa" w:w="90"/>
              <w:bottom w:type="dxa" w:w="60"/>
              <w:right w:type="dxa" w:w="90"/>
            </w:tcMar>
          </w:tcPr>
          <w:p>
            <w:pPr>
              <w:spacing w:after="0" w:line="240"/>
              <w:jc w:val="left"/>
            </w:pPr>
            <w:r>
              <w:rPr>
                <w:b/>
                <w:bCs/>
                <w:sz w:val="19"/>
                <w:szCs w:val="19"/>
              </w:rPr>
              <w:t xml:space="preserve">Share of 4,905</w:t>
            </w:r>
          </w:p>
        </w:tc>
      </w:tr>
      <w:tr>
        <w:tc>
          <w:tcPr>
            <w:tcW w:type="dxa" w:w="4493"/>
            <w:tcMar>
              <w:top w:type="dxa" w:w="60"/>
              <w:left w:type="dxa" w:w="90"/>
              <w:bottom w:type="dxa" w:w="60"/>
              <w:right w:type="dxa" w:w="90"/>
            </w:tcMar>
          </w:tcPr>
          <w:p>
            <w:pPr>
              <w:spacing w:after="0" w:line="240"/>
              <w:jc w:val="left"/>
            </w:pPr>
            <w:r>
              <w:rPr>
                <w:b w:val="false"/>
                <w:bCs w:val="false"/>
                <w:sz w:val="19"/>
                <w:szCs w:val="19"/>
              </w:rPr>
              <w:t xml:space="preserve">Fws &lt; 0.95 (polyclonal)</w:t>
            </w:r>
          </w:p>
        </w:tc>
        <w:tc>
          <w:tcPr>
            <w:tcW w:type="dxa" w:w="2434"/>
            <w:tcMar>
              <w:top w:type="dxa" w:w="60"/>
              <w:left w:type="dxa" w:w="90"/>
              <w:bottom w:type="dxa" w:w="60"/>
              <w:right w:type="dxa" w:w="90"/>
            </w:tcMar>
          </w:tcPr>
          <w:p>
            <w:pPr>
              <w:spacing w:after="0" w:line="240"/>
              <w:jc w:val="right"/>
            </w:pPr>
            <w:r>
              <w:rPr>
                <w:b w:val="false"/>
                <w:bCs w:val="false"/>
                <w:sz w:val="19"/>
                <w:szCs w:val="19"/>
              </w:rPr>
              <w:t xml:space="preserve">2,810</w:t>
            </w:r>
          </w:p>
        </w:tc>
        <w:tc>
          <w:tcPr>
            <w:tcW w:type="dxa" w:w="2434"/>
            <w:tcMar>
              <w:top w:type="dxa" w:w="60"/>
              <w:left w:type="dxa" w:w="90"/>
              <w:bottom w:type="dxa" w:w="60"/>
              <w:right w:type="dxa" w:w="90"/>
            </w:tcMar>
          </w:tcPr>
          <w:p>
            <w:pPr>
              <w:spacing w:after="0" w:line="240"/>
              <w:jc w:val="right"/>
            </w:pPr>
            <w:r>
              <w:rPr>
                <w:b w:val="false"/>
                <w:bCs w:val="false"/>
                <w:sz w:val="19"/>
                <w:szCs w:val="19"/>
              </w:rPr>
              <w:t xml:space="preserve">57.3%</w:t>
            </w:r>
          </w:p>
        </w:tc>
      </w:tr>
      <w:tr>
        <w:tc>
          <w:tcPr>
            <w:tcW w:type="dxa" w:w="4493"/>
            <w:tcMar>
              <w:top w:type="dxa" w:w="60"/>
              <w:left w:type="dxa" w:w="90"/>
              <w:bottom w:type="dxa" w:w="60"/>
              <w:right w:type="dxa" w:w="90"/>
            </w:tcMar>
          </w:tcPr>
          <w:p>
            <w:pPr>
              <w:spacing w:after="0" w:line="240"/>
              <w:jc w:val="left"/>
            </w:pPr>
            <w:r>
              <w:rPr>
                <w:b w:val="false"/>
                <w:bCs w:val="false"/>
                <w:sz w:val="19"/>
                <w:szCs w:val="19"/>
              </w:rPr>
              <w:t xml:space="preserve">Heterozygosity outlier (&gt; median + 3 MAD)</w:t>
            </w:r>
          </w:p>
        </w:tc>
        <w:tc>
          <w:tcPr>
            <w:tcW w:type="dxa" w:w="2434"/>
            <w:tcMar>
              <w:top w:type="dxa" w:w="60"/>
              <w:left w:type="dxa" w:w="90"/>
              <w:bottom w:type="dxa" w:w="60"/>
              <w:right w:type="dxa" w:w="90"/>
            </w:tcMar>
          </w:tcPr>
          <w:p>
            <w:pPr>
              <w:spacing w:after="0" w:line="240"/>
              <w:jc w:val="right"/>
            </w:pPr>
            <w:r>
              <w:rPr>
                <w:b w:val="false"/>
                <w:bCs w:val="false"/>
                <w:sz w:val="19"/>
                <w:szCs w:val="19"/>
              </w:rPr>
              <w:t xml:space="preserve">126</w:t>
            </w:r>
          </w:p>
        </w:tc>
        <w:tc>
          <w:tcPr>
            <w:tcW w:type="dxa" w:w="2434"/>
            <w:tcMar>
              <w:top w:type="dxa" w:w="60"/>
              <w:left w:type="dxa" w:w="90"/>
              <w:bottom w:type="dxa" w:w="60"/>
              <w:right w:type="dxa" w:w="90"/>
            </w:tcMar>
          </w:tcPr>
          <w:p>
            <w:pPr>
              <w:spacing w:after="0" w:line="240"/>
              <w:jc w:val="right"/>
            </w:pPr>
            <w:r>
              <w:rPr>
                <w:b w:val="false"/>
                <w:bCs w:val="false"/>
                <w:sz w:val="19"/>
                <w:szCs w:val="19"/>
              </w:rPr>
              <w:t xml:space="preserve">2.6%</w:t>
            </w:r>
          </w:p>
        </w:tc>
      </w:tr>
      <w:tr>
        <w:tc>
          <w:tcPr>
            <w:tcW w:type="dxa" w:w="4493"/>
            <w:tcMar>
              <w:top w:type="dxa" w:w="60"/>
              <w:left w:type="dxa" w:w="90"/>
              <w:bottom w:type="dxa" w:w="60"/>
              <w:right w:type="dxa" w:w="90"/>
            </w:tcMar>
          </w:tcPr>
          <w:p>
            <w:pPr>
              <w:spacing w:after="0" w:line="240"/>
              <w:jc w:val="left"/>
            </w:pPr>
            <w:r>
              <w:rPr>
                <w:b w:val="false"/>
                <w:bCs w:val="false"/>
                <w:sz w:val="19"/>
                <w:szCs w:val="19"/>
              </w:rPr>
              <w:t xml:space="preserve">Clonal redundancy (distance ≤ 0.00005)</w:t>
            </w:r>
          </w:p>
        </w:tc>
        <w:tc>
          <w:tcPr>
            <w:tcW w:type="dxa" w:w="2434"/>
            <w:tcMar>
              <w:top w:type="dxa" w:w="60"/>
              <w:left w:type="dxa" w:w="90"/>
              <w:bottom w:type="dxa" w:w="60"/>
              <w:right w:type="dxa" w:w="90"/>
            </w:tcMar>
          </w:tcPr>
          <w:p>
            <w:pPr>
              <w:spacing w:after="0" w:line="240"/>
              <w:jc w:val="right"/>
            </w:pPr>
            <w:r>
              <w:rPr>
                <w:b w:val="false"/>
                <w:bCs w:val="false"/>
                <w:sz w:val="19"/>
                <w:szCs w:val="19"/>
              </w:rPr>
              <w:t xml:space="preserve">77</w:t>
            </w:r>
          </w:p>
        </w:tc>
        <w:tc>
          <w:tcPr>
            <w:tcW w:type="dxa" w:w="2434"/>
            <w:tcMar>
              <w:top w:type="dxa" w:w="60"/>
              <w:left w:type="dxa" w:w="90"/>
              <w:bottom w:type="dxa" w:w="60"/>
              <w:right w:type="dxa" w:w="90"/>
            </w:tcMar>
          </w:tcPr>
          <w:p>
            <w:pPr>
              <w:spacing w:after="0" w:line="240"/>
              <w:jc w:val="right"/>
            </w:pPr>
            <w:r>
              <w:rPr>
                <w:b w:val="false"/>
                <w:bCs w:val="false"/>
                <w:sz w:val="19"/>
                <w:szCs w:val="19"/>
              </w:rPr>
              <w:t xml:space="preserve">1.6%</w:t>
            </w:r>
          </w:p>
        </w:tc>
      </w:tr>
      <w:tr>
        <w:tc>
          <w:tcPr>
            <w:tcW w:type="dxa" w:w="4493"/>
            <w:tcMar>
              <w:top w:type="dxa" w:w="60"/>
              <w:left w:type="dxa" w:w="90"/>
              <w:bottom w:type="dxa" w:w="60"/>
              <w:right w:type="dxa" w:w="90"/>
            </w:tcMar>
          </w:tcPr>
          <w:p>
            <w:pPr>
              <w:spacing w:after="0" w:line="240"/>
              <w:jc w:val="left"/>
            </w:pPr>
            <w:r>
              <w:rPr>
                <w:b w:val="false"/>
                <w:bCs w:val="false"/>
                <w:sz w:val="19"/>
                <w:szCs w:val="19"/>
              </w:rPr>
              <w:t xml:space="preserve">Call rate &lt; 0.80</w:t>
            </w:r>
          </w:p>
        </w:tc>
        <w:tc>
          <w:tcPr>
            <w:tcW w:type="dxa" w:w="2434"/>
            <w:tcMar>
              <w:top w:type="dxa" w:w="60"/>
              <w:left w:type="dxa" w:w="90"/>
              <w:bottom w:type="dxa" w:w="60"/>
              <w:right w:type="dxa" w:w="90"/>
            </w:tcMar>
          </w:tcPr>
          <w:p>
            <w:pPr>
              <w:spacing w:after="0" w:line="240"/>
              <w:jc w:val="right"/>
            </w:pPr>
            <w:r>
              <w:rPr>
                <w:b w:val="false"/>
                <w:bCs w:val="false"/>
                <w:sz w:val="19"/>
                <w:szCs w:val="19"/>
              </w:rPr>
              <w:t xml:space="preserve">20</w:t>
            </w:r>
          </w:p>
        </w:tc>
        <w:tc>
          <w:tcPr>
            <w:tcW w:type="dxa" w:w="2434"/>
            <w:tcMar>
              <w:top w:type="dxa" w:w="60"/>
              <w:left w:type="dxa" w:w="90"/>
              <w:bottom w:type="dxa" w:w="60"/>
              <w:right w:type="dxa" w:w="90"/>
            </w:tcMar>
          </w:tcPr>
          <w:p>
            <w:pPr>
              <w:spacing w:after="0" w:line="240"/>
              <w:jc w:val="right"/>
            </w:pPr>
            <w:r>
              <w:rPr>
                <w:b w:val="false"/>
                <w:bCs w:val="false"/>
                <w:sz w:val="19"/>
                <w:szCs w:val="19"/>
              </w:rPr>
              <w:t xml:space="preserve">0.4%</w:t>
            </w:r>
          </w:p>
        </w:tc>
      </w:tr>
      <w:tr>
        <w:tc>
          <w:tcPr>
            <w:tcW w:type="dxa" w:w="4493"/>
            <w:tcMar>
              <w:top w:type="dxa" w:w="60"/>
              <w:left w:type="dxa" w:w="90"/>
              <w:bottom w:type="dxa" w:w="60"/>
              <w:right w:type="dxa" w:w="90"/>
            </w:tcMar>
          </w:tcPr>
          <w:p>
            <w:pPr>
              <w:spacing w:after="0" w:line="240"/>
              <w:jc w:val="left"/>
            </w:pPr>
            <w:r>
              <w:rPr>
                <w:b w:val="false"/>
                <w:bCs w:val="false"/>
                <w:sz w:val="19"/>
                <w:szCs w:val="19"/>
              </w:rPr>
              <w:t xml:space="preserve">Call-rate MAD outlier (rule disabled)</w:t>
            </w:r>
          </w:p>
        </w:tc>
        <w:tc>
          <w:tcPr>
            <w:tcW w:type="dxa" w:w="2434"/>
            <w:tcMar>
              <w:top w:type="dxa" w:w="60"/>
              <w:left w:type="dxa" w:w="90"/>
              <w:bottom w:type="dxa" w:w="60"/>
              <w:right w:type="dxa" w:w="90"/>
            </w:tcMar>
          </w:tcPr>
          <w:p>
            <w:pPr>
              <w:spacing w:after="0" w:line="240"/>
              <w:jc w:val="right"/>
            </w:pPr>
            <w:r>
              <w:rPr>
                <w:b w:val="false"/>
                <w:bCs w:val="false"/>
                <w:sz w:val="19"/>
                <w:szCs w:val="19"/>
              </w:rPr>
              <w:t xml:space="preserve">0</w:t>
            </w:r>
          </w:p>
        </w:tc>
        <w:tc>
          <w:tcPr>
            <w:tcW w:type="dxa" w:w="2434"/>
            <w:tcMar>
              <w:top w:type="dxa" w:w="60"/>
              <w:left w:type="dxa" w:w="90"/>
              <w:bottom w:type="dxa" w:w="60"/>
              <w:right w:type="dxa" w:w="90"/>
            </w:tcMar>
          </w:tcPr>
          <w:p>
            <w:pPr>
              <w:spacing w:after="0" w:line="240"/>
              <w:jc w:val="right"/>
            </w:pPr>
            <w:r>
              <w:rPr>
                <w:b w:val="false"/>
                <w:bCs w:val="false"/>
                <w:sz w:val="19"/>
                <w:szCs w:val="19"/>
              </w:rPr>
              <w:t xml:space="preserve">0.0%</w:t>
            </w:r>
          </w:p>
        </w:tc>
      </w:tr>
      <w:tr>
        <w:tc>
          <w:tcPr>
            <w:tcW w:type="dxa" w:w="4493"/>
            <w:tcMar>
              <w:top w:type="dxa" w:w="60"/>
              <w:left w:type="dxa" w:w="90"/>
              <w:bottom w:type="dxa" w:w="60"/>
              <w:right w:type="dxa" w:w="90"/>
            </w:tcMar>
          </w:tcPr>
          <w:p>
            <w:pPr>
              <w:spacing w:after="0" w:line="240"/>
              <w:jc w:val="left"/>
            </w:pPr>
            <w:r>
              <w:rPr>
                <w:b w:val="false"/>
                <w:bCs w:val="false"/>
                <w:sz w:val="19"/>
                <w:szCs w:val="19"/>
              </w:rPr>
              <w:t xml:space="preserve">Passed all checks</w:t>
            </w:r>
          </w:p>
        </w:tc>
        <w:tc>
          <w:tcPr>
            <w:tcW w:type="dxa" w:w="2434"/>
            <w:tcMar>
              <w:top w:type="dxa" w:w="60"/>
              <w:left w:type="dxa" w:w="90"/>
              <w:bottom w:type="dxa" w:w="60"/>
              <w:right w:type="dxa" w:w="90"/>
            </w:tcMar>
          </w:tcPr>
          <w:p>
            <w:pPr>
              <w:spacing w:after="0" w:line="240"/>
              <w:jc w:val="right"/>
            </w:pPr>
            <w:r>
              <w:rPr>
                <w:b w:val="false"/>
                <w:bCs w:val="false"/>
                <w:sz w:val="19"/>
                <w:szCs w:val="19"/>
              </w:rPr>
              <w:t xml:space="preserve">2,017</w:t>
            </w:r>
          </w:p>
        </w:tc>
        <w:tc>
          <w:tcPr>
            <w:tcW w:type="dxa" w:w="2434"/>
            <w:tcMar>
              <w:top w:type="dxa" w:w="60"/>
              <w:left w:type="dxa" w:w="90"/>
              <w:bottom w:type="dxa" w:w="60"/>
              <w:right w:type="dxa" w:w="90"/>
            </w:tcMar>
          </w:tcPr>
          <w:p>
            <w:pPr>
              <w:spacing w:after="0" w:line="240"/>
              <w:jc w:val="right"/>
            </w:pPr>
            <w:r>
              <w:rPr>
                <w:b w:val="false"/>
                <w:bCs w:val="false"/>
                <w:sz w:val="19"/>
                <w:szCs w:val="19"/>
              </w:rPr>
              <w:t xml:space="preserve">41.1%</w:t>
            </w:r>
          </w:p>
        </w:tc>
      </w:tr>
    </w:tbl>
    <w:p>
      <w:pPr>
        <w:spacing w:after="220" w:before="80" w:line="240"/>
      </w:pPr>
      <w:r>
        <w:rPr>
          <w:i/>
          <w:iCs/>
          <w:color w:val="444444"/>
          <w:sz w:val="18"/>
          <w:szCs w:val="18"/>
        </w:rPr>
        <w:t xml:space="preserve">Table 6.2. Quality-control outcomes. Categories overlap: an isolate may fail more than one check, so the flagged counts sum to more than 4,905 − 2,017. Source: results/sample_qc_full.csv.</w:t>
      </w:r>
    </w:p>
    <w:p>
      <w:pPr>
        <w:spacing w:after="40" w:before="140"/>
        <w:jc w:val="center"/>
      </w:pPr>
      <w:r>
        <w:drawing>
          <wp:inline distT="0" distB="0" distL="0" distR="0">
            <wp:extent cx="5848350" cy="1295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1295400"/>
                    </a:xfrm>
                    <a:prstGeom prst="rect">
                      <a:avLst/>
                    </a:prstGeom>
                  </pic:spPr>
                </pic:pic>
              </a:graphicData>
            </a:graphic>
          </wp:inline>
        </w:drawing>
      </w:r>
    </w:p>
    <w:p>
      <w:pPr>
        <w:spacing w:after="220" w:before="80" w:line="240"/>
      </w:pPr>
      <w:r>
        <w:rPr>
          <w:i/>
          <w:iCs/>
          <w:color w:val="444444"/>
          <w:sz w:val="18"/>
          <w:szCs w:val="18"/>
        </w:rPr>
        <w:t xml:space="preserve">Figure 6.1. Sample quality control (n = 4,905). Left to right: genotype call rate with the 0.80 floor marked; heterozygous call rate against call rate, coloured by Fws; the Fws distribution with the 0.95 threshold marked; and the lower quartile of pairwise genotype distances with the clonal threshold at 0.00005. The Fws panel shows a clear mode above 0.95 with a long left shoulder, which is what makes 0.95 a defensible cut. The clonality panel shows no comparable break, which is why that threshold required a sensitivity analysis (Table 4.3). Generated by scripts/step03b_sample_qc.py.</w:t>
      </w:r>
    </w:p>
    <w:p>
      <w:pPr>
        <w:spacing w:after="140" w:line="276"/>
      </w:pPr>
      <w:r>
        <w:rPr>
          <w:b/>
          <w:bCs/>
          <w:color w:val="1F4E79"/>
          <w:sz w:val="18"/>
          <w:szCs w:val="18"/>
        </w:rPr>
        <w:t xml:space="preserve">[Observed] </w:t>
      </w:r>
      <w:r>
        <w:t xml:space="preserve">The polyclonal fraction varies by zone: Guinea savanna 0.597 (2,153 of 3,605), deciduous forest 0.539 (439 of 815), transitional zone 0.500 (25 of 50), coastal savanna 0.444 (193 of 435).</w:t>
      </w:r>
    </w:p>
    <w:p>
      <w:pPr>
        <w:spacing w:after="140" w:line="276"/>
      </w:pPr>
      <w:r>
        <w:rPr>
          <w:b/>
          <w:bCs/>
          <w:color w:val="7A4E00"/>
          <w:sz w:val="18"/>
          <w:szCs w:val="18"/>
        </w:rPr>
        <w:t xml:space="preserve">[Interpreted] </w:t>
      </w:r>
      <w:r>
        <w:t xml:space="preserve">The ordering is consistent with a north–south transmission-intensity gradient: higher transmission produces more superinfection and so more mixed infections. This is arguably the clearest ecological signal in the entire analysis — and it is an epidemiological signal, not a population-genetic one. It is also, as Section 4.2.2 notes, the mechanism by which the F</w:t>
      </w:r>
      <w:r>
        <w:rPr>
          <w:vertAlign w:val="subscript"/>
        </w:rPr>
        <w:t xml:space="preserve">ws</w:t>
      </w:r>
      <w:r>
        <w:t xml:space="preserve"> filter biases the retained sample unevenly across zones.</w:t>
      </w:r>
    </w:p>
    <w:p>
      <w:pPr>
        <w:pStyle w:val="Heading2"/>
        <w:spacing w:after="120" w:before="260"/>
      </w:pPr>
      <w:bookmarkStart w:name="_Toc47" w:id="47"/>
      <w:r>
        <w:t xml:space="preserve">6.3 Ordination of the genotype distance matrix</w:t>
      </w:r>
      <w:bookmarkEnd w:id="47"/>
    </w:p>
    <w:p>
      <w:pPr>
        <w:spacing w:after="140" w:line="276"/>
      </w:pPr>
      <w:r>
        <w:t xml:space="preserve">Stage 3 operates on the 4,905 × 4,905 Ghanaian block of the Pf8 mean genotype distance matrix — that is, on the pre-QC set, before the Fws and clonality filters. This should be borne in mind when comparing these results with the rest of the analysis.</w:t>
      </w:r>
    </w:p>
    <w:p>
      <w:pPr>
        <w:spacing w:after="140" w:line="276"/>
      </w:pPr>
      <w:r>
        <w:rPr>
          <w:b/>
          <w:bCs/>
          <w:color w:val="1F4E79"/>
          <w:sz w:val="18"/>
          <w:szCs w:val="18"/>
        </w:rPr>
        <w:t xml:space="preserve">[Observed] </w:t>
      </w:r>
      <w:r>
        <w:t xml:space="preserve">Pairwise genotype distances are tightly concentrated: median 0.00112, with the 1st and 99th percentiles at 0.00090 and 0.00129, a coefficient of variation of 0.085, and no missing entries. Mean within-zone distance barely differs from mean between-zone distance for any zone (Guinea savanna 0.00111 vs 0.00112; deciduous forest 0.00114 vs 0.00112; coastal savanna 0.00108 vs 0.00110; transitional zone 0.00125 vs 0.00117).</w:t>
      </w:r>
    </w:p>
    <w:p>
      <w:pPr>
        <w:spacing w:after="40" w:before="140"/>
        <w:jc w:val="center"/>
      </w:pPr>
      <w:r>
        <w:drawing>
          <wp:inline distT="0" distB="0" distL="0" distR="0">
            <wp:extent cx="5848350" cy="18288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1828800"/>
                    </a:xfrm>
                    <a:prstGeom prst="rect">
                      <a:avLst/>
                    </a:prstGeom>
                  </pic:spPr>
                </pic:pic>
              </a:graphicData>
            </a:graphic>
          </wp:inline>
        </w:drawing>
      </w:r>
    </w:p>
    <w:p>
      <w:pPr>
        <w:spacing w:after="220" w:before="80" w:line="240"/>
      </w:pPr>
      <w:r>
        <w:rPr>
          <w:i/>
          <w:iCs/>
          <w:color w:val="444444"/>
          <w:sz w:val="18"/>
          <w:szCs w:val="18"/>
        </w:rPr>
        <w:t xml:space="preserve">Figure 6.2. UMAP, t-SNE and PCoA of the same 4,905 × 4,905 Ghanaian distance matrix, coloured by agro-ecological zone. Point counts per zone are in the legend. PCoA axes carry their variance proportions; UMAP and t-SNE axes are in arbitrary units and inter-cluster distances in those two panels carry no quantitative meaning. Generated by scripts/step03_umap.py as figures/dimred_comparison_zone.png.</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3182"/>
        <w:gridCol w:w="2059"/>
        <w:gridCol w:w="2246"/>
        <w:gridCol w:w="1872"/>
      </w:tblGrid>
      <w:tr>
        <w:trPr>
          <w:tblHeader/>
        </w:trPr>
        <w:tc>
          <w:tcPr>
            <w:tcW w:type="dxa" w:w="3182"/>
            <w:shd w:fill="E8EEF4" w:val="clear"/>
            <w:tcMar>
              <w:top w:type="dxa" w:w="60"/>
              <w:left w:type="dxa" w:w="90"/>
              <w:bottom w:type="dxa" w:w="60"/>
              <w:right w:type="dxa" w:w="90"/>
            </w:tcMar>
          </w:tcPr>
          <w:p>
            <w:pPr>
              <w:spacing w:after="0" w:line="240"/>
              <w:jc w:val="left"/>
            </w:pPr>
            <w:r>
              <w:rPr>
                <w:b/>
                <w:bCs/>
                <w:sz w:val="19"/>
                <w:szCs w:val="19"/>
              </w:rPr>
              <w:t xml:space="preserve">Method</w:t>
            </w:r>
          </w:p>
        </w:tc>
        <w:tc>
          <w:tcPr>
            <w:tcW w:type="dxa" w:w="2059"/>
            <w:shd w:fill="E8EEF4" w:val="clear"/>
            <w:tcMar>
              <w:top w:type="dxa" w:w="60"/>
              <w:left w:type="dxa" w:w="90"/>
              <w:bottom w:type="dxa" w:w="60"/>
              <w:right w:type="dxa" w:w="90"/>
            </w:tcMar>
          </w:tcPr>
          <w:p>
            <w:pPr>
              <w:spacing w:after="0" w:line="240"/>
              <w:jc w:val="left"/>
            </w:pPr>
            <w:r>
              <w:rPr>
                <w:b/>
                <w:bCs/>
                <w:sz w:val="19"/>
                <w:szCs w:val="19"/>
              </w:rPr>
              <w:t xml:space="preserve">Trustworthiness</w:t>
            </w:r>
          </w:p>
        </w:tc>
        <w:tc>
          <w:tcPr>
            <w:tcW w:type="dxa" w:w="2246"/>
            <w:shd w:fill="E8EEF4" w:val="clear"/>
            <w:tcMar>
              <w:top w:type="dxa" w:w="60"/>
              <w:left w:type="dxa" w:w="90"/>
              <w:bottom w:type="dxa" w:w="60"/>
              <w:right w:type="dxa" w:w="90"/>
            </w:tcMar>
          </w:tcPr>
          <w:p>
            <w:pPr>
              <w:spacing w:after="0" w:line="240"/>
              <w:jc w:val="left"/>
            </w:pPr>
            <w:r>
              <w:rPr>
                <w:b/>
                <w:bCs/>
                <w:sz w:val="19"/>
                <w:szCs w:val="19"/>
              </w:rPr>
              <w:t xml:space="preserve">Distance Spearman ρ</w:t>
            </w:r>
          </w:p>
        </w:tc>
        <w:tc>
          <w:tcPr>
            <w:tcW w:type="dxa" w:w="1872"/>
            <w:shd w:fill="E8EEF4" w:val="clear"/>
            <w:tcMar>
              <w:top w:type="dxa" w:w="60"/>
              <w:left w:type="dxa" w:w="90"/>
              <w:bottom w:type="dxa" w:w="60"/>
              <w:right w:type="dxa" w:w="90"/>
            </w:tcMar>
          </w:tcPr>
          <w:p>
            <w:pPr>
              <w:spacing w:after="0" w:line="240"/>
              <w:jc w:val="left"/>
            </w:pPr>
            <w:r>
              <w:rPr>
                <w:b/>
                <w:bCs/>
                <w:sz w:val="19"/>
                <w:szCs w:val="19"/>
              </w:rPr>
              <w:t xml:space="preserve">Silhouette by zone</w:t>
            </w:r>
          </w:p>
        </w:tc>
      </w:tr>
      <w:tr>
        <w:tc>
          <w:tcPr>
            <w:tcW w:type="dxa" w:w="3182"/>
            <w:tcMar>
              <w:top w:type="dxa" w:w="60"/>
              <w:left w:type="dxa" w:w="90"/>
              <w:bottom w:type="dxa" w:w="60"/>
              <w:right w:type="dxa" w:w="90"/>
            </w:tcMar>
          </w:tcPr>
          <w:p>
            <w:pPr>
              <w:spacing w:after="0" w:line="240"/>
              <w:jc w:val="left"/>
            </w:pPr>
            <w:r>
              <w:rPr>
                <w:b w:val="false"/>
                <w:bCs w:val="false"/>
                <w:sz w:val="19"/>
                <w:szCs w:val="19"/>
              </w:rPr>
              <w:t xml:space="preserve">Original distance matrix</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w:t>
            </w:r>
          </w:p>
        </w:tc>
        <w:tc>
          <w:tcPr>
            <w:tcW w:type="dxa" w:w="2246"/>
            <w:tcMar>
              <w:top w:type="dxa" w:w="60"/>
              <w:left w:type="dxa" w:w="90"/>
              <w:bottom w:type="dxa" w:w="60"/>
              <w:right w:type="dxa" w:w="90"/>
            </w:tcMar>
          </w:tcPr>
          <w:p>
            <w:pPr>
              <w:spacing w:after="0" w:line="240"/>
              <w:jc w:val="right"/>
            </w:pPr>
            <w:r>
              <w:rPr>
                <w:b w:val="false"/>
                <w:bCs w:val="false"/>
                <w:sz w:val="19"/>
                <w:szCs w:val="19"/>
              </w:rPr>
              <w:t xml:space="preserve">1.000 (by definition)</w:t>
            </w:r>
          </w:p>
        </w:tc>
        <w:tc>
          <w:tcPr>
            <w:tcW w:type="dxa" w:w="1872"/>
            <w:tcMar>
              <w:top w:type="dxa" w:w="60"/>
              <w:left w:type="dxa" w:w="90"/>
              <w:bottom w:type="dxa" w:w="60"/>
              <w:right w:type="dxa" w:w="90"/>
            </w:tcMar>
          </w:tcPr>
          <w:p>
            <w:pPr>
              <w:spacing w:after="0" w:line="240"/>
              <w:jc w:val="right"/>
            </w:pPr>
            <w:r>
              <w:rPr>
                <w:b w:val="false"/>
                <w:bCs w:val="false"/>
                <w:sz w:val="19"/>
                <w:szCs w:val="19"/>
              </w:rPr>
              <w:t xml:space="preserve">−0.016</w:t>
            </w:r>
          </w:p>
        </w:tc>
      </w:tr>
      <w:tr>
        <w:tc>
          <w:tcPr>
            <w:tcW w:type="dxa" w:w="3182"/>
            <w:tcMar>
              <w:top w:type="dxa" w:w="60"/>
              <w:left w:type="dxa" w:w="90"/>
              <w:bottom w:type="dxa" w:w="60"/>
              <w:right w:type="dxa" w:w="90"/>
            </w:tcMar>
          </w:tcPr>
          <w:p>
            <w:pPr>
              <w:spacing w:after="0" w:line="240"/>
              <w:jc w:val="left"/>
            </w:pPr>
            <w:r>
              <w:rPr>
                <w:b w:val="false"/>
                <w:bCs w:val="false"/>
                <w:sz w:val="19"/>
                <w:szCs w:val="19"/>
              </w:rPr>
              <w:t xml:space="preserve">UMAP</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0.486</w:t>
            </w:r>
          </w:p>
        </w:tc>
        <w:tc>
          <w:tcPr>
            <w:tcW w:type="dxa" w:w="2246"/>
            <w:tcMar>
              <w:top w:type="dxa" w:w="60"/>
              <w:left w:type="dxa" w:w="90"/>
              <w:bottom w:type="dxa" w:w="60"/>
              <w:right w:type="dxa" w:w="90"/>
            </w:tcMar>
          </w:tcPr>
          <w:p>
            <w:pPr>
              <w:spacing w:after="0" w:line="240"/>
              <w:jc w:val="right"/>
            </w:pPr>
            <w:r>
              <w:rPr>
                <w:b w:val="false"/>
                <w:bCs w:val="false"/>
                <w:sz w:val="19"/>
                <w:szCs w:val="19"/>
              </w:rPr>
              <w:t xml:space="preserve">0.029</w:t>
            </w:r>
          </w:p>
        </w:tc>
        <w:tc>
          <w:tcPr>
            <w:tcW w:type="dxa" w:w="1872"/>
            <w:tcMar>
              <w:top w:type="dxa" w:w="60"/>
              <w:left w:type="dxa" w:w="90"/>
              <w:bottom w:type="dxa" w:w="60"/>
              <w:right w:type="dxa" w:w="90"/>
            </w:tcMar>
          </w:tcPr>
          <w:p>
            <w:pPr>
              <w:spacing w:after="0" w:line="240"/>
              <w:jc w:val="right"/>
            </w:pPr>
            <w:r>
              <w:rPr>
                <w:b w:val="false"/>
                <w:bCs w:val="false"/>
                <w:sz w:val="19"/>
                <w:szCs w:val="19"/>
              </w:rPr>
              <w:t xml:space="preserve">−0.306</w:t>
            </w:r>
          </w:p>
        </w:tc>
      </w:tr>
      <w:tr>
        <w:tc>
          <w:tcPr>
            <w:tcW w:type="dxa" w:w="3182"/>
            <w:tcMar>
              <w:top w:type="dxa" w:w="60"/>
              <w:left w:type="dxa" w:w="90"/>
              <w:bottom w:type="dxa" w:w="60"/>
              <w:right w:type="dxa" w:w="90"/>
            </w:tcMar>
          </w:tcPr>
          <w:p>
            <w:pPr>
              <w:spacing w:after="0" w:line="240"/>
              <w:jc w:val="left"/>
            </w:pPr>
            <w:r>
              <w:rPr>
                <w:b w:val="false"/>
                <w:bCs w:val="false"/>
                <w:sz w:val="19"/>
                <w:szCs w:val="19"/>
              </w:rPr>
              <w:t xml:space="preserve">t-SNE</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0.507</w:t>
            </w:r>
          </w:p>
        </w:tc>
        <w:tc>
          <w:tcPr>
            <w:tcW w:type="dxa" w:w="2246"/>
            <w:tcMar>
              <w:top w:type="dxa" w:w="60"/>
              <w:left w:type="dxa" w:w="90"/>
              <w:bottom w:type="dxa" w:w="60"/>
              <w:right w:type="dxa" w:w="90"/>
            </w:tcMar>
          </w:tcPr>
          <w:p>
            <w:pPr>
              <w:spacing w:after="0" w:line="240"/>
              <w:jc w:val="right"/>
            </w:pPr>
            <w:r>
              <w:rPr>
                <w:b w:val="false"/>
                <w:bCs w:val="false"/>
                <w:sz w:val="19"/>
                <w:szCs w:val="19"/>
              </w:rPr>
              <w:t xml:space="preserve">0.115</w:t>
            </w:r>
          </w:p>
        </w:tc>
        <w:tc>
          <w:tcPr>
            <w:tcW w:type="dxa" w:w="1872"/>
            <w:tcMar>
              <w:top w:type="dxa" w:w="60"/>
              <w:left w:type="dxa" w:w="90"/>
              <w:bottom w:type="dxa" w:w="60"/>
              <w:right w:type="dxa" w:w="90"/>
            </w:tcMar>
          </w:tcPr>
          <w:p>
            <w:pPr>
              <w:spacing w:after="0" w:line="240"/>
              <w:jc w:val="right"/>
            </w:pPr>
            <w:r>
              <w:rPr>
                <w:b w:val="false"/>
                <w:bCs w:val="false"/>
                <w:sz w:val="19"/>
                <w:szCs w:val="19"/>
              </w:rPr>
              <w:t xml:space="preserve">−0.057</w:t>
            </w:r>
          </w:p>
        </w:tc>
      </w:tr>
      <w:tr>
        <w:tc>
          <w:tcPr>
            <w:tcW w:type="dxa" w:w="3182"/>
            <w:tcMar>
              <w:top w:type="dxa" w:w="60"/>
              <w:left w:type="dxa" w:w="90"/>
              <w:bottom w:type="dxa" w:w="60"/>
              <w:right w:type="dxa" w:w="90"/>
            </w:tcMar>
          </w:tcPr>
          <w:p>
            <w:pPr>
              <w:spacing w:after="0" w:line="240"/>
              <w:jc w:val="left"/>
            </w:pPr>
            <w:r>
              <w:rPr>
                <w:b w:val="false"/>
                <w:bCs w:val="false"/>
                <w:sz w:val="19"/>
                <w:szCs w:val="19"/>
              </w:rPr>
              <w:t xml:space="preserve">PCoA</w:t>
            </w:r>
          </w:p>
        </w:tc>
        <w:tc>
          <w:tcPr>
            <w:tcW w:type="dxa" w:w="2059"/>
            <w:tcMar>
              <w:top w:type="dxa" w:w="60"/>
              <w:left w:type="dxa" w:w="90"/>
              <w:bottom w:type="dxa" w:w="60"/>
              <w:right w:type="dxa" w:w="90"/>
            </w:tcMar>
          </w:tcPr>
          <w:p>
            <w:pPr>
              <w:spacing w:after="0" w:line="240"/>
              <w:jc w:val="right"/>
            </w:pPr>
            <w:r>
              <w:rPr>
                <w:b w:val="false"/>
                <w:bCs w:val="false"/>
                <w:sz w:val="19"/>
                <w:szCs w:val="19"/>
              </w:rPr>
              <w:t xml:space="preserve">0.495</w:t>
            </w:r>
          </w:p>
        </w:tc>
        <w:tc>
          <w:tcPr>
            <w:tcW w:type="dxa" w:w="2246"/>
            <w:tcMar>
              <w:top w:type="dxa" w:w="60"/>
              <w:left w:type="dxa" w:w="90"/>
              <w:bottom w:type="dxa" w:w="60"/>
              <w:right w:type="dxa" w:w="90"/>
            </w:tcMar>
          </w:tcPr>
          <w:p>
            <w:pPr>
              <w:spacing w:after="0" w:line="240"/>
              <w:jc w:val="right"/>
            </w:pPr>
            <w:r>
              <w:rPr>
                <w:b w:val="false"/>
                <w:bCs w:val="false"/>
                <w:sz w:val="19"/>
                <w:szCs w:val="19"/>
              </w:rPr>
              <w:t xml:space="preserve">0.322</w:t>
            </w:r>
          </w:p>
        </w:tc>
        <w:tc>
          <w:tcPr>
            <w:tcW w:type="dxa" w:w="1872"/>
            <w:tcMar>
              <w:top w:type="dxa" w:w="60"/>
              <w:left w:type="dxa" w:w="90"/>
              <w:bottom w:type="dxa" w:w="60"/>
              <w:right w:type="dxa" w:w="90"/>
            </w:tcMar>
          </w:tcPr>
          <w:p>
            <w:pPr>
              <w:spacing w:after="0" w:line="240"/>
              <w:jc w:val="right"/>
            </w:pPr>
            <w:r>
              <w:rPr>
                <w:b w:val="false"/>
                <w:bCs w:val="false"/>
                <w:sz w:val="19"/>
                <w:szCs w:val="19"/>
              </w:rPr>
              <w:t xml:space="preserve">−0.112</w:t>
            </w:r>
          </w:p>
        </w:tc>
      </w:tr>
    </w:tbl>
    <w:p>
      <w:pPr>
        <w:spacing w:after="220" w:before="80" w:line="240"/>
      </w:pPr>
      <w:r>
        <w:rPr>
          <w:i/>
          <w:iCs/>
          <w:color w:val="444444"/>
          <w:sz w:val="18"/>
          <w:szCs w:val="18"/>
        </w:rPr>
        <w:t xml:space="preserve">Table 6.3. Quantitative comparison of the three ordinations (results/dimred_comparison.csv). Trustworthiness is computed with k = 30 neighbours; the Spearman correlation uses a 2,000-isolate random subset; silhouette is computed against zone labels, where values near zero indicate overlapping groups and negative values indicate that isolates sit closer to other zones than to their own.</w:t>
      </w:r>
    </w:p>
    <w:p>
      <w:pPr>
        <w:spacing w:after="140" w:line="276"/>
      </w:pPr>
      <w:r>
        <w:rPr>
          <w:b/>
          <w:bCs/>
          <w:color w:val="1F4E79"/>
          <w:sz w:val="18"/>
          <w:szCs w:val="18"/>
        </w:rPr>
        <w:t xml:space="preserve">[Observed] </w:t>
      </w:r>
      <w:r>
        <w:t xml:space="preserve">PCoA's first two axes explain 0.71 and 0.59 per cent of positive-eigenvalue variation respectively, 1.29 per cent together. The eigendecomposition returned 1,347 negative eigenvalues summing to −0.000587 against a positive sum of 0.00365, indicating the distance is not perfectly Euclidean; proportions are reported relative to the positive eigenvalues, the usual convention.</w:t>
      </w:r>
    </w:p>
    <w:p>
      <w:pPr>
        <w:spacing w:after="140" w:line="276"/>
      </w:pPr>
      <w:r>
        <w:rPr>
          <w:b/>
          <w:bCs/>
          <w:color w:val="7A4E00"/>
          <w:sz w:val="18"/>
          <w:szCs w:val="18"/>
        </w:rPr>
        <w:t xml:space="preserve">[Interpreted] </w:t>
      </w:r>
      <w:r>
        <w:t xml:space="preserve">Three readings follow. First, the silhouette on the original matrix is −0.016, essentially zero: zone labels do not describe the genetic variation, and no embedding could make them do so. Second, PCoA preserves global structure best (ρ = 0.322 against 0.115 and 0.029), which is expected of a linear method and makes it the most trustworthy of the three for reading overall structure here. Third, trustworthiness near 0.5 for all three methods is not a failure of the methods: when distances are as uniform as these, neighbourhoods are nearly arbitrary and no two-dimensional projection can preserve them. The tight clumps visible in the UMAP panel are groups of near-identical isolates — the same ones the clonality filter targets — not zone-associated clusters.</w:t>
      </w:r>
    </w:p>
    <w:p>
      <w:pPr>
        <w:pStyle w:val="Heading2"/>
        <w:spacing w:after="120" w:before="260"/>
      </w:pPr>
      <w:bookmarkStart w:name="_Toc48" w:id="48"/>
      <w:r>
        <w:t xml:space="preserve">6.4 Pairwise differentiation between zones</w:t>
      </w:r>
      <w:bookmarkEnd w:id="48"/>
    </w:p>
    <w:p>
      <w:pPr>
        <w:spacing w:after="40" w:before="140"/>
        <w:jc w:val="center"/>
      </w:pPr>
      <w:r>
        <w:drawing>
          <wp:inline distT="0" distB="0" distL="0" distR="0">
            <wp:extent cx="4019550" cy="33242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19550" cy="3324225"/>
                    </a:xfrm>
                    <a:prstGeom prst="rect">
                      <a:avLst/>
                    </a:prstGeom>
                  </pic:spPr>
                </pic:pic>
              </a:graphicData>
            </a:graphic>
          </wp:inline>
        </w:drawing>
      </w:r>
    </w:p>
    <w:p>
      <w:pPr>
        <w:spacing w:after="220" w:before="80" w:line="240"/>
      </w:pPr>
      <w:r>
        <w:rPr>
          <w:i/>
          <w:iCs/>
          <w:color w:val="444444"/>
          <w:sz w:val="18"/>
          <w:szCs w:val="18"/>
        </w:rPr>
        <w:t xml:space="preserve">Figure 6.3. Pairwise Hudson FST between agro-ecological zones (3,359 SNPs, 1,900 isolates). Note the colour-bar scale: the maximum value is 0.0024. Generated by scripts/step04b_fst.py as figures/fst_heatmap.png.</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872"/>
        <w:gridCol w:w="1872"/>
        <w:gridCol w:w="749"/>
        <w:gridCol w:w="749"/>
        <w:gridCol w:w="1030"/>
        <w:gridCol w:w="1217"/>
        <w:gridCol w:w="1872"/>
      </w:tblGrid>
      <w:tr>
        <w:trPr>
          <w:tblHeader/>
        </w:trPr>
        <w:tc>
          <w:tcPr>
            <w:tcW w:type="dxa" w:w="1872"/>
            <w:shd w:fill="E8EEF4" w:val="clear"/>
            <w:tcMar>
              <w:top w:type="dxa" w:w="60"/>
              <w:left w:type="dxa" w:w="90"/>
              <w:bottom w:type="dxa" w:w="60"/>
              <w:right w:type="dxa" w:w="90"/>
            </w:tcMar>
          </w:tcPr>
          <w:p>
            <w:pPr>
              <w:spacing w:after="0" w:line="240"/>
              <w:jc w:val="left"/>
            </w:pPr>
            <w:r>
              <w:rPr>
                <w:b/>
                <w:bCs/>
                <w:sz w:val="18"/>
                <w:szCs w:val="18"/>
              </w:rPr>
              <w:t xml:space="preserve">Zone A</w:t>
            </w:r>
          </w:p>
        </w:tc>
        <w:tc>
          <w:tcPr>
            <w:tcW w:type="dxa" w:w="1872"/>
            <w:shd w:fill="E8EEF4" w:val="clear"/>
            <w:tcMar>
              <w:top w:type="dxa" w:w="60"/>
              <w:left w:type="dxa" w:w="90"/>
              <w:bottom w:type="dxa" w:w="60"/>
              <w:right w:type="dxa" w:w="90"/>
            </w:tcMar>
          </w:tcPr>
          <w:p>
            <w:pPr>
              <w:spacing w:after="0" w:line="240"/>
              <w:jc w:val="left"/>
            </w:pPr>
            <w:r>
              <w:rPr>
                <w:b/>
                <w:bCs/>
                <w:sz w:val="18"/>
                <w:szCs w:val="18"/>
              </w:rPr>
              <w:t xml:space="preserve">Zone B</w:t>
            </w:r>
          </w:p>
        </w:tc>
        <w:tc>
          <w:tcPr>
            <w:tcW w:type="dxa" w:w="749"/>
            <w:shd w:fill="E8EEF4" w:val="clear"/>
            <w:tcMar>
              <w:top w:type="dxa" w:w="60"/>
              <w:left w:type="dxa" w:w="90"/>
              <w:bottom w:type="dxa" w:w="60"/>
              <w:right w:type="dxa" w:w="90"/>
            </w:tcMar>
          </w:tcPr>
          <w:p>
            <w:pPr>
              <w:spacing w:after="0" w:line="240"/>
              <w:jc w:val="left"/>
            </w:pPr>
            <w:r>
              <w:rPr>
                <w:b/>
                <w:bCs/>
                <w:sz w:val="18"/>
                <w:szCs w:val="18"/>
              </w:rPr>
              <w:t xml:space="preserve">n(A)</w:t>
            </w:r>
          </w:p>
        </w:tc>
        <w:tc>
          <w:tcPr>
            <w:tcW w:type="dxa" w:w="749"/>
            <w:shd w:fill="E8EEF4" w:val="clear"/>
            <w:tcMar>
              <w:top w:type="dxa" w:w="60"/>
              <w:left w:type="dxa" w:w="90"/>
              <w:bottom w:type="dxa" w:w="60"/>
              <w:right w:type="dxa" w:w="90"/>
            </w:tcMar>
          </w:tcPr>
          <w:p>
            <w:pPr>
              <w:spacing w:after="0" w:line="240"/>
              <w:jc w:val="left"/>
            </w:pPr>
            <w:r>
              <w:rPr>
                <w:b/>
                <w:bCs/>
                <w:sz w:val="18"/>
                <w:szCs w:val="18"/>
              </w:rPr>
              <w:t xml:space="preserve">n(B)</w:t>
            </w:r>
          </w:p>
        </w:tc>
        <w:tc>
          <w:tcPr>
            <w:tcW w:type="dxa" w:w="1030"/>
            <w:shd w:fill="E8EEF4" w:val="clear"/>
            <w:tcMar>
              <w:top w:type="dxa" w:w="60"/>
              <w:left w:type="dxa" w:w="90"/>
              <w:bottom w:type="dxa" w:w="60"/>
              <w:right w:type="dxa" w:w="90"/>
            </w:tcMar>
          </w:tcPr>
          <w:p>
            <w:pPr>
              <w:spacing w:after="0" w:line="240"/>
              <w:jc w:val="left"/>
            </w:pPr>
            <w:r>
              <w:rPr>
                <w:b/>
                <w:bCs/>
                <w:sz w:val="18"/>
                <w:szCs w:val="18"/>
              </w:rPr>
              <w:t xml:space="preserve">FST</w:t>
            </w:r>
          </w:p>
        </w:tc>
        <w:tc>
          <w:tcPr>
            <w:tcW w:type="dxa" w:w="1217"/>
            <w:shd w:fill="E8EEF4" w:val="clear"/>
            <w:tcMar>
              <w:top w:type="dxa" w:w="60"/>
              <w:left w:type="dxa" w:w="90"/>
              <w:bottom w:type="dxa" w:w="60"/>
              <w:right w:type="dxa" w:w="90"/>
            </w:tcMar>
          </w:tcPr>
          <w:p>
            <w:pPr>
              <w:spacing w:after="0" w:line="240"/>
              <w:jc w:val="left"/>
            </w:pPr>
            <w:r>
              <w:rPr>
                <w:b/>
                <w:bCs/>
                <w:sz w:val="18"/>
                <w:szCs w:val="18"/>
              </w:rPr>
              <w:t xml:space="preserve">Jackknife SE</w:t>
            </w:r>
          </w:p>
        </w:tc>
        <w:tc>
          <w:tcPr>
            <w:tcW w:type="dxa" w:w="1872"/>
            <w:shd w:fill="E8EEF4" w:val="clear"/>
            <w:tcMar>
              <w:top w:type="dxa" w:w="60"/>
              <w:left w:type="dxa" w:w="90"/>
              <w:bottom w:type="dxa" w:w="60"/>
              <w:right w:type="dxa" w:w="90"/>
            </w:tcMar>
          </w:tcPr>
          <w:p>
            <w:pPr>
              <w:spacing w:after="0" w:line="240"/>
              <w:jc w:val="left"/>
            </w:pPr>
            <w:r>
              <w:rPr>
                <w:b/>
                <w:bCs/>
                <w:sz w:val="18"/>
                <w:szCs w:val="18"/>
              </w:rPr>
              <w:t xml:space="preserve">95% CI</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Coastal savanna</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Guinea savanna</w:t>
            </w:r>
          </w:p>
        </w:tc>
        <w:tc>
          <w:tcPr>
            <w:tcW w:type="dxa" w:w="749"/>
            <w:tcMar>
              <w:top w:type="dxa" w:w="60"/>
              <w:left w:type="dxa" w:w="90"/>
              <w:bottom w:type="dxa" w:w="60"/>
              <w:right w:type="dxa" w:w="90"/>
            </w:tcMar>
          </w:tcPr>
          <w:p>
            <w:pPr>
              <w:spacing w:after="0" w:line="240"/>
              <w:jc w:val="right"/>
            </w:pPr>
            <w:r>
              <w:rPr>
                <w:b w:val="false"/>
                <w:bCs w:val="false"/>
                <w:sz w:val="18"/>
                <w:szCs w:val="18"/>
              </w:rPr>
              <w:t xml:space="preserve">204</w:t>
            </w:r>
          </w:p>
        </w:tc>
        <w:tc>
          <w:tcPr>
            <w:tcW w:type="dxa" w:w="749"/>
            <w:tcMar>
              <w:top w:type="dxa" w:w="60"/>
              <w:left w:type="dxa" w:w="90"/>
              <w:bottom w:type="dxa" w:w="60"/>
              <w:right w:type="dxa" w:w="90"/>
            </w:tcMar>
          </w:tcPr>
          <w:p>
            <w:pPr>
              <w:spacing w:after="0" w:line="240"/>
              <w:jc w:val="right"/>
            </w:pPr>
            <w:r>
              <w:rPr>
                <w:b w:val="false"/>
                <w:bCs w:val="false"/>
                <w:sz w:val="18"/>
                <w:szCs w:val="18"/>
              </w:rPr>
              <w:t xml:space="preserve">1,334</w:t>
            </w:r>
          </w:p>
        </w:tc>
        <w:tc>
          <w:tcPr>
            <w:tcW w:type="dxa" w:w="1030"/>
            <w:tcMar>
              <w:top w:type="dxa" w:w="60"/>
              <w:left w:type="dxa" w:w="90"/>
              <w:bottom w:type="dxa" w:w="60"/>
              <w:right w:type="dxa" w:w="90"/>
            </w:tcMar>
          </w:tcPr>
          <w:p>
            <w:pPr>
              <w:spacing w:after="0" w:line="240"/>
              <w:jc w:val="right"/>
            </w:pPr>
            <w:r>
              <w:rPr>
                <w:b w:val="false"/>
                <w:bCs w:val="false"/>
                <w:sz w:val="18"/>
                <w:szCs w:val="18"/>
              </w:rPr>
              <w:t xml:space="preserve">0.00238</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0.00050</w:t>
            </w:r>
          </w:p>
        </w:tc>
        <w:tc>
          <w:tcPr>
            <w:tcW w:type="dxa" w:w="1872"/>
            <w:tcMar>
              <w:top w:type="dxa" w:w="60"/>
              <w:left w:type="dxa" w:w="90"/>
              <w:bottom w:type="dxa" w:w="60"/>
              <w:right w:type="dxa" w:w="90"/>
            </w:tcMar>
          </w:tcPr>
          <w:p>
            <w:pPr>
              <w:spacing w:after="0" w:line="240"/>
              <w:jc w:val="right"/>
            </w:pPr>
            <w:r>
              <w:rPr>
                <w:b w:val="false"/>
                <w:bCs w:val="false"/>
                <w:sz w:val="18"/>
                <w:szCs w:val="18"/>
              </w:rPr>
              <w:t xml:space="preserve">0.00140 – 0.00336</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Deciduous forest</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Guinea savanna</w:t>
            </w:r>
          </w:p>
        </w:tc>
        <w:tc>
          <w:tcPr>
            <w:tcW w:type="dxa" w:w="749"/>
            <w:tcMar>
              <w:top w:type="dxa" w:w="60"/>
              <w:left w:type="dxa" w:w="90"/>
              <w:bottom w:type="dxa" w:w="60"/>
              <w:right w:type="dxa" w:w="90"/>
            </w:tcMar>
          </w:tcPr>
          <w:p>
            <w:pPr>
              <w:spacing w:after="0" w:line="240"/>
              <w:jc w:val="right"/>
            </w:pPr>
            <w:r>
              <w:rPr>
                <w:b w:val="false"/>
                <w:bCs w:val="false"/>
                <w:sz w:val="18"/>
                <w:szCs w:val="18"/>
              </w:rPr>
              <w:t xml:space="preserve">337</w:t>
            </w:r>
          </w:p>
        </w:tc>
        <w:tc>
          <w:tcPr>
            <w:tcW w:type="dxa" w:w="749"/>
            <w:tcMar>
              <w:top w:type="dxa" w:w="60"/>
              <w:left w:type="dxa" w:w="90"/>
              <w:bottom w:type="dxa" w:w="60"/>
              <w:right w:type="dxa" w:w="90"/>
            </w:tcMar>
          </w:tcPr>
          <w:p>
            <w:pPr>
              <w:spacing w:after="0" w:line="240"/>
              <w:jc w:val="right"/>
            </w:pPr>
            <w:r>
              <w:rPr>
                <w:b w:val="false"/>
                <w:bCs w:val="false"/>
                <w:sz w:val="18"/>
                <w:szCs w:val="18"/>
              </w:rPr>
              <w:t xml:space="preserve">1,334</w:t>
            </w:r>
          </w:p>
        </w:tc>
        <w:tc>
          <w:tcPr>
            <w:tcW w:type="dxa" w:w="1030"/>
            <w:tcMar>
              <w:top w:type="dxa" w:w="60"/>
              <w:left w:type="dxa" w:w="90"/>
              <w:bottom w:type="dxa" w:w="60"/>
              <w:right w:type="dxa" w:w="90"/>
            </w:tcMar>
          </w:tcPr>
          <w:p>
            <w:pPr>
              <w:spacing w:after="0" w:line="240"/>
              <w:jc w:val="right"/>
            </w:pPr>
            <w:r>
              <w:rPr>
                <w:b w:val="false"/>
                <w:bCs w:val="false"/>
                <w:sz w:val="18"/>
                <w:szCs w:val="18"/>
              </w:rPr>
              <w:t xml:space="preserve">0.00135</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0.00025</w:t>
            </w:r>
          </w:p>
        </w:tc>
        <w:tc>
          <w:tcPr>
            <w:tcW w:type="dxa" w:w="1872"/>
            <w:tcMar>
              <w:top w:type="dxa" w:w="60"/>
              <w:left w:type="dxa" w:w="90"/>
              <w:bottom w:type="dxa" w:w="60"/>
              <w:right w:type="dxa" w:w="90"/>
            </w:tcMar>
          </w:tcPr>
          <w:p>
            <w:pPr>
              <w:spacing w:after="0" w:line="240"/>
              <w:jc w:val="right"/>
            </w:pPr>
            <w:r>
              <w:rPr>
                <w:b w:val="false"/>
                <w:bCs w:val="false"/>
                <w:sz w:val="18"/>
                <w:szCs w:val="18"/>
              </w:rPr>
              <w:t xml:space="preserve">0.00085 – 0.00184</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Coastal savanna</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Transitional zone</w:t>
            </w:r>
          </w:p>
        </w:tc>
        <w:tc>
          <w:tcPr>
            <w:tcW w:type="dxa" w:w="749"/>
            <w:tcMar>
              <w:top w:type="dxa" w:w="60"/>
              <w:left w:type="dxa" w:w="90"/>
              <w:bottom w:type="dxa" w:w="60"/>
              <w:right w:type="dxa" w:w="90"/>
            </w:tcMar>
          </w:tcPr>
          <w:p>
            <w:pPr>
              <w:spacing w:after="0" w:line="240"/>
              <w:jc w:val="right"/>
            </w:pPr>
            <w:r>
              <w:rPr>
                <w:b w:val="false"/>
                <w:bCs w:val="false"/>
                <w:sz w:val="18"/>
                <w:szCs w:val="18"/>
              </w:rPr>
              <w:t xml:space="preserve">204</w:t>
            </w:r>
          </w:p>
        </w:tc>
        <w:tc>
          <w:tcPr>
            <w:tcW w:type="dxa" w:w="749"/>
            <w:tcMar>
              <w:top w:type="dxa" w:w="60"/>
              <w:left w:type="dxa" w:w="90"/>
              <w:bottom w:type="dxa" w:w="60"/>
              <w:right w:type="dxa" w:w="90"/>
            </w:tcMar>
          </w:tcPr>
          <w:p>
            <w:pPr>
              <w:spacing w:after="0" w:line="240"/>
              <w:jc w:val="right"/>
            </w:pPr>
            <w:r>
              <w:rPr>
                <w:b w:val="false"/>
                <w:bCs w:val="false"/>
                <w:sz w:val="18"/>
                <w:szCs w:val="18"/>
              </w:rPr>
              <w:t xml:space="preserve">25</w:t>
            </w:r>
          </w:p>
        </w:tc>
        <w:tc>
          <w:tcPr>
            <w:tcW w:type="dxa" w:w="1030"/>
            <w:tcMar>
              <w:top w:type="dxa" w:w="60"/>
              <w:left w:type="dxa" w:w="90"/>
              <w:bottom w:type="dxa" w:w="60"/>
              <w:right w:type="dxa" w:w="90"/>
            </w:tcMar>
          </w:tcPr>
          <w:p>
            <w:pPr>
              <w:spacing w:after="0" w:line="240"/>
              <w:jc w:val="right"/>
            </w:pPr>
            <w:r>
              <w:rPr>
                <w:b w:val="false"/>
                <w:bCs w:val="false"/>
                <w:sz w:val="18"/>
                <w:szCs w:val="18"/>
              </w:rPr>
              <w:t xml:space="preserve">0.00124</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0.00082</w:t>
            </w:r>
          </w:p>
        </w:tc>
        <w:tc>
          <w:tcPr>
            <w:tcW w:type="dxa" w:w="1872"/>
            <w:tcMar>
              <w:top w:type="dxa" w:w="60"/>
              <w:left w:type="dxa" w:w="90"/>
              <w:bottom w:type="dxa" w:w="60"/>
              <w:right w:type="dxa" w:w="90"/>
            </w:tcMar>
          </w:tcPr>
          <w:p>
            <w:pPr>
              <w:spacing w:after="0" w:line="240"/>
              <w:jc w:val="right"/>
            </w:pPr>
            <w:r>
              <w:rPr>
                <w:b w:val="false"/>
                <w:bCs w:val="false"/>
                <w:sz w:val="18"/>
                <w:szCs w:val="18"/>
              </w:rPr>
              <w:t xml:space="preserve">−0.00036 – 0.00285</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Deciduous forest</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Transitional zone</w:t>
            </w:r>
          </w:p>
        </w:tc>
        <w:tc>
          <w:tcPr>
            <w:tcW w:type="dxa" w:w="749"/>
            <w:tcMar>
              <w:top w:type="dxa" w:w="60"/>
              <w:left w:type="dxa" w:w="90"/>
              <w:bottom w:type="dxa" w:w="60"/>
              <w:right w:type="dxa" w:w="90"/>
            </w:tcMar>
          </w:tcPr>
          <w:p>
            <w:pPr>
              <w:spacing w:after="0" w:line="240"/>
              <w:jc w:val="right"/>
            </w:pPr>
            <w:r>
              <w:rPr>
                <w:b w:val="false"/>
                <w:bCs w:val="false"/>
                <w:sz w:val="18"/>
                <w:szCs w:val="18"/>
              </w:rPr>
              <w:t xml:space="preserve">337</w:t>
            </w:r>
          </w:p>
        </w:tc>
        <w:tc>
          <w:tcPr>
            <w:tcW w:type="dxa" w:w="749"/>
            <w:tcMar>
              <w:top w:type="dxa" w:w="60"/>
              <w:left w:type="dxa" w:w="90"/>
              <w:bottom w:type="dxa" w:w="60"/>
              <w:right w:type="dxa" w:w="90"/>
            </w:tcMar>
          </w:tcPr>
          <w:p>
            <w:pPr>
              <w:spacing w:after="0" w:line="240"/>
              <w:jc w:val="right"/>
            </w:pPr>
            <w:r>
              <w:rPr>
                <w:b w:val="false"/>
                <w:bCs w:val="false"/>
                <w:sz w:val="18"/>
                <w:szCs w:val="18"/>
              </w:rPr>
              <w:t xml:space="preserve">25</w:t>
            </w:r>
          </w:p>
        </w:tc>
        <w:tc>
          <w:tcPr>
            <w:tcW w:type="dxa" w:w="1030"/>
            <w:tcMar>
              <w:top w:type="dxa" w:w="60"/>
              <w:left w:type="dxa" w:w="90"/>
              <w:bottom w:type="dxa" w:w="60"/>
              <w:right w:type="dxa" w:w="90"/>
            </w:tcMar>
          </w:tcPr>
          <w:p>
            <w:pPr>
              <w:spacing w:after="0" w:line="240"/>
              <w:jc w:val="right"/>
            </w:pPr>
            <w:r>
              <w:rPr>
                <w:b w:val="false"/>
                <w:bCs w:val="false"/>
                <w:sz w:val="18"/>
                <w:szCs w:val="18"/>
              </w:rPr>
              <w:t xml:space="preserve">0.00122</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0.00084</w:t>
            </w:r>
          </w:p>
        </w:tc>
        <w:tc>
          <w:tcPr>
            <w:tcW w:type="dxa" w:w="1872"/>
            <w:tcMar>
              <w:top w:type="dxa" w:w="60"/>
              <w:left w:type="dxa" w:w="90"/>
              <w:bottom w:type="dxa" w:w="60"/>
              <w:right w:type="dxa" w:w="90"/>
            </w:tcMar>
          </w:tcPr>
          <w:p>
            <w:pPr>
              <w:spacing w:after="0" w:line="240"/>
              <w:jc w:val="right"/>
            </w:pPr>
            <w:r>
              <w:rPr>
                <w:b w:val="false"/>
                <w:bCs w:val="false"/>
                <w:sz w:val="18"/>
                <w:szCs w:val="18"/>
              </w:rPr>
              <w:t xml:space="preserve">−0.00042 – 0.00286</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Coastal savanna</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Deciduous forest</w:t>
            </w:r>
          </w:p>
        </w:tc>
        <w:tc>
          <w:tcPr>
            <w:tcW w:type="dxa" w:w="749"/>
            <w:tcMar>
              <w:top w:type="dxa" w:w="60"/>
              <w:left w:type="dxa" w:w="90"/>
              <w:bottom w:type="dxa" w:w="60"/>
              <w:right w:type="dxa" w:w="90"/>
            </w:tcMar>
          </w:tcPr>
          <w:p>
            <w:pPr>
              <w:spacing w:after="0" w:line="240"/>
              <w:jc w:val="right"/>
            </w:pPr>
            <w:r>
              <w:rPr>
                <w:b w:val="false"/>
                <w:bCs w:val="false"/>
                <w:sz w:val="18"/>
                <w:szCs w:val="18"/>
              </w:rPr>
              <w:t xml:space="preserve">204</w:t>
            </w:r>
          </w:p>
        </w:tc>
        <w:tc>
          <w:tcPr>
            <w:tcW w:type="dxa" w:w="749"/>
            <w:tcMar>
              <w:top w:type="dxa" w:w="60"/>
              <w:left w:type="dxa" w:w="90"/>
              <w:bottom w:type="dxa" w:w="60"/>
              <w:right w:type="dxa" w:w="90"/>
            </w:tcMar>
          </w:tcPr>
          <w:p>
            <w:pPr>
              <w:spacing w:after="0" w:line="240"/>
              <w:jc w:val="right"/>
            </w:pPr>
            <w:r>
              <w:rPr>
                <w:b w:val="false"/>
                <w:bCs w:val="false"/>
                <w:sz w:val="18"/>
                <w:szCs w:val="18"/>
              </w:rPr>
              <w:t xml:space="preserve">337</w:t>
            </w:r>
          </w:p>
        </w:tc>
        <w:tc>
          <w:tcPr>
            <w:tcW w:type="dxa" w:w="1030"/>
            <w:tcMar>
              <w:top w:type="dxa" w:w="60"/>
              <w:left w:type="dxa" w:w="90"/>
              <w:bottom w:type="dxa" w:w="60"/>
              <w:right w:type="dxa" w:w="90"/>
            </w:tcMar>
          </w:tcPr>
          <w:p>
            <w:pPr>
              <w:spacing w:after="0" w:line="240"/>
              <w:jc w:val="right"/>
            </w:pPr>
            <w:r>
              <w:rPr>
                <w:b w:val="false"/>
                <w:bCs w:val="false"/>
                <w:sz w:val="18"/>
                <w:szCs w:val="18"/>
              </w:rPr>
              <w:t xml:space="preserve">0.00047</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0.00013</w:t>
            </w:r>
          </w:p>
        </w:tc>
        <w:tc>
          <w:tcPr>
            <w:tcW w:type="dxa" w:w="1872"/>
            <w:tcMar>
              <w:top w:type="dxa" w:w="60"/>
              <w:left w:type="dxa" w:w="90"/>
              <w:bottom w:type="dxa" w:w="60"/>
              <w:right w:type="dxa" w:w="90"/>
            </w:tcMar>
          </w:tcPr>
          <w:p>
            <w:pPr>
              <w:spacing w:after="0" w:line="240"/>
              <w:jc w:val="right"/>
            </w:pPr>
            <w:r>
              <w:rPr>
                <w:b w:val="false"/>
                <w:bCs w:val="false"/>
                <w:sz w:val="18"/>
                <w:szCs w:val="18"/>
              </w:rPr>
              <w:t xml:space="preserve">0.00020 – 0.00073</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Guinea savanna</w:t>
            </w:r>
          </w:p>
        </w:tc>
        <w:tc>
          <w:tcPr>
            <w:tcW w:type="dxa" w:w="1872"/>
            <w:tcMar>
              <w:top w:type="dxa" w:w="60"/>
              <w:left w:type="dxa" w:w="90"/>
              <w:bottom w:type="dxa" w:w="60"/>
              <w:right w:type="dxa" w:w="90"/>
            </w:tcMar>
          </w:tcPr>
          <w:p>
            <w:pPr>
              <w:spacing w:after="0" w:line="240"/>
              <w:jc w:val="left"/>
            </w:pPr>
            <w:r>
              <w:rPr>
                <w:b w:val="false"/>
                <w:bCs w:val="false"/>
                <w:sz w:val="18"/>
                <w:szCs w:val="18"/>
              </w:rPr>
              <w:t xml:space="preserve">Transitional zone</w:t>
            </w:r>
          </w:p>
        </w:tc>
        <w:tc>
          <w:tcPr>
            <w:tcW w:type="dxa" w:w="749"/>
            <w:tcMar>
              <w:top w:type="dxa" w:w="60"/>
              <w:left w:type="dxa" w:w="90"/>
              <w:bottom w:type="dxa" w:w="60"/>
              <w:right w:type="dxa" w:w="90"/>
            </w:tcMar>
          </w:tcPr>
          <w:p>
            <w:pPr>
              <w:spacing w:after="0" w:line="240"/>
              <w:jc w:val="right"/>
            </w:pPr>
            <w:r>
              <w:rPr>
                <w:b w:val="false"/>
                <w:bCs w:val="false"/>
                <w:sz w:val="18"/>
                <w:szCs w:val="18"/>
              </w:rPr>
              <w:t xml:space="preserve">1,334</w:t>
            </w:r>
          </w:p>
        </w:tc>
        <w:tc>
          <w:tcPr>
            <w:tcW w:type="dxa" w:w="749"/>
            <w:tcMar>
              <w:top w:type="dxa" w:w="60"/>
              <w:left w:type="dxa" w:w="90"/>
              <w:bottom w:type="dxa" w:w="60"/>
              <w:right w:type="dxa" w:w="90"/>
            </w:tcMar>
          </w:tcPr>
          <w:p>
            <w:pPr>
              <w:spacing w:after="0" w:line="240"/>
              <w:jc w:val="right"/>
            </w:pPr>
            <w:r>
              <w:rPr>
                <w:b w:val="false"/>
                <w:bCs w:val="false"/>
                <w:sz w:val="18"/>
                <w:szCs w:val="18"/>
              </w:rPr>
              <w:t xml:space="preserve">25</w:t>
            </w:r>
          </w:p>
        </w:tc>
        <w:tc>
          <w:tcPr>
            <w:tcW w:type="dxa" w:w="1030"/>
            <w:tcMar>
              <w:top w:type="dxa" w:w="60"/>
              <w:left w:type="dxa" w:w="90"/>
              <w:bottom w:type="dxa" w:w="60"/>
              <w:right w:type="dxa" w:w="90"/>
            </w:tcMar>
          </w:tcPr>
          <w:p>
            <w:pPr>
              <w:spacing w:after="0" w:line="240"/>
              <w:jc w:val="right"/>
            </w:pPr>
            <w:r>
              <w:rPr>
                <w:b w:val="false"/>
                <w:bCs w:val="false"/>
                <w:sz w:val="18"/>
                <w:szCs w:val="18"/>
              </w:rPr>
              <w:t xml:space="preserve">0.00035</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0.00074</w:t>
            </w:r>
          </w:p>
        </w:tc>
        <w:tc>
          <w:tcPr>
            <w:tcW w:type="dxa" w:w="1872"/>
            <w:tcMar>
              <w:top w:type="dxa" w:w="60"/>
              <w:left w:type="dxa" w:w="90"/>
              <w:bottom w:type="dxa" w:w="60"/>
              <w:right w:type="dxa" w:w="90"/>
            </w:tcMar>
          </w:tcPr>
          <w:p>
            <w:pPr>
              <w:spacing w:after="0" w:line="240"/>
              <w:jc w:val="right"/>
            </w:pPr>
            <w:r>
              <w:rPr>
                <w:b w:val="false"/>
                <w:bCs w:val="false"/>
                <w:sz w:val="18"/>
                <w:szCs w:val="18"/>
              </w:rPr>
              <w:t xml:space="preserve">−0.00111 – 0.00180</w:t>
            </w:r>
          </w:p>
        </w:tc>
      </w:tr>
    </w:tbl>
    <w:p>
      <w:pPr>
        <w:spacing w:after="220" w:before="80" w:line="240"/>
      </w:pPr>
      <w:r>
        <w:rPr>
          <w:i/>
          <w:iCs/>
          <w:color w:val="444444"/>
          <w:sz w:val="18"/>
          <w:szCs w:val="18"/>
        </w:rPr>
        <w:t xml:space="preserve">Table 6.4. Pairwise Hudson FST, ordered by magnitude (results/fst_pairwise.csv). Standard errors are from a block jackknife. The three pairs involving the transitional zone (n = 25) have confidence intervals spanning zero.</w:t>
      </w:r>
    </w:p>
    <w:p>
      <w:pPr>
        <w:spacing w:after="140" w:line="276"/>
      </w:pPr>
      <w:r>
        <w:rPr>
          <w:b/>
          <w:bCs/>
          <w:color w:val="1F4E79"/>
          <w:sz w:val="18"/>
          <w:szCs w:val="18"/>
        </w:rPr>
        <w:t xml:space="preserve">[Observed] </w:t>
      </w:r>
      <w:r>
        <w:t xml:space="preserve">All six values lie below 0.0024. The three largest-sample comparisons are distinguishable from zero; the three involving the transitional zone are not. The ordering is nonetheless coherent: the two geographically extreme zones (coastal and Guinea savanna, 557 km apart) are the most differentiated, and the two adjacent southern zones (coastal and deciduous forest, 145 km apart) the least.</w:t>
      </w:r>
    </w:p>
    <w:p>
      <w:pPr>
        <w:spacing w:after="140" w:line="276"/>
      </w:pPr>
      <w:r>
        <w:rPr>
          <w:b/>
          <w:bCs/>
          <w:color w:val="7A4E00"/>
          <w:sz w:val="18"/>
          <w:szCs w:val="18"/>
        </w:rPr>
        <w:t xml:space="preserve">[Interpreted] </w:t>
      </w:r>
      <w:r>
        <w:t xml:space="preserve">An F</w:t>
      </w:r>
      <w:r>
        <w:rPr>
          <w:vertAlign w:val="subscript"/>
        </w:rPr>
        <w:t xml:space="preserve">ST</w:t>
      </w:r>
      <w:r>
        <w:t xml:space="preserve"> of 0.0024 means roughly 0.24 per cent of genetic variation is attributable to zone membership. For comparison, published within-country F</w:t>
      </w:r>
      <w:r>
        <w:rPr>
          <w:vertAlign w:val="subscript"/>
        </w:rPr>
        <w:t xml:space="preserve">ST</w:t>
      </w:r>
      <w:r>
        <w:t xml:space="preserve"> for </w:t>
      </w:r>
      <w:r>
        <w:rPr>
          <w:i/>
          <w:iCs/>
        </w:rPr>
        <w:t xml:space="preserve">P. falciparum</w:t>
      </w:r>
      <w:r>
        <w:t xml:space="preserve"> routinely falls below 0.05, and continental-scale African subpopulation structure is itself modest (Amambua-Ngwa et al., 2019). The Ghanaian values sit an order of magnitude below even that within-country expectation. The practical reading is that these zones are not demographically separate populations; they are one population sampled in four places. The ranking of pairs is informative — and it is consistent with distance — but no threshold of biological significance is crossed.</w:t>
      </w:r>
    </w:p>
    <w:p>
      <w:pPr>
        <w:pBdr>
          <w:left w:val="single" w:color="9BB0C4" w:sz="12" w:space="10"/>
        </w:pBdr>
        <w:spacing w:after="140" w:before="100" w:line="260"/>
        <w:ind w:left="220" w:right="160"/>
      </w:pPr>
      <w:r>
        <w:rPr>
          <w:b/>
          <w:bCs/>
          <w:sz w:val="19"/>
          <w:szCs w:val="19"/>
        </w:rPr>
        <w:t xml:space="preserve">Statistical versus practical significance. </w:t>
      </w:r>
      <w:r>
        <w:rPr>
          <w:sz w:val="19"/>
          <w:szCs w:val="19"/>
        </w:rPr>
        <w:t xml:space="preserve">[Interpreted] Three pairs are statistically distinguishable from zero, which with 1,900 isolates and 3,359 SNPs is a low bar. None is practically significant in the sense of implying restricted gene flow. A resistance allele arising in Accra would be expected to reach Bolgatanga; the question these data cannot answer is how quickly.</w:t>
      </w:r>
    </w:p>
    <w:p>
      <w:pPr>
        <w:pStyle w:val="Heading2"/>
        <w:spacing w:after="120" w:before="260"/>
      </w:pPr>
      <w:bookmarkStart w:name="_Toc49" w:id="49"/>
      <w:r>
        <w:t xml:space="preserve">6.5 Isolation by distance</w:t>
      </w:r>
      <w:bookmarkEnd w:id="49"/>
    </w:p>
    <w:p>
      <w:pPr>
        <w:spacing w:after="140" w:line="276"/>
      </w:pPr>
      <w:r>
        <w:rPr>
          <w:b/>
          <w:bCs/>
          <w:color w:val="1F4E79"/>
          <w:sz w:val="18"/>
          <w:szCs w:val="18"/>
        </w:rPr>
        <w:t xml:space="preserve">[Observed] </w:t>
      </w:r>
      <w:r>
        <w:t xml:space="preserve">At region level (7 populations, 21 pairs, distances 87–578 km) the Mantel correlation is r = 0.400 with p = 0.029 against 999 permutations. At zone level (4 populations, 6 pairs, distances 145–557 km) it is r = 0.578 with p = 0.090.</w:t>
      </w:r>
    </w:p>
    <w:p>
      <w:pPr>
        <w:spacing w:after="40" w:before="140"/>
        <w:jc w:val="center"/>
      </w:pPr>
      <w:r>
        <w:drawing>
          <wp:inline distT="0" distB="0" distL="0" distR="0">
            <wp:extent cx="4114800" cy="30575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14800" cy="3057525"/>
                    </a:xfrm>
                    <a:prstGeom prst="rect">
                      <a:avLst/>
                    </a:prstGeom>
                  </pic:spPr>
                </pic:pic>
              </a:graphicData>
            </a:graphic>
          </wp:inline>
        </w:drawing>
      </w:r>
    </w:p>
    <w:p>
      <w:pPr>
        <w:spacing w:after="220" w:before="80" w:line="240"/>
      </w:pPr>
      <w:r>
        <w:rPr>
          <w:i/>
          <w:iCs/>
          <w:color w:val="444444"/>
          <w:sz w:val="18"/>
          <w:szCs w:val="18"/>
        </w:rPr>
        <w:t xml:space="preserve">Figure 6.4. Isolation by distance at administrative-region level: linearised differentiation FST/(1 − FST) against log great-circle distance, 21 region pairs, with the least-squares line. Mantel r = 0.400, p = 0.029 (999 permutations, one-sided). Generated by scripts/step06_mantel.py as figures/mantel_ibd_region.png.</w:t>
      </w:r>
    </w:p>
    <w:p>
      <w:pPr>
        <w:spacing w:after="140" w:line="276"/>
      </w:pPr>
      <w:r>
        <w:rPr>
          <w:b/>
          <w:bCs/>
        </w:rPr>
        <w:t xml:space="preserve">Why the smaller correlation is the stronger result. </w:t>
      </w:r>
      <w:r>
        <w:t xml:space="preserve">The zone-level test has the larger correlation but the larger p-value, which is a power effect, not a contradiction. With four populations only 4! = 24 distinct orderings exist, so the finest attainable p-value is 0.042 and significance requires essentially the single best permutation. With seven regions there are 5,040 orderings and the test can resolve p down to 0.001. The region-level test is therefore the one to rely on, and it supports isolation by distance.</w:t>
      </w:r>
    </w:p>
    <w:p>
      <w:pPr>
        <w:spacing w:after="140" w:line="276"/>
      </w:pPr>
      <w:r>
        <w:rPr>
          <w:b/>
          <w:bCs/>
          <w:color w:val="7A4E00"/>
          <w:sz w:val="18"/>
          <w:szCs w:val="18"/>
        </w:rPr>
        <w:t xml:space="preserve">[Interpreted] </w:t>
      </w:r>
      <w:r>
        <w:t xml:space="preserve">Taken with Section 6.4, the picture is of a continuously distributed population in which geographic distance has a weak but detectable effect on differentiation — the classic isolation-by-distance signature — rather than of discrete populations separated by barriers. Note that this says nothing about ecological zones as such: distance alone accounts for the pattern, and nothing in these data requires an ecological explanation.</w:t>
      </w:r>
    </w:p>
    <w:p>
      <w:pPr>
        <w:pBdr>
          <w:left w:val="single" w:color="9BB0C4" w:sz="12" w:space="10"/>
        </w:pBdr>
        <w:spacing w:after="140" w:before="100" w:line="260"/>
        <w:ind w:left="220" w:right="160"/>
      </w:pPr>
      <w:r>
        <w:rPr>
          <w:b/>
          <w:bCs/>
          <w:sz w:val="19"/>
          <w:szCs w:val="19"/>
        </w:rPr>
        <w:t xml:space="preserve">Caveat on the region-level test. </w:t>
      </w:r>
      <w:r>
        <w:rPr>
          <w:sz w:val="19"/>
          <w:szCs w:val="19"/>
        </w:rPr>
        <w:t xml:space="preserve">[Interpreted] The region-level FST values are computed from the same 3,359 SNPs but with populations defined by administrative region. Volta contributes 21 isolates and Brong Ahafo 25, so several of the 21 pairs rest on small samples; five pairs in Figure 6.4 sit at or very near zero differentiation. The scatter is wide and the fitted relationship is driven substantially by the Upper East comparisons at the right-hand side of the plot.</w:t>
      </w:r>
    </w:p>
    <w:p>
      <w:pPr>
        <w:pStyle w:val="Heading2"/>
        <w:spacing w:after="120" w:before="260"/>
      </w:pPr>
      <w:bookmarkStart w:name="_Toc50" w:id="50"/>
      <w:r>
        <w:t xml:space="preserve">6.6 Ancestry inference</w:t>
      </w:r>
      <w:bookmarkEnd w:id="50"/>
    </w:p>
    <w:p>
      <w:pPr>
        <w:spacing w:after="140" w:line="276"/>
      </w:pPr>
      <w:r>
        <w:rPr>
          <w:b/>
          <w:bCs/>
          <w:color w:val="1F4E79"/>
          <w:sz w:val="18"/>
          <w:szCs w:val="18"/>
        </w:rPr>
        <w:t xml:space="preserve">[Observed] </w:t>
      </w:r>
      <w:r>
        <w:t xml:space="preserve">After LD pruning, 2,923 of 3,359 SNPs remained. Cross-validation error was lowest at K = 2 (0.83736) and rose monotonically thereafter; K = 1, run separately as a reference, gave 0.84199.</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902"/>
        <w:gridCol w:w="1917"/>
        <w:gridCol w:w="2030"/>
        <w:gridCol w:w="4511"/>
      </w:tblGrid>
      <w:tr>
        <w:trPr>
          <w:tblHeader/>
        </w:trPr>
        <w:tc>
          <w:tcPr>
            <w:tcW w:type="dxa" w:w="902"/>
            <w:shd w:fill="E8EEF4" w:val="clear"/>
            <w:tcMar>
              <w:top w:type="dxa" w:w="60"/>
              <w:left w:type="dxa" w:w="90"/>
              <w:bottom w:type="dxa" w:w="60"/>
              <w:right w:type="dxa" w:w="90"/>
            </w:tcMar>
          </w:tcPr>
          <w:p>
            <w:pPr>
              <w:spacing w:after="0" w:line="240"/>
              <w:jc w:val="left"/>
            </w:pPr>
            <w:r>
              <w:rPr>
                <w:b/>
                <w:bCs/>
                <w:sz w:val="19"/>
                <w:szCs w:val="19"/>
              </w:rPr>
              <w:t xml:space="preserve">K</w:t>
            </w:r>
          </w:p>
        </w:tc>
        <w:tc>
          <w:tcPr>
            <w:tcW w:type="dxa" w:w="1917"/>
            <w:shd w:fill="E8EEF4" w:val="clear"/>
            <w:tcMar>
              <w:top w:type="dxa" w:w="60"/>
              <w:left w:type="dxa" w:w="90"/>
              <w:bottom w:type="dxa" w:w="60"/>
              <w:right w:type="dxa" w:w="90"/>
            </w:tcMar>
          </w:tcPr>
          <w:p>
            <w:pPr>
              <w:spacing w:after="0" w:line="240"/>
              <w:jc w:val="left"/>
            </w:pPr>
            <w:r>
              <w:rPr>
                <w:b/>
                <w:bCs/>
                <w:sz w:val="19"/>
                <w:szCs w:val="19"/>
              </w:rPr>
              <w:t xml:space="preserve">CV error</w:t>
            </w:r>
          </w:p>
        </w:tc>
        <w:tc>
          <w:tcPr>
            <w:tcW w:type="dxa" w:w="2030"/>
            <w:shd w:fill="E8EEF4" w:val="clear"/>
            <w:tcMar>
              <w:top w:type="dxa" w:w="60"/>
              <w:left w:type="dxa" w:w="90"/>
              <w:bottom w:type="dxa" w:w="60"/>
              <w:right w:type="dxa" w:w="90"/>
            </w:tcMar>
          </w:tcPr>
          <w:p>
            <w:pPr>
              <w:spacing w:after="0" w:line="240"/>
              <w:jc w:val="left"/>
            </w:pPr>
            <w:r>
              <w:rPr>
                <w:b/>
                <w:bCs/>
                <w:sz w:val="19"/>
                <w:szCs w:val="19"/>
              </w:rPr>
              <w:t xml:space="preserve">Δ from K = 1</w:t>
            </w:r>
          </w:p>
        </w:tc>
        <w:tc>
          <w:tcPr>
            <w:tcW w:type="dxa" w:w="4511"/>
            <w:shd w:fill="E8EEF4" w:val="clear"/>
            <w:tcMar>
              <w:top w:type="dxa" w:w="60"/>
              <w:left w:type="dxa" w:w="90"/>
              <w:bottom w:type="dxa" w:w="60"/>
              <w:right w:type="dxa" w:w="90"/>
            </w:tcMar>
          </w:tcPr>
          <w:p>
            <w:pPr>
              <w:spacing w:after="0" w:line="240"/>
              <w:jc w:val="left"/>
            </w:pPr>
            <w:r>
              <w:rPr>
                <w:b/>
                <w:bCs/>
                <w:sz w:val="19"/>
                <w:szCs w:val="19"/>
              </w:rPr>
              <w:t xml:space="preserve">Interpretation</w:t>
            </w:r>
          </w:p>
        </w:tc>
      </w:tr>
      <w:tr>
        <w:tc>
          <w:tcPr>
            <w:tcW w:type="dxa" w:w="902"/>
            <w:tcMar>
              <w:top w:type="dxa" w:w="60"/>
              <w:left w:type="dxa" w:w="90"/>
              <w:bottom w:type="dxa" w:w="60"/>
              <w:right w:type="dxa" w:w="90"/>
            </w:tcMar>
          </w:tcPr>
          <w:p>
            <w:pPr>
              <w:spacing w:after="0" w:line="240"/>
              <w:jc w:val="right"/>
            </w:pPr>
            <w:r>
              <w:rPr>
                <w:b w:val="false"/>
                <w:bCs w:val="false"/>
                <w:sz w:val="19"/>
                <w:szCs w:val="19"/>
              </w:rPr>
              <w:t xml:space="preserve">1</w:t>
            </w:r>
          </w:p>
        </w:tc>
        <w:tc>
          <w:tcPr>
            <w:tcW w:type="dxa" w:w="1917"/>
            <w:tcMar>
              <w:top w:type="dxa" w:w="60"/>
              <w:left w:type="dxa" w:w="90"/>
              <w:bottom w:type="dxa" w:w="60"/>
              <w:right w:type="dxa" w:w="90"/>
            </w:tcMar>
          </w:tcPr>
          <w:p>
            <w:pPr>
              <w:spacing w:after="0" w:line="240"/>
              <w:jc w:val="right"/>
            </w:pPr>
            <w:r>
              <w:rPr>
                <w:b w:val="false"/>
                <w:bCs w:val="false"/>
                <w:sz w:val="19"/>
                <w:szCs w:val="19"/>
              </w:rPr>
              <w:t xml:space="preserve">0.84199</w:t>
            </w:r>
          </w:p>
        </w:tc>
        <w:tc>
          <w:tcPr>
            <w:tcW w:type="dxa" w:w="2030"/>
            <w:tcMar>
              <w:top w:type="dxa" w:w="60"/>
              <w:left w:type="dxa" w:w="90"/>
              <w:bottom w:type="dxa" w:w="60"/>
              <w:right w:type="dxa" w:w="90"/>
            </w:tcMar>
          </w:tcPr>
          <w:p>
            <w:pPr>
              <w:spacing w:after="0" w:line="240"/>
              <w:jc w:val="right"/>
            </w:pPr>
            <w:r>
              <w:rPr>
                <w:b w:val="false"/>
                <w:bCs w:val="false"/>
                <w:sz w:val="19"/>
                <w:szCs w:val="19"/>
              </w:rPr>
              <w:t xml:space="preserve">—</w:t>
            </w:r>
          </w:p>
        </w:tc>
        <w:tc>
          <w:tcPr>
            <w:tcW w:type="dxa" w:w="4511"/>
            <w:tcMar>
              <w:top w:type="dxa" w:w="60"/>
              <w:left w:type="dxa" w:w="90"/>
              <w:bottom w:type="dxa" w:w="60"/>
              <w:right w:type="dxa" w:w="90"/>
            </w:tcMar>
          </w:tcPr>
          <w:p>
            <w:pPr>
              <w:spacing w:after="0" w:line="240"/>
              <w:jc w:val="left"/>
            </w:pPr>
            <w:r>
              <w:rPr>
                <w:b w:val="false"/>
                <w:bCs w:val="false"/>
                <w:sz w:val="19"/>
                <w:szCs w:val="19"/>
              </w:rPr>
              <w:t xml:space="preserve">No structure (reference)</w:t>
            </w:r>
          </w:p>
        </w:tc>
      </w:tr>
      <w:tr>
        <w:tc>
          <w:tcPr>
            <w:tcW w:type="dxa" w:w="902"/>
            <w:tcMar>
              <w:top w:type="dxa" w:w="60"/>
              <w:left w:type="dxa" w:w="90"/>
              <w:bottom w:type="dxa" w:w="60"/>
              <w:right w:type="dxa" w:w="90"/>
            </w:tcMar>
          </w:tcPr>
          <w:p>
            <w:pPr>
              <w:spacing w:after="0" w:line="240"/>
              <w:jc w:val="right"/>
            </w:pPr>
            <w:r>
              <w:rPr>
                <w:b w:val="false"/>
                <w:bCs w:val="false"/>
                <w:sz w:val="19"/>
                <w:szCs w:val="19"/>
              </w:rPr>
              <w:t xml:space="preserve">2</w:t>
            </w:r>
          </w:p>
        </w:tc>
        <w:tc>
          <w:tcPr>
            <w:tcW w:type="dxa" w:w="1917"/>
            <w:tcMar>
              <w:top w:type="dxa" w:w="60"/>
              <w:left w:type="dxa" w:w="90"/>
              <w:bottom w:type="dxa" w:w="60"/>
              <w:right w:type="dxa" w:w="90"/>
            </w:tcMar>
          </w:tcPr>
          <w:p>
            <w:pPr>
              <w:spacing w:after="0" w:line="240"/>
              <w:jc w:val="right"/>
            </w:pPr>
            <w:r>
              <w:rPr>
                <w:b w:val="false"/>
                <w:bCs w:val="false"/>
                <w:sz w:val="19"/>
                <w:szCs w:val="19"/>
              </w:rPr>
              <w:t xml:space="preserve">0.83736</w:t>
            </w:r>
          </w:p>
        </w:tc>
        <w:tc>
          <w:tcPr>
            <w:tcW w:type="dxa" w:w="2030"/>
            <w:tcMar>
              <w:top w:type="dxa" w:w="60"/>
              <w:left w:type="dxa" w:w="90"/>
              <w:bottom w:type="dxa" w:w="60"/>
              <w:right w:type="dxa" w:w="90"/>
            </w:tcMar>
          </w:tcPr>
          <w:p>
            <w:pPr>
              <w:spacing w:after="0" w:line="240"/>
              <w:jc w:val="right"/>
            </w:pPr>
            <w:r>
              <w:rPr>
                <w:b w:val="false"/>
                <w:bCs w:val="false"/>
                <w:sz w:val="19"/>
                <w:szCs w:val="19"/>
              </w:rPr>
              <w:t xml:space="preserve">−0.00463</w:t>
            </w:r>
          </w:p>
        </w:tc>
        <w:tc>
          <w:tcPr>
            <w:tcW w:type="dxa" w:w="4511"/>
            <w:tcMar>
              <w:top w:type="dxa" w:w="60"/>
              <w:left w:type="dxa" w:w="90"/>
              <w:bottom w:type="dxa" w:w="60"/>
              <w:right w:type="dxa" w:w="90"/>
            </w:tcMar>
          </w:tcPr>
          <w:p>
            <w:pPr>
              <w:spacing w:after="0" w:line="240"/>
              <w:jc w:val="left"/>
            </w:pPr>
            <w:r>
              <w:rPr>
                <w:b w:val="false"/>
                <w:bCs w:val="false"/>
                <w:sz w:val="19"/>
                <w:szCs w:val="19"/>
              </w:rPr>
              <w:t xml:space="preserve">Minimum</w:t>
            </w:r>
          </w:p>
        </w:tc>
      </w:tr>
      <w:tr>
        <w:tc>
          <w:tcPr>
            <w:tcW w:type="dxa" w:w="902"/>
            <w:tcMar>
              <w:top w:type="dxa" w:w="60"/>
              <w:left w:type="dxa" w:w="90"/>
              <w:bottom w:type="dxa" w:w="60"/>
              <w:right w:type="dxa" w:w="90"/>
            </w:tcMar>
          </w:tcPr>
          <w:p>
            <w:pPr>
              <w:spacing w:after="0" w:line="240"/>
              <w:jc w:val="right"/>
            </w:pPr>
            <w:r>
              <w:rPr>
                <w:b w:val="false"/>
                <w:bCs w:val="false"/>
                <w:sz w:val="19"/>
                <w:szCs w:val="19"/>
              </w:rPr>
              <w:t xml:space="preserve">3</w:t>
            </w:r>
          </w:p>
        </w:tc>
        <w:tc>
          <w:tcPr>
            <w:tcW w:type="dxa" w:w="1917"/>
            <w:tcMar>
              <w:top w:type="dxa" w:w="60"/>
              <w:left w:type="dxa" w:w="90"/>
              <w:bottom w:type="dxa" w:w="60"/>
              <w:right w:type="dxa" w:w="90"/>
            </w:tcMar>
          </w:tcPr>
          <w:p>
            <w:pPr>
              <w:spacing w:after="0" w:line="240"/>
              <w:jc w:val="right"/>
            </w:pPr>
            <w:r>
              <w:rPr>
                <w:b w:val="false"/>
                <w:bCs w:val="false"/>
                <w:sz w:val="19"/>
                <w:szCs w:val="19"/>
              </w:rPr>
              <w:t xml:space="preserve">0.83787</w:t>
            </w:r>
          </w:p>
        </w:tc>
        <w:tc>
          <w:tcPr>
            <w:tcW w:type="dxa" w:w="2030"/>
            <w:tcMar>
              <w:top w:type="dxa" w:w="60"/>
              <w:left w:type="dxa" w:w="90"/>
              <w:bottom w:type="dxa" w:w="60"/>
              <w:right w:type="dxa" w:w="90"/>
            </w:tcMar>
          </w:tcPr>
          <w:p>
            <w:pPr>
              <w:spacing w:after="0" w:line="240"/>
              <w:jc w:val="right"/>
            </w:pPr>
            <w:r>
              <w:rPr>
                <w:b w:val="false"/>
                <w:bCs w:val="false"/>
                <w:sz w:val="19"/>
                <w:szCs w:val="19"/>
              </w:rPr>
              <w:t xml:space="preserve">−0.00412</w:t>
            </w:r>
          </w:p>
        </w:tc>
        <w:tc>
          <w:tcPr>
            <w:tcW w:type="dxa" w:w="4511"/>
            <w:tcMar>
              <w:top w:type="dxa" w:w="60"/>
              <w:left w:type="dxa" w:w="90"/>
              <w:bottom w:type="dxa" w:w="60"/>
              <w:right w:type="dxa" w:w="90"/>
            </w:tcMar>
          </w:tcPr>
          <w:p>
            <w:pPr>
              <w:spacing w:after="0" w:line="240"/>
              <w:jc w:val="left"/>
            </w:pPr>
            <w:r>
              <w:rPr>
                <w:b w:val="false"/>
                <w:bCs w:val="false"/>
                <w:sz w:val="19"/>
                <w:szCs w:val="19"/>
              </w:rPr>
              <w:t xml:space="preserve"/>
            </w:r>
          </w:p>
        </w:tc>
      </w:tr>
      <w:tr>
        <w:tc>
          <w:tcPr>
            <w:tcW w:type="dxa" w:w="902"/>
            <w:tcMar>
              <w:top w:type="dxa" w:w="60"/>
              <w:left w:type="dxa" w:w="90"/>
              <w:bottom w:type="dxa" w:w="60"/>
              <w:right w:type="dxa" w:w="90"/>
            </w:tcMar>
          </w:tcPr>
          <w:p>
            <w:pPr>
              <w:spacing w:after="0" w:line="240"/>
              <w:jc w:val="right"/>
            </w:pPr>
            <w:r>
              <w:rPr>
                <w:b w:val="false"/>
                <w:bCs w:val="false"/>
                <w:sz w:val="19"/>
                <w:szCs w:val="19"/>
              </w:rPr>
              <w:t xml:space="preserve">4</w:t>
            </w:r>
          </w:p>
        </w:tc>
        <w:tc>
          <w:tcPr>
            <w:tcW w:type="dxa" w:w="1917"/>
            <w:tcMar>
              <w:top w:type="dxa" w:w="60"/>
              <w:left w:type="dxa" w:w="90"/>
              <w:bottom w:type="dxa" w:w="60"/>
              <w:right w:type="dxa" w:w="90"/>
            </w:tcMar>
          </w:tcPr>
          <w:p>
            <w:pPr>
              <w:spacing w:after="0" w:line="240"/>
              <w:jc w:val="right"/>
            </w:pPr>
            <w:r>
              <w:rPr>
                <w:b w:val="false"/>
                <w:bCs w:val="false"/>
                <w:sz w:val="19"/>
                <w:szCs w:val="19"/>
              </w:rPr>
              <w:t xml:space="preserve">0.83874</w:t>
            </w:r>
          </w:p>
        </w:tc>
        <w:tc>
          <w:tcPr>
            <w:tcW w:type="dxa" w:w="2030"/>
            <w:tcMar>
              <w:top w:type="dxa" w:w="60"/>
              <w:left w:type="dxa" w:w="90"/>
              <w:bottom w:type="dxa" w:w="60"/>
              <w:right w:type="dxa" w:w="90"/>
            </w:tcMar>
          </w:tcPr>
          <w:p>
            <w:pPr>
              <w:spacing w:after="0" w:line="240"/>
              <w:jc w:val="right"/>
            </w:pPr>
            <w:r>
              <w:rPr>
                <w:b w:val="false"/>
                <w:bCs w:val="false"/>
                <w:sz w:val="19"/>
                <w:szCs w:val="19"/>
              </w:rPr>
              <w:t xml:space="preserve">−0.00325</w:t>
            </w:r>
          </w:p>
        </w:tc>
        <w:tc>
          <w:tcPr>
            <w:tcW w:type="dxa" w:w="4511"/>
            <w:tcMar>
              <w:top w:type="dxa" w:w="60"/>
              <w:left w:type="dxa" w:w="90"/>
              <w:bottom w:type="dxa" w:w="60"/>
              <w:right w:type="dxa" w:w="90"/>
            </w:tcMar>
          </w:tcPr>
          <w:p>
            <w:pPr>
              <w:spacing w:after="0" w:line="240"/>
              <w:jc w:val="left"/>
            </w:pPr>
            <w:r>
              <w:rPr>
                <w:b w:val="false"/>
                <w:bCs w:val="false"/>
                <w:sz w:val="19"/>
                <w:szCs w:val="19"/>
              </w:rPr>
              <w:t xml:space="preserve"/>
            </w:r>
          </w:p>
        </w:tc>
      </w:tr>
      <w:tr>
        <w:tc>
          <w:tcPr>
            <w:tcW w:type="dxa" w:w="902"/>
            <w:tcMar>
              <w:top w:type="dxa" w:w="60"/>
              <w:left w:type="dxa" w:w="90"/>
              <w:bottom w:type="dxa" w:w="60"/>
              <w:right w:type="dxa" w:w="90"/>
            </w:tcMar>
          </w:tcPr>
          <w:p>
            <w:pPr>
              <w:spacing w:after="0" w:line="240"/>
              <w:jc w:val="right"/>
            </w:pPr>
            <w:r>
              <w:rPr>
                <w:b w:val="false"/>
                <w:bCs w:val="false"/>
                <w:sz w:val="19"/>
                <w:szCs w:val="19"/>
              </w:rPr>
              <w:t xml:space="preserve">5</w:t>
            </w:r>
          </w:p>
        </w:tc>
        <w:tc>
          <w:tcPr>
            <w:tcW w:type="dxa" w:w="1917"/>
            <w:tcMar>
              <w:top w:type="dxa" w:w="60"/>
              <w:left w:type="dxa" w:w="90"/>
              <w:bottom w:type="dxa" w:w="60"/>
              <w:right w:type="dxa" w:w="90"/>
            </w:tcMar>
          </w:tcPr>
          <w:p>
            <w:pPr>
              <w:spacing w:after="0" w:line="240"/>
              <w:jc w:val="right"/>
            </w:pPr>
            <w:r>
              <w:rPr>
                <w:b w:val="false"/>
                <w:bCs w:val="false"/>
                <w:sz w:val="19"/>
                <w:szCs w:val="19"/>
              </w:rPr>
              <w:t xml:space="preserve">0.84012</w:t>
            </w:r>
          </w:p>
        </w:tc>
        <w:tc>
          <w:tcPr>
            <w:tcW w:type="dxa" w:w="2030"/>
            <w:tcMar>
              <w:top w:type="dxa" w:w="60"/>
              <w:left w:type="dxa" w:w="90"/>
              <w:bottom w:type="dxa" w:w="60"/>
              <w:right w:type="dxa" w:w="90"/>
            </w:tcMar>
          </w:tcPr>
          <w:p>
            <w:pPr>
              <w:spacing w:after="0" w:line="240"/>
              <w:jc w:val="right"/>
            </w:pPr>
            <w:r>
              <w:rPr>
                <w:b w:val="false"/>
                <w:bCs w:val="false"/>
                <w:sz w:val="19"/>
                <w:szCs w:val="19"/>
              </w:rPr>
              <w:t xml:space="preserve">−0.00187</w:t>
            </w:r>
          </w:p>
        </w:tc>
        <w:tc>
          <w:tcPr>
            <w:tcW w:type="dxa" w:w="4511"/>
            <w:tcMar>
              <w:top w:type="dxa" w:w="60"/>
              <w:left w:type="dxa" w:w="90"/>
              <w:bottom w:type="dxa" w:w="60"/>
              <w:right w:type="dxa" w:w="90"/>
            </w:tcMar>
          </w:tcPr>
          <w:p>
            <w:pPr>
              <w:spacing w:after="0" w:line="240"/>
              <w:jc w:val="left"/>
            </w:pPr>
            <w:r>
              <w:rPr>
                <w:b w:val="false"/>
                <w:bCs w:val="false"/>
                <w:sz w:val="19"/>
                <w:szCs w:val="19"/>
              </w:rPr>
              <w:t xml:space="preserve"/>
            </w:r>
          </w:p>
        </w:tc>
      </w:tr>
      <w:tr>
        <w:tc>
          <w:tcPr>
            <w:tcW w:type="dxa" w:w="902"/>
            <w:tcMar>
              <w:top w:type="dxa" w:w="60"/>
              <w:left w:type="dxa" w:w="90"/>
              <w:bottom w:type="dxa" w:w="60"/>
              <w:right w:type="dxa" w:w="90"/>
            </w:tcMar>
          </w:tcPr>
          <w:p>
            <w:pPr>
              <w:spacing w:after="0" w:line="240"/>
              <w:jc w:val="right"/>
            </w:pPr>
            <w:r>
              <w:rPr>
                <w:b w:val="false"/>
                <w:bCs w:val="false"/>
                <w:sz w:val="19"/>
                <w:szCs w:val="19"/>
              </w:rPr>
              <w:t xml:space="preserve">6</w:t>
            </w:r>
          </w:p>
        </w:tc>
        <w:tc>
          <w:tcPr>
            <w:tcW w:type="dxa" w:w="1917"/>
            <w:tcMar>
              <w:top w:type="dxa" w:w="60"/>
              <w:left w:type="dxa" w:w="90"/>
              <w:bottom w:type="dxa" w:w="60"/>
              <w:right w:type="dxa" w:w="90"/>
            </w:tcMar>
          </w:tcPr>
          <w:p>
            <w:pPr>
              <w:spacing w:after="0" w:line="240"/>
              <w:jc w:val="right"/>
            </w:pPr>
            <w:r>
              <w:rPr>
                <w:b w:val="false"/>
                <w:bCs w:val="false"/>
                <w:sz w:val="19"/>
                <w:szCs w:val="19"/>
              </w:rPr>
              <w:t xml:space="preserve">0.84128</w:t>
            </w:r>
          </w:p>
        </w:tc>
        <w:tc>
          <w:tcPr>
            <w:tcW w:type="dxa" w:w="2030"/>
            <w:tcMar>
              <w:top w:type="dxa" w:w="60"/>
              <w:left w:type="dxa" w:w="90"/>
              <w:bottom w:type="dxa" w:w="60"/>
              <w:right w:type="dxa" w:w="90"/>
            </w:tcMar>
          </w:tcPr>
          <w:p>
            <w:pPr>
              <w:spacing w:after="0" w:line="240"/>
              <w:jc w:val="right"/>
            </w:pPr>
            <w:r>
              <w:rPr>
                <w:b w:val="false"/>
                <w:bCs w:val="false"/>
                <w:sz w:val="19"/>
                <w:szCs w:val="19"/>
              </w:rPr>
              <w:t xml:space="preserve">−0.00071</w:t>
            </w:r>
          </w:p>
        </w:tc>
        <w:tc>
          <w:tcPr>
            <w:tcW w:type="dxa" w:w="4511"/>
            <w:tcMar>
              <w:top w:type="dxa" w:w="60"/>
              <w:left w:type="dxa" w:w="90"/>
              <w:bottom w:type="dxa" w:w="60"/>
              <w:right w:type="dxa" w:w="90"/>
            </w:tcMar>
          </w:tcPr>
          <w:p>
            <w:pPr>
              <w:spacing w:after="0" w:line="240"/>
              <w:jc w:val="left"/>
            </w:pPr>
            <w:r>
              <w:rPr>
                <w:b w:val="false"/>
                <w:bCs w:val="false"/>
                <w:sz w:val="19"/>
                <w:szCs w:val="19"/>
              </w:rPr>
              <w:t xml:space="preserve"/>
            </w:r>
          </w:p>
        </w:tc>
      </w:tr>
      <w:tr>
        <w:tc>
          <w:tcPr>
            <w:tcW w:type="dxa" w:w="902"/>
            <w:tcMar>
              <w:top w:type="dxa" w:w="60"/>
              <w:left w:type="dxa" w:w="90"/>
              <w:bottom w:type="dxa" w:w="60"/>
              <w:right w:type="dxa" w:w="90"/>
            </w:tcMar>
          </w:tcPr>
          <w:p>
            <w:pPr>
              <w:spacing w:after="0" w:line="240"/>
              <w:jc w:val="right"/>
            </w:pPr>
            <w:r>
              <w:rPr>
                <w:b w:val="false"/>
                <w:bCs w:val="false"/>
                <w:sz w:val="19"/>
                <w:szCs w:val="19"/>
              </w:rPr>
              <w:t xml:space="preserve">7</w:t>
            </w:r>
          </w:p>
        </w:tc>
        <w:tc>
          <w:tcPr>
            <w:tcW w:type="dxa" w:w="1917"/>
            <w:tcMar>
              <w:top w:type="dxa" w:w="60"/>
              <w:left w:type="dxa" w:w="90"/>
              <w:bottom w:type="dxa" w:w="60"/>
              <w:right w:type="dxa" w:w="90"/>
            </w:tcMar>
          </w:tcPr>
          <w:p>
            <w:pPr>
              <w:spacing w:after="0" w:line="240"/>
              <w:jc w:val="right"/>
            </w:pPr>
            <w:r>
              <w:rPr>
                <w:b w:val="false"/>
                <w:bCs w:val="false"/>
                <w:sz w:val="19"/>
                <w:szCs w:val="19"/>
              </w:rPr>
              <w:t xml:space="preserve">0.84234</w:t>
            </w:r>
          </w:p>
        </w:tc>
        <w:tc>
          <w:tcPr>
            <w:tcW w:type="dxa" w:w="2030"/>
            <w:tcMar>
              <w:top w:type="dxa" w:w="60"/>
              <w:left w:type="dxa" w:w="90"/>
              <w:bottom w:type="dxa" w:w="60"/>
              <w:right w:type="dxa" w:w="90"/>
            </w:tcMar>
          </w:tcPr>
          <w:p>
            <w:pPr>
              <w:spacing w:after="0" w:line="240"/>
              <w:jc w:val="right"/>
            </w:pPr>
            <w:r>
              <w:rPr>
                <w:b w:val="false"/>
                <w:bCs w:val="false"/>
                <w:sz w:val="19"/>
                <w:szCs w:val="19"/>
              </w:rPr>
              <w:t xml:space="preserve">+0.00035</w:t>
            </w:r>
          </w:p>
        </w:tc>
        <w:tc>
          <w:tcPr>
            <w:tcW w:type="dxa" w:w="4511"/>
            <w:tcMar>
              <w:top w:type="dxa" w:w="60"/>
              <w:left w:type="dxa" w:w="90"/>
              <w:bottom w:type="dxa" w:w="60"/>
              <w:right w:type="dxa" w:w="90"/>
            </w:tcMar>
          </w:tcPr>
          <w:p>
            <w:pPr>
              <w:spacing w:after="0" w:line="240"/>
              <w:jc w:val="left"/>
            </w:pPr>
            <w:r>
              <w:rPr>
                <w:b w:val="false"/>
                <w:bCs w:val="false"/>
                <w:sz w:val="19"/>
                <w:szCs w:val="19"/>
              </w:rPr>
              <w:t xml:space="preserve">Worse than K = 1</w:t>
            </w:r>
          </w:p>
        </w:tc>
      </w:tr>
      <w:tr>
        <w:tc>
          <w:tcPr>
            <w:tcW w:type="dxa" w:w="902"/>
            <w:tcMar>
              <w:top w:type="dxa" w:w="60"/>
              <w:left w:type="dxa" w:w="90"/>
              <w:bottom w:type="dxa" w:w="60"/>
              <w:right w:type="dxa" w:w="90"/>
            </w:tcMar>
          </w:tcPr>
          <w:p>
            <w:pPr>
              <w:spacing w:after="0" w:line="240"/>
              <w:jc w:val="right"/>
            </w:pPr>
            <w:r>
              <w:rPr>
                <w:b w:val="false"/>
                <w:bCs w:val="false"/>
                <w:sz w:val="19"/>
                <w:szCs w:val="19"/>
              </w:rPr>
              <w:t xml:space="preserve">8</w:t>
            </w:r>
          </w:p>
        </w:tc>
        <w:tc>
          <w:tcPr>
            <w:tcW w:type="dxa" w:w="1917"/>
            <w:tcMar>
              <w:top w:type="dxa" w:w="60"/>
              <w:left w:type="dxa" w:w="90"/>
              <w:bottom w:type="dxa" w:w="60"/>
              <w:right w:type="dxa" w:w="90"/>
            </w:tcMar>
          </w:tcPr>
          <w:p>
            <w:pPr>
              <w:spacing w:after="0" w:line="240"/>
              <w:jc w:val="right"/>
            </w:pPr>
            <w:r>
              <w:rPr>
                <w:b w:val="false"/>
                <w:bCs w:val="false"/>
                <w:sz w:val="19"/>
                <w:szCs w:val="19"/>
              </w:rPr>
              <w:t xml:space="preserve">0.84316</w:t>
            </w:r>
          </w:p>
        </w:tc>
        <w:tc>
          <w:tcPr>
            <w:tcW w:type="dxa" w:w="2030"/>
            <w:tcMar>
              <w:top w:type="dxa" w:w="60"/>
              <w:left w:type="dxa" w:w="90"/>
              <w:bottom w:type="dxa" w:w="60"/>
              <w:right w:type="dxa" w:w="90"/>
            </w:tcMar>
          </w:tcPr>
          <w:p>
            <w:pPr>
              <w:spacing w:after="0" w:line="240"/>
              <w:jc w:val="right"/>
            </w:pPr>
            <w:r>
              <w:rPr>
                <w:b w:val="false"/>
                <w:bCs w:val="false"/>
                <w:sz w:val="19"/>
                <w:szCs w:val="19"/>
              </w:rPr>
              <w:t xml:space="preserve">+0.00117</w:t>
            </w:r>
          </w:p>
        </w:tc>
        <w:tc>
          <w:tcPr>
            <w:tcW w:type="dxa" w:w="4511"/>
            <w:tcMar>
              <w:top w:type="dxa" w:w="60"/>
              <w:left w:type="dxa" w:w="90"/>
              <w:bottom w:type="dxa" w:w="60"/>
              <w:right w:type="dxa" w:w="90"/>
            </w:tcMar>
          </w:tcPr>
          <w:p>
            <w:pPr>
              <w:spacing w:after="0" w:line="240"/>
              <w:jc w:val="left"/>
            </w:pPr>
            <w:r>
              <w:rPr>
                <w:b w:val="false"/>
                <w:bCs w:val="false"/>
                <w:sz w:val="19"/>
                <w:szCs w:val="19"/>
              </w:rPr>
              <w:t xml:space="preserve">Worse than K = 1</w:t>
            </w:r>
          </w:p>
        </w:tc>
      </w:tr>
    </w:tbl>
    <w:p>
      <w:pPr>
        <w:spacing w:after="220" w:before="80" w:line="240"/>
      </w:pPr>
      <w:r>
        <w:rPr>
          <w:i/>
          <w:iCs/>
          <w:color w:val="444444"/>
          <w:sz w:val="18"/>
          <w:szCs w:val="18"/>
        </w:rPr>
        <w:t xml:space="preserve">Table 6.5. ADMIXTURE 10-fold cross-validation error, K = 1–8 (logs/admixture_K*.out). Lower is better. K = 1 was not part of the supplied sweep and was added so the improvement from admitting structure at all could be measured.</w:t>
      </w:r>
    </w:p>
    <w:p>
      <w:pPr>
        <w:spacing w:after="40" w:before="140"/>
        <w:jc w:val="center"/>
      </w:pPr>
      <w:r>
        <w:drawing>
          <wp:inline distT="0" distB="0" distL="0" distR="0">
            <wp:extent cx="3838575" cy="2714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38575" cy="2714625"/>
                    </a:xfrm>
                    <a:prstGeom prst="rect">
                      <a:avLst/>
                    </a:prstGeom>
                  </pic:spPr>
                </pic:pic>
              </a:graphicData>
            </a:graphic>
          </wp:inline>
        </w:drawing>
      </w:r>
    </w:p>
    <w:p>
      <w:pPr>
        <w:spacing w:after="220" w:before="80" w:line="240"/>
      </w:pPr>
      <w:r>
        <w:rPr>
          <w:i/>
          <w:iCs/>
          <w:color w:val="444444"/>
          <w:sz w:val="18"/>
          <w:szCs w:val="18"/>
        </w:rPr>
        <w:t xml:space="preserve">Figure 6.5. ADMIXTURE cross-validation error against K. The curve is nearly flat and the total range across K = 1–8 is 0.0058, under 0.7 per cent of the error value. Generated by scripts/step05c_plot_admixture.py.</w:t>
      </w:r>
    </w:p>
    <w:p>
      <w:pPr>
        <w:spacing w:after="140" w:line="276"/>
      </w:pPr>
      <w:r>
        <w:rPr>
          <w:b/>
          <w:bCs/>
          <w:color w:val="1F4E79"/>
          <w:sz w:val="18"/>
          <w:szCs w:val="18"/>
        </w:rPr>
        <w:t xml:space="preserve">[Observed] </w:t>
      </w:r>
      <w:r>
        <w:t xml:space="preserve">At K = 2, mean ancestry proportions by zone are: Guinea savanna 0.055 / 0.945, deciduous forest 0.095 / 0.905, coastal savanna 0.088 / 0.912, transitional zone 0.042 / 0.958. At least one isolate is assigned entirely (1.000) to a single component.</w:t>
      </w:r>
    </w:p>
    <w:p>
      <w:pPr>
        <w:spacing w:after="40" w:before="140"/>
        <w:jc w:val="center"/>
      </w:pPr>
      <w:r>
        <w:drawing>
          <wp:inline distT="0" distB="0" distL="0" distR="0">
            <wp:extent cx="5124450" cy="4762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4762500"/>
                    </a:xfrm>
                    <a:prstGeom prst="rect">
                      <a:avLst/>
                    </a:prstGeom>
                  </pic:spPr>
                </pic:pic>
              </a:graphicData>
            </a:graphic>
          </wp:inline>
        </w:drawing>
      </w:r>
    </w:p>
    <w:p>
      <w:pPr>
        <w:spacing w:after="220" w:before="80" w:line="240"/>
      </w:pPr>
      <w:r>
        <w:rPr>
          <w:i/>
          <w:iCs/>
          <w:color w:val="444444"/>
          <w:sz w:val="18"/>
          <w:szCs w:val="18"/>
        </w:rPr>
        <w:t xml:space="preserve">Figure 6.6. ADMIXTURE ancestry proportions, K = 2–8, with isolates ordered by zone (n = 1,900). Each vertical bar is one isolate. The absence of block structure aligned to the zone boundaries is the result: no K produces components that correspond to zones. Generated by scripts/step05c_plot_admixture.py.</w:t>
      </w:r>
    </w:p>
    <w:p>
      <w:pPr>
        <w:spacing w:after="140" w:line="276"/>
      </w:pPr>
      <w:r>
        <w:rPr>
          <w:b/>
          <w:bCs/>
          <w:color w:val="7A4E00"/>
          <w:sz w:val="18"/>
          <w:szCs w:val="18"/>
        </w:rPr>
        <w:t xml:space="preserve">[Interpreted] </w:t>
      </w:r>
      <w:r>
        <w:t xml:space="preserve">K = 2 minimises cross-validation error, but the improvement over K = 1 is 0.5 per cent and the inferred components are nearly uniform across zones — the between-zone range in mean minor-component ancestry is 0.042 to 0.095. On the conventional reading, K = 2 is "best"; on any substantive reading, this is a population without ancestry structure that corresponds to geography. The minority component is present at similar low frequency everywhere. Whether it reflects a real but geographically diffuse ancestry gradient, residual polyclonality, or an artefact of fitting two components to an essentially unstructured sample cannot be determined from these results.</w:t>
      </w:r>
    </w:p>
    <w:p>
      <w:pPr>
        <w:pStyle w:val="Heading2"/>
        <w:spacing w:after="120" w:before="260"/>
      </w:pPr>
      <w:bookmarkStart w:name="_Toc51" w:id="51"/>
      <w:r>
        <w:t xml:space="preserve">6.7 Population graph and migration edges</w:t>
      </w:r>
      <w:bookmarkEnd w:id="51"/>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891"/>
        <w:gridCol w:w="2451"/>
        <w:gridCol w:w="2674"/>
        <w:gridCol w:w="3343"/>
      </w:tblGrid>
      <w:tr>
        <w:trPr>
          <w:tblHeader/>
        </w:trPr>
        <w:tc>
          <w:tcPr>
            <w:tcW w:type="dxa" w:w="891"/>
            <w:shd w:fill="E8EEF4" w:val="clear"/>
            <w:tcMar>
              <w:top w:type="dxa" w:w="60"/>
              <w:left w:type="dxa" w:w="90"/>
              <w:bottom w:type="dxa" w:w="60"/>
              <w:right w:type="dxa" w:w="90"/>
            </w:tcMar>
          </w:tcPr>
          <w:p>
            <w:pPr>
              <w:spacing w:after="0" w:line="240"/>
              <w:jc w:val="left"/>
            </w:pPr>
            <w:r>
              <w:rPr>
                <w:b/>
                <w:bCs/>
                <w:sz w:val="19"/>
                <w:szCs w:val="19"/>
              </w:rPr>
              <w:t xml:space="preserve">m</w:t>
            </w:r>
          </w:p>
        </w:tc>
        <w:tc>
          <w:tcPr>
            <w:tcW w:type="dxa" w:w="2451"/>
            <w:shd w:fill="E8EEF4" w:val="clear"/>
            <w:tcMar>
              <w:top w:type="dxa" w:w="60"/>
              <w:left w:type="dxa" w:w="90"/>
              <w:bottom w:type="dxa" w:w="60"/>
              <w:right w:type="dxa" w:w="90"/>
            </w:tcMar>
          </w:tcPr>
          <w:p>
            <w:pPr>
              <w:spacing w:after="0" w:line="240"/>
              <w:jc w:val="left"/>
            </w:pPr>
            <w:r>
              <w:rPr>
                <w:b/>
                <w:bCs/>
                <w:sz w:val="19"/>
                <w:szCs w:val="19"/>
              </w:rPr>
              <w:t xml:space="preserve">Log likelihood</w:t>
            </w:r>
          </w:p>
        </w:tc>
        <w:tc>
          <w:tcPr>
            <w:tcW w:type="dxa" w:w="2674"/>
            <w:shd w:fill="E8EEF4" w:val="clear"/>
            <w:tcMar>
              <w:top w:type="dxa" w:w="60"/>
              <w:left w:type="dxa" w:w="90"/>
              <w:bottom w:type="dxa" w:w="60"/>
              <w:right w:type="dxa" w:w="90"/>
            </w:tcMar>
          </w:tcPr>
          <w:p>
            <w:pPr>
              <w:spacing w:after="0" w:line="240"/>
              <w:jc w:val="left"/>
            </w:pPr>
            <w:r>
              <w:rPr>
                <w:b/>
                <w:bCs/>
                <w:sz w:val="19"/>
                <w:szCs w:val="19"/>
              </w:rPr>
              <w:t xml:space="preserve">Variance explained</w:t>
            </w:r>
          </w:p>
        </w:tc>
        <w:tc>
          <w:tcPr>
            <w:tcW w:type="dxa" w:w="3343"/>
            <w:shd w:fill="E8EEF4" w:val="clear"/>
            <w:tcMar>
              <w:top w:type="dxa" w:w="60"/>
              <w:left w:type="dxa" w:w="90"/>
              <w:bottom w:type="dxa" w:w="60"/>
              <w:right w:type="dxa" w:w="90"/>
            </w:tcMar>
          </w:tcPr>
          <w:p>
            <w:pPr>
              <w:spacing w:after="0" w:line="240"/>
              <w:jc w:val="left"/>
            </w:pPr>
            <w:r>
              <w:rPr>
                <w:b/>
                <w:bCs/>
                <w:sz w:val="19"/>
                <w:szCs w:val="19"/>
              </w:rPr>
              <w:t xml:space="preserve">Identifiable with 4 populations</w:t>
            </w:r>
          </w:p>
        </w:tc>
      </w:tr>
      <w:tr>
        <w:tc>
          <w:tcPr>
            <w:tcW w:type="dxa" w:w="891"/>
            <w:tcMar>
              <w:top w:type="dxa" w:w="60"/>
              <w:left w:type="dxa" w:w="90"/>
              <w:bottom w:type="dxa" w:w="60"/>
              <w:right w:type="dxa" w:w="90"/>
            </w:tcMar>
          </w:tcPr>
          <w:p>
            <w:pPr>
              <w:spacing w:after="0" w:line="240"/>
              <w:jc w:val="right"/>
            </w:pPr>
            <w:r>
              <w:rPr>
                <w:b w:val="false"/>
                <w:bCs w:val="false"/>
                <w:sz w:val="19"/>
                <w:szCs w:val="19"/>
              </w:rPr>
              <w:t xml:space="preserve">0</w:t>
            </w:r>
          </w:p>
        </w:tc>
        <w:tc>
          <w:tcPr>
            <w:tcW w:type="dxa" w:w="2451"/>
            <w:tcMar>
              <w:top w:type="dxa" w:w="60"/>
              <w:left w:type="dxa" w:w="90"/>
              <w:bottom w:type="dxa" w:w="60"/>
              <w:right w:type="dxa" w:w="90"/>
            </w:tcMar>
          </w:tcPr>
          <w:p>
            <w:pPr>
              <w:spacing w:after="0" w:line="240"/>
              <w:jc w:val="right"/>
            </w:pPr>
            <w:r>
              <w:rPr>
                <w:b w:val="false"/>
                <w:bCs w:val="false"/>
                <w:sz w:val="19"/>
                <w:szCs w:val="19"/>
              </w:rPr>
              <w:t xml:space="preserve">89.7042</w:t>
            </w:r>
          </w:p>
        </w:tc>
        <w:tc>
          <w:tcPr>
            <w:tcW w:type="dxa" w:w="2674"/>
            <w:tcMar>
              <w:top w:type="dxa" w:w="60"/>
              <w:left w:type="dxa" w:w="90"/>
              <w:bottom w:type="dxa" w:w="60"/>
              <w:right w:type="dxa" w:w="90"/>
            </w:tcMar>
          </w:tcPr>
          <w:p>
            <w:pPr>
              <w:spacing w:after="0" w:line="240"/>
              <w:jc w:val="right"/>
            </w:pPr>
            <w:r>
              <w:rPr>
                <w:b w:val="false"/>
                <w:bCs w:val="false"/>
                <w:sz w:val="19"/>
                <w:szCs w:val="19"/>
              </w:rPr>
              <w:t xml:space="preserve">0.8760</w:t>
            </w:r>
          </w:p>
        </w:tc>
        <w:tc>
          <w:tcPr>
            <w:tcW w:type="dxa" w:w="3343"/>
            <w:tcMar>
              <w:top w:type="dxa" w:w="60"/>
              <w:left w:type="dxa" w:w="90"/>
              <w:bottom w:type="dxa" w:w="60"/>
              <w:right w:type="dxa" w:w="90"/>
            </w:tcMar>
          </w:tcPr>
          <w:p>
            <w:pPr>
              <w:spacing w:after="0" w:line="240"/>
              <w:jc w:val="left"/>
            </w:pPr>
            <w:r>
              <w:rPr>
                <w:b w:val="false"/>
                <w:bCs w:val="false"/>
                <w:sz w:val="19"/>
                <w:szCs w:val="19"/>
              </w:rPr>
              <w:t xml:space="preserve">Yes</w:t>
            </w:r>
          </w:p>
        </w:tc>
      </w:tr>
      <w:tr>
        <w:tc>
          <w:tcPr>
            <w:tcW w:type="dxa" w:w="891"/>
            <w:tcMar>
              <w:top w:type="dxa" w:w="60"/>
              <w:left w:type="dxa" w:w="90"/>
              <w:bottom w:type="dxa" w:w="60"/>
              <w:right w:type="dxa" w:w="90"/>
            </w:tcMar>
          </w:tcPr>
          <w:p>
            <w:pPr>
              <w:spacing w:after="0" w:line="240"/>
              <w:jc w:val="right"/>
            </w:pPr>
            <w:r>
              <w:rPr>
                <w:b w:val="false"/>
                <w:bCs w:val="false"/>
                <w:sz w:val="19"/>
                <w:szCs w:val="19"/>
              </w:rPr>
              <w:t xml:space="preserve">1</w:t>
            </w:r>
          </w:p>
        </w:tc>
        <w:tc>
          <w:tcPr>
            <w:tcW w:type="dxa" w:w="2451"/>
            <w:tcMar>
              <w:top w:type="dxa" w:w="60"/>
              <w:left w:type="dxa" w:w="90"/>
              <w:bottom w:type="dxa" w:w="60"/>
              <w:right w:type="dxa" w:w="90"/>
            </w:tcMar>
          </w:tcPr>
          <w:p>
            <w:pPr>
              <w:spacing w:after="0" w:line="240"/>
              <w:jc w:val="right"/>
            </w:pPr>
            <w:r>
              <w:rPr>
                <w:b w:val="false"/>
                <w:bCs w:val="false"/>
                <w:sz w:val="19"/>
                <w:szCs w:val="19"/>
              </w:rPr>
              <w:t xml:space="preserve">91.0222</w:t>
            </w:r>
          </w:p>
        </w:tc>
        <w:tc>
          <w:tcPr>
            <w:tcW w:type="dxa" w:w="2674"/>
            <w:tcMar>
              <w:top w:type="dxa" w:w="60"/>
              <w:left w:type="dxa" w:w="90"/>
              <w:bottom w:type="dxa" w:w="60"/>
              <w:right w:type="dxa" w:w="90"/>
            </w:tcMar>
          </w:tcPr>
          <w:p>
            <w:pPr>
              <w:spacing w:after="0" w:line="240"/>
              <w:jc w:val="right"/>
            </w:pPr>
            <w:r>
              <w:rPr>
                <w:b w:val="false"/>
                <w:bCs w:val="false"/>
                <w:sz w:val="19"/>
                <w:szCs w:val="19"/>
              </w:rPr>
              <w:t xml:space="preserve">0.9346</w:t>
            </w:r>
          </w:p>
        </w:tc>
        <w:tc>
          <w:tcPr>
            <w:tcW w:type="dxa" w:w="3343"/>
            <w:tcMar>
              <w:top w:type="dxa" w:w="60"/>
              <w:left w:type="dxa" w:w="90"/>
              <w:bottom w:type="dxa" w:w="60"/>
              <w:right w:type="dxa" w:w="90"/>
            </w:tcMar>
          </w:tcPr>
          <w:p>
            <w:pPr>
              <w:spacing w:after="0" w:line="240"/>
              <w:jc w:val="left"/>
            </w:pPr>
            <w:r>
              <w:rPr>
                <w:b w:val="false"/>
                <w:bCs w:val="false"/>
                <w:sz w:val="19"/>
                <w:szCs w:val="19"/>
              </w:rPr>
              <w:t xml:space="preserve">Yes</w:t>
            </w:r>
          </w:p>
        </w:tc>
      </w:tr>
      <w:tr>
        <w:tc>
          <w:tcPr>
            <w:tcW w:type="dxa" w:w="891"/>
            <w:tcMar>
              <w:top w:type="dxa" w:w="60"/>
              <w:left w:type="dxa" w:w="90"/>
              <w:bottom w:type="dxa" w:w="60"/>
              <w:right w:type="dxa" w:w="90"/>
            </w:tcMar>
          </w:tcPr>
          <w:p>
            <w:pPr>
              <w:spacing w:after="0" w:line="240"/>
              <w:jc w:val="right"/>
            </w:pPr>
            <w:r>
              <w:rPr>
                <w:b w:val="false"/>
                <w:bCs w:val="false"/>
                <w:sz w:val="19"/>
                <w:szCs w:val="19"/>
              </w:rPr>
              <w:t xml:space="preserve">2</w:t>
            </w:r>
          </w:p>
        </w:tc>
        <w:tc>
          <w:tcPr>
            <w:tcW w:type="dxa" w:w="2451"/>
            <w:tcMar>
              <w:top w:type="dxa" w:w="60"/>
              <w:left w:type="dxa" w:w="90"/>
              <w:bottom w:type="dxa" w:w="60"/>
              <w:right w:type="dxa" w:w="90"/>
            </w:tcMar>
          </w:tcPr>
          <w:p>
            <w:pPr>
              <w:spacing w:after="0" w:line="240"/>
              <w:jc w:val="right"/>
            </w:pPr>
            <w:r>
              <w:rPr>
                <w:b w:val="false"/>
                <w:bCs w:val="false"/>
                <w:sz w:val="19"/>
                <w:szCs w:val="19"/>
              </w:rPr>
              <w:t xml:space="preserve">91.4849</w:t>
            </w:r>
          </w:p>
        </w:tc>
        <w:tc>
          <w:tcPr>
            <w:tcW w:type="dxa" w:w="2674"/>
            <w:tcMar>
              <w:top w:type="dxa" w:w="60"/>
              <w:left w:type="dxa" w:w="90"/>
              <w:bottom w:type="dxa" w:w="60"/>
              <w:right w:type="dxa" w:w="90"/>
            </w:tcMar>
          </w:tcPr>
          <w:p>
            <w:pPr>
              <w:spacing w:after="0" w:line="240"/>
              <w:jc w:val="right"/>
            </w:pPr>
            <w:r>
              <w:rPr>
                <w:b w:val="false"/>
                <w:bCs w:val="false"/>
                <w:sz w:val="19"/>
                <w:szCs w:val="19"/>
              </w:rPr>
              <w:t xml:space="preserve">0.9633</w:t>
            </w:r>
          </w:p>
        </w:tc>
        <w:tc>
          <w:tcPr>
            <w:tcW w:type="dxa" w:w="3343"/>
            <w:tcMar>
              <w:top w:type="dxa" w:w="60"/>
              <w:left w:type="dxa" w:w="90"/>
              <w:bottom w:type="dxa" w:w="60"/>
              <w:right w:type="dxa" w:w="90"/>
            </w:tcMar>
          </w:tcPr>
          <w:p>
            <w:pPr>
              <w:spacing w:after="0" w:line="240"/>
              <w:jc w:val="left"/>
            </w:pPr>
            <w:r>
              <w:rPr>
                <w:b w:val="false"/>
                <w:bCs w:val="false"/>
                <w:sz w:val="19"/>
                <w:szCs w:val="19"/>
              </w:rPr>
              <w:t xml:space="preserve">Yes</w:t>
            </w:r>
          </w:p>
        </w:tc>
      </w:tr>
      <w:tr>
        <w:tc>
          <w:tcPr>
            <w:tcW w:type="dxa" w:w="891"/>
            <w:tcMar>
              <w:top w:type="dxa" w:w="60"/>
              <w:left w:type="dxa" w:w="90"/>
              <w:bottom w:type="dxa" w:w="60"/>
              <w:right w:type="dxa" w:w="90"/>
            </w:tcMar>
          </w:tcPr>
          <w:p>
            <w:pPr>
              <w:spacing w:after="0" w:line="240"/>
              <w:jc w:val="right"/>
            </w:pPr>
            <w:r>
              <w:rPr>
                <w:b w:val="false"/>
                <w:bCs w:val="false"/>
                <w:sz w:val="19"/>
                <w:szCs w:val="19"/>
              </w:rPr>
              <w:t xml:space="preserve">3</w:t>
            </w:r>
          </w:p>
        </w:tc>
        <w:tc>
          <w:tcPr>
            <w:tcW w:type="dxa" w:w="2451"/>
            <w:tcMar>
              <w:top w:type="dxa" w:w="60"/>
              <w:left w:type="dxa" w:w="90"/>
              <w:bottom w:type="dxa" w:w="60"/>
              <w:right w:type="dxa" w:w="90"/>
            </w:tcMar>
          </w:tcPr>
          <w:p>
            <w:pPr>
              <w:spacing w:after="0" w:line="240"/>
              <w:jc w:val="right"/>
            </w:pPr>
            <w:r>
              <w:rPr>
                <w:b w:val="false"/>
                <w:bCs w:val="false"/>
                <w:sz w:val="19"/>
                <w:szCs w:val="19"/>
              </w:rPr>
              <w:t xml:space="preserve">91.9126</w:t>
            </w:r>
          </w:p>
        </w:tc>
        <w:tc>
          <w:tcPr>
            <w:tcW w:type="dxa" w:w="2674"/>
            <w:tcMar>
              <w:top w:type="dxa" w:w="60"/>
              <w:left w:type="dxa" w:w="90"/>
              <w:bottom w:type="dxa" w:w="60"/>
              <w:right w:type="dxa" w:w="90"/>
            </w:tcMar>
          </w:tcPr>
          <w:p>
            <w:pPr>
              <w:spacing w:after="0" w:line="240"/>
              <w:jc w:val="right"/>
            </w:pPr>
            <w:r>
              <w:rPr>
                <w:b w:val="false"/>
                <w:bCs w:val="false"/>
                <w:sz w:val="19"/>
                <w:szCs w:val="19"/>
              </w:rPr>
              <w:t xml:space="preserve">0.9976</w:t>
            </w:r>
          </w:p>
        </w:tc>
        <w:tc>
          <w:tcPr>
            <w:tcW w:type="dxa" w:w="3343"/>
            <w:tcMar>
              <w:top w:type="dxa" w:w="60"/>
              <w:left w:type="dxa" w:w="90"/>
              <w:bottom w:type="dxa" w:w="60"/>
              <w:right w:type="dxa" w:w="90"/>
            </w:tcMar>
          </w:tcPr>
          <w:p>
            <w:pPr>
              <w:spacing w:after="0" w:line="240"/>
              <w:jc w:val="left"/>
            </w:pPr>
            <w:r>
              <w:rPr>
                <w:b w:val="false"/>
                <w:bCs w:val="false"/>
                <w:sz w:val="19"/>
                <w:szCs w:val="19"/>
              </w:rPr>
              <w:t xml:space="preserve">No</w:t>
            </w:r>
          </w:p>
        </w:tc>
      </w:tr>
      <w:tr>
        <w:tc>
          <w:tcPr>
            <w:tcW w:type="dxa" w:w="891"/>
            <w:tcMar>
              <w:top w:type="dxa" w:w="60"/>
              <w:left w:type="dxa" w:w="90"/>
              <w:bottom w:type="dxa" w:w="60"/>
              <w:right w:type="dxa" w:w="90"/>
            </w:tcMar>
          </w:tcPr>
          <w:p>
            <w:pPr>
              <w:spacing w:after="0" w:line="240"/>
              <w:jc w:val="right"/>
            </w:pPr>
            <w:r>
              <w:rPr>
                <w:b w:val="false"/>
                <w:bCs w:val="false"/>
                <w:sz w:val="19"/>
                <w:szCs w:val="19"/>
              </w:rPr>
              <w:t xml:space="preserve">4</w:t>
            </w:r>
          </w:p>
        </w:tc>
        <w:tc>
          <w:tcPr>
            <w:tcW w:type="dxa" w:w="2451"/>
            <w:tcMar>
              <w:top w:type="dxa" w:w="60"/>
              <w:left w:type="dxa" w:w="90"/>
              <w:bottom w:type="dxa" w:w="60"/>
              <w:right w:type="dxa" w:w="90"/>
            </w:tcMar>
          </w:tcPr>
          <w:p>
            <w:pPr>
              <w:spacing w:after="0" w:line="240"/>
              <w:jc w:val="right"/>
            </w:pPr>
            <w:r>
              <w:rPr>
                <w:b w:val="false"/>
                <w:bCs w:val="false"/>
                <w:sz w:val="19"/>
                <w:szCs w:val="19"/>
              </w:rPr>
              <w:t xml:space="preserve">91.9302</w:t>
            </w:r>
          </w:p>
        </w:tc>
        <w:tc>
          <w:tcPr>
            <w:tcW w:type="dxa" w:w="2674"/>
            <w:tcMar>
              <w:top w:type="dxa" w:w="60"/>
              <w:left w:type="dxa" w:w="90"/>
              <w:bottom w:type="dxa" w:w="60"/>
              <w:right w:type="dxa" w:w="90"/>
            </w:tcMar>
          </w:tcPr>
          <w:p>
            <w:pPr>
              <w:spacing w:after="0" w:line="240"/>
              <w:jc w:val="right"/>
            </w:pPr>
            <w:r>
              <w:rPr>
                <w:b w:val="false"/>
                <w:bCs w:val="false"/>
                <w:sz w:val="19"/>
                <w:szCs w:val="19"/>
              </w:rPr>
              <w:t xml:space="preserve">0.9976</w:t>
            </w:r>
          </w:p>
        </w:tc>
        <w:tc>
          <w:tcPr>
            <w:tcW w:type="dxa" w:w="3343"/>
            <w:tcMar>
              <w:top w:type="dxa" w:w="60"/>
              <w:left w:type="dxa" w:w="90"/>
              <w:bottom w:type="dxa" w:w="60"/>
              <w:right w:type="dxa" w:w="90"/>
            </w:tcMar>
          </w:tcPr>
          <w:p>
            <w:pPr>
              <w:spacing w:after="0" w:line="240"/>
              <w:jc w:val="left"/>
            </w:pPr>
            <w:r>
              <w:rPr>
                <w:b w:val="false"/>
                <w:bCs w:val="false"/>
                <w:sz w:val="19"/>
                <w:szCs w:val="19"/>
              </w:rPr>
              <w:t xml:space="preserve">No</w:t>
            </w:r>
          </w:p>
        </w:tc>
      </w:tr>
      <w:tr>
        <w:tc>
          <w:tcPr>
            <w:tcW w:type="dxa" w:w="891"/>
            <w:tcMar>
              <w:top w:type="dxa" w:w="60"/>
              <w:left w:type="dxa" w:w="90"/>
              <w:bottom w:type="dxa" w:w="60"/>
              <w:right w:type="dxa" w:w="90"/>
            </w:tcMar>
          </w:tcPr>
          <w:p>
            <w:pPr>
              <w:spacing w:after="0" w:line="240"/>
              <w:jc w:val="right"/>
            </w:pPr>
            <w:r>
              <w:rPr>
                <w:b w:val="false"/>
                <w:bCs w:val="false"/>
                <w:sz w:val="19"/>
                <w:szCs w:val="19"/>
              </w:rPr>
              <w:t xml:space="preserve">5</w:t>
            </w:r>
          </w:p>
        </w:tc>
        <w:tc>
          <w:tcPr>
            <w:tcW w:type="dxa" w:w="2451"/>
            <w:tcMar>
              <w:top w:type="dxa" w:w="60"/>
              <w:left w:type="dxa" w:w="90"/>
              <w:bottom w:type="dxa" w:w="60"/>
              <w:right w:type="dxa" w:w="90"/>
            </w:tcMar>
          </w:tcPr>
          <w:p>
            <w:pPr>
              <w:spacing w:after="0" w:line="240"/>
              <w:jc w:val="right"/>
            </w:pPr>
            <w:r>
              <w:rPr>
                <w:b w:val="false"/>
                <w:bCs w:val="false"/>
                <w:sz w:val="19"/>
                <w:szCs w:val="19"/>
              </w:rPr>
              <w:t xml:space="preserve">91.9303</w:t>
            </w:r>
          </w:p>
        </w:tc>
        <w:tc>
          <w:tcPr>
            <w:tcW w:type="dxa" w:w="2674"/>
            <w:tcMar>
              <w:top w:type="dxa" w:w="60"/>
              <w:left w:type="dxa" w:w="90"/>
              <w:bottom w:type="dxa" w:w="60"/>
              <w:right w:type="dxa" w:w="90"/>
            </w:tcMar>
          </w:tcPr>
          <w:p>
            <w:pPr>
              <w:spacing w:after="0" w:line="240"/>
              <w:jc w:val="right"/>
            </w:pPr>
            <w:r>
              <w:rPr>
                <w:b w:val="false"/>
                <w:bCs w:val="false"/>
                <w:sz w:val="19"/>
                <w:szCs w:val="19"/>
              </w:rPr>
              <w:t xml:space="preserve">0.9976</w:t>
            </w:r>
          </w:p>
        </w:tc>
        <w:tc>
          <w:tcPr>
            <w:tcW w:type="dxa" w:w="3343"/>
            <w:tcMar>
              <w:top w:type="dxa" w:w="60"/>
              <w:left w:type="dxa" w:w="90"/>
              <w:bottom w:type="dxa" w:w="60"/>
              <w:right w:type="dxa" w:w="90"/>
            </w:tcMar>
          </w:tcPr>
          <w:p>
            <w:pPr>
              <w:spacing w:after="0" w:line="240"/>
              <w:jc w:val="left"/>
            </w:pPr>
            <w:r>
              <w:rPr>
                <w:b w:val="false"/>
                <w:bCs w:val="false"/>
                <w:sz w:val="19"/>
                <w:szCs w:val="19"/>
              </w:rPr>
              <w:t xml:space="preserve">No</w:t>
            </w:r>
          </w:p>
        </w:tc>
      </w:tr>
    </w:tbl>
    <w:p>
      <w:pPr>
        <w:spacing w:after="220" w:before="80" w:line="240"/>
      </w:pPr>
      <w:r>
        <w:rPr>
          <w:i/>
          <w:iCs/>
          <w:color w:val="444444"/>
          <w:sz w:val="18"/>
          <w:szCs w:val="18"/>
        </w:rPr>
        <w:t xml:space="preserve">Table 6.6. TreeMix fit against number of migration edges (results/treemix/model_comparison.csv). Variance explained is computed over off-diagonal between-population covariances, matching TreeMix's own definition. All six models converged.</w:t>
      </w:r>
    </w:p>
    <w:p>
      <w:pPr>
        <w:spacing w:after="40" w:before="140"/>
        <w:jc w:val="center"/>
      </w:pPr>
      <w:r>
        <w:drawing>
          <wp:inline distT="0" distB="0" distL="0" distR="0">
            <wp:extent cx="5762625" cy="20574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057400"/>
                    </a:xfrm>
                    <a:prstGeom prst="rect">
                      <a:avLst/>
                    </a:prstGeom>
                  </pic:spPr>
                </pic:pic>
              </a:graphicData>
            </a:graphic>
          </wp:inline>
        </w:drawing>
      </w:r>
    </w:p>
    <w:p>
      <w:pPr>
        <w:spacing w:after="220" w:before="80" w:line="240"/>
      </w:pPr>
      <w:r>
        <w:rPr>
          <w:i/>
          <w:iCs/>
          <w:color w:val="444444"/>
          <w:sz w:val="18"/>
          <w:szCs w:val="18"/>
        </w:rPr>
        <w:t xml:space="preserve">Figure 6.7. TreeMix model fit against migration edges. Left: variance explained, with the 0.998 reference line dotted and the m ≤ 2 region shaded as the range four populations can identify. Right: log likelihood, which rises monotonically with m by construction and therefore cannot by itself select a model. Circles mark the selection within 0–2; diamonds mark the selection within 0–5. Generated by scripts/step07c_plot_treemix.py.</w:t>
      </w:r>
    </w:p>
    <w:p>
      <w:pPr>
        <w:spacing w:after="140" w:line="276"/>
      </w:pPr>
      <w:r>
        <w:rPr>
          <w:b/>
          <w:bCs/>
          <w:color w:val="1F4E79"/>
          <w:sz w:val="18"/>
          <w:szCs w:val="18"/>
        </w:rPr>
        <w:t xml:space="preserve">[Observed] </w:t>
      </w:r>
      <w:r>
        <w:t xml:space="preserve">Fit improves steeply to m = 3 (variance explained 0.9976) and is flat thereafter; m = 4 and m = 5 are marginally worse on this measure despite higher likelihood. Applying the plateau rule gives m = 2 within the identifiable range and m = 3 across the full sweep.</w:t>
      </w:r>
    </w:p>
    <w:p>
      <w:pPr>
        <w:spacing w:after="140" w:line="276"/>
      </w:pPr>
      <w:r>
        <w:rPr>
          <w:b/>
          <w:bCs/>
          <w:color w:val="7A4E00"/>
          <w:sz w:val="18"/>
          <w:szCs w:val="18"/>
        </w:rPr>
        <w:t xml:space="preserve">[Interpreted] </w:t>
      </w:r>
      <w:r>
        <w:t xml:space="preserve">A four-population graph has limited capacity to absorb migration edges, and three edges on four tips is close to saturation — the model can reproduce almost any covariance structure at that point, which is why the fit jumps to 0.9976 and then stops improving. The honest reading is that these data cannot identify specific gene-flow corridors. The improvement from m = 0 to m = 1 (0.876 to 0.935) is the one substantive result: a strictly bifurcating tree does not describe these populations, which is exactly what would be expected of a single population with ongoing exchange. Both candidate models are retained in results/treemix/model_selection.json for the final choice.</w:t>
      </w:r>
    </w:p>
    <w:p>
      <w:pPr>
        <w:pStyle w:val="Heading2"/>
        <w:spacing w:after="120" w:before="260"/>
      </w:pPr>
      <w:bookmarkStart w:name="_Toc52" w:id="52"/>
      <w:r>
        <w:t xml:space="preserve">6.8 Genome scan for differentiation outliers</w:t>
      </w:r>
      <w:bookmarkEnd w:id="52"/>
    </w:p>
    <w:p>
      <w:pPr>
        <w:spacing w:after="140" w:line="276"/>
      </w:pPr>
      <w:r>
        <w:rPr>
          <w:b/>
          <w:bCs/>
          <w:color w:val="1F4E79"/>
          <w:sz w:val="18"/>
          <w:szCs w:val="18"/>
        </w:rPr>
        <w:t xml:space="preserve">[Observed] </w:t>
      </w:r>
      <w:r>
        <w:t xml:space="preserve">Across 3,359 SNPs, XtX ranged from 2.41 to 26.48 with a median of 3.43. The calibration simulated 100,000 pseudo-observed SNPs under the estimated covariance matrix with the same MAF filter as the observed data, giving a 0.999-quantile threshold of 11.232. Fifteen SNPs (0.45 per cent) exceed it.</w:t>
      </w:r>
    </w:p>
    <w:p>
      <w:pPr>
        <w:spacing w:after="40" w:before="140"/>
        <w:jc w:val="center"/>
      </w:pPr>
      <w:r>
        <w:drawing>
          <wp:inline distT="0" distB="0" distL="0" distR="0">
            <wp:extent cx="5762625" cy="19812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981200"/>
                    </a:xfrm>
                    <a:prstGeom prst="rect">
                      <a:avLst/>
                    </a:prstGeom>
                  </pic:spPr>
                </pic:pic>
              </a:graphicData>
            </a:graphic>
          </wp:inline>
        </w:drawing>
      </w:r>
    </w:p>
    <w:p>
      <w:pPr>
        <w:spacing w:after="220" w:before="80" w:line="240"/>
      </w:pPr>
      <w:r>
        <w:rPr>
          <w:i/>
          <w:iCs/>
          <w:color w:val="444444"/>
          <w:sz w:val="18"/>
          <w:szCs w:val="18"/>
        </w:rPr>
        <w:t xml:space="preserve">Figure 6.8. BayPass XtX genome scan. Left: the observed XtX distribution (blue) against the simulated neutral distribution (red), with the calibrated threshold at 11.23. Right: XtX by genomic position, alternating shading by chromosome, with the threshold marked. Generated by scripts/step08c_calibrate_xtx.py as figures/baypass_xtx.png.</w:t>
      </w:r>
    </w:p>
    <w:p>
      <w:pPr>
        <w:spacing w:after="140" w:line="276"/>
      </w:pPr>
      <w:r>
        <w:rPr>
          <w:b/>
          <w:bCs/>
        </w:rPr>
        <w:t xml:space="preserve">Reading the left panel. </w:t>
      </w:r>
      <w:r>
        <w:t xml:space="preserve">The observed and simulated distributions overlap closely through the body of the distribution, which indicates the demographic model is capturing the bulk of the data adequately. The observed distribution has a slightly heavier right tail, and it is that excess — not the main mass — that the outliers come from.</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123"/>
        <w:gridCol w:w="2059"/>
        <w:gridCol w:w="3744"/>
        <w:gridCol w:w="1217"/>
        <w:gridCol w:w="1217"/>
      </w:tblGrid>
      <w:tr>
        <w:trPr>
          <w:tblHeader/>
        </w:trPr>
        <w:tc>
          <w:tcPr>
            <w:tcW w:type="dxa" w:w="1123"/>
            <w:shd w:fill="E8EEF4" w:val="clear"/>
            <w:tcMar>
              <w:top w:type="dxa" w:w="60"/>
              <w:left w:type="dxa" w:w="90"/>
              <w:bottom w:type="dxa" w:w="60"/>
              <w:right w:type="dxa" w:w="90"/>
            </w:tcMar>
          </w:tcPr>
          <w:p>
            <w:pPr>
              <w:spacing w:after="0" w:line="240"/>
              <w:jc w:val="left"/>
            </w:pPr>
            <w:r>
              <w:rPr>
                <w:b/>
                <w:bCs/>
                <w:sz w:val="18"/>
                <w:szCs w:val="18"/>
              </w:rPr>
              <w:t xml:space="preserve">Gene</w:t>
            </w:r>
          </w:p>
        </w:tc>
        <w:tc>
          <w:tcPr>
            <w:tcW w:type="dxa" w:w="2059"/>
            <w:shd w:fill="E8EEF4" w:val="clear"/>
            <w:tcMar>
              <w:top w:type="dxa" w:w="60"/>
              <w:left w:type="dxa" w:w="90"/>
              <w:bottom w:type="dxa" w:w="60"/>
              <w:right w:type="dxa" w:w="90"/>
            </w:tcMar>
          </w:tcPr>
          <w:p>
            <w:pPr>
              <w:spacing w:after="0" w:line="240"/>
              <w:jc w:val="left"/>
            </w:pPr>
            <w:r>
              <w:rPr>
                <w:b/>
                <w:bCs/>
                <w:sz w:val="18"/>
                <w:szCs w:val="18"/>
              </w:rPr>
              <w:t xml:space="preserve">Identifier</w:t>
            </w:r>
          </w:p>
        </w:tc>
        <w:tc>
          <w:tcPr>
            <w:tcW w:type="dxa" w:w="3744"/>
            <w:shd w:fill="E8EEF4" w:val="clear"/>
            <w:tcMar>
              <w:top w:type="dxa" w:w="60"/>
              <w:left w:type="dxa" w:w="90"/>
              <w:bottom w:type="dxa" w:w="60"/>
              <w:right w:type="dxa" w:w="90"/>
            </w:tcMar>
          </w:tcPr>
          <w:p>
            <w:pPr>
              <w:spacing w:after="0" w:line="240"/>
              <w:jc w:val="left"/>
            </w:pPr>
            <w:r>
              <w:rPr>
                <w:b/>
                <w:bCs/>
                <w:sz w:val="18"/>
                <w:szCs w:val="18"/>
              </w:rPr>
              <w:t xml:space="preserve">Product</w:t>
            </w:r>
          </w:p>
        </w:tc>
        <w:tc>
          <w:tcPr>
            <w:tcW w:type="dxa" w:w="1217"/>
            <w:shd w:fill="E8EEF4" w:val="clear"/>
            <w:tcMar>
              <w:top w:type="dxa" w:w="60"/>
              <w:left w:type="dxa" w:w="90"/>
              <w:bottom w:type="dxa" w:w="60"/>
              <w:right w:type="dxa" w:w="90"/>
            </w:tcMar>
          </w:tcPr>
          <w:p>
            <w:pPr>
              <w:spacing w:after="0" w:line="240"/>
              <w:jc w:val="left"/>
            </w:pPr>
            <w:r>
              <w:rPr>
                <w:b/>
                <w:bCs/>
                <w:sz w:val="18"/>
                <w:szCs w:val="18"/>
              </w:rPr>
              <w:t xml:space="preserve">Outlier SNPs</w:t>
            </w:r>
          </w:p>
        </w:tc>
        <w:tc>
          <w:tcPr>
            <w:tcW w:type="dxa" w:w="1217"/>
            <w:shd w:fill="E8EEF4" w:val="clear"/>
            <w:tcMar>
              <w:top w:type="dxa" w:w="60"/>
              <w:left w:type="dxa" w:w="90"/>
              <w:bottom w:type="dxa" w:w="60"/>
              <w:right w:type="dxa" w:w="90"/>
            </w:tcMar>
          </w:tcPr>
          <w:p>
            <w:pPr>
              <w:spacing w:after="0" w:line="240"/>
              <w:jc w:val="left"/>
            </w:pPr>
            <w:r>
              <w:rPr>
                <w:b/>
                <w:bCs/>
                <w:sz w:val="18"/>
                <w:szCs w:val="18"/>
              </w:rPr>
              <w:t xml:space="preserve">Max XtX</w:t>
            </w:r>
          </w:p>
        </w:tc>
      </w:tr>
      <w:tr>
        <w:tc>
          <w:tcPr>
            <w:tcW w:type="dxa" w:w="1123"/>
            <w:tcMar>
              <w:top w:type="dxa" w:w="60"/>
              <w:left w:type="dxa" w:w="90"/>
              <w:bottom w:type="dxa" w:w="60"/>
              <w:right w:type="dxa" w:w="90"/>
            </w:tcMar>
          </w:tcPr>
          <w:p>
            <w:pPr>
              <w:spacing w:after="0" w:line="240"/>
              <w:jc w:val="left"/>
            </w:pPr>
            <w:r>
              <w:rPr>
                <w:b w:val="false"/>
                <w:bCs w:val="false"/>
                <w:sz w:val="18"/>
                <w:szCs w:val="18"/>
              </w:rPr>
              <w:t xml:space="preserve">PTP7</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PF3D7_0301700</w:t>
            </w:r>
          </w:p>
        </w:tc>
        <w:tc>
          <w:tcPr>
            <w:tcW w:type="dxa" w:w="3744"/>
            <w:tcMar>
              <w:top w:type="dxa" w:w="60"/>
              <w:left w:type="dxa" w:w="90"/>
              <w:bottom w:type="dxa" w:w="60"/>
              <w:right w:type="dxa" w:w="90"/>
            </w:tcMar>
          </w:tcPr>
          <w:p>
            <w:pPr>
              <w:spacing w:after="0" w:line="240"/>
              <w:jc w:val="left"/>
            </w:pPr>
            <w:r>
              <w:rPr>
                <w:b w:val="false"/>
                <w:bCs w:val="false"/>
                <w:sz w:val="18"/>
                <w:szCs w:val="18"/>
              </w:rPr>
              <w:t xml:space="preserve">EMP1 trafficking protein PTP7</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1</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26.48</w:t>
            </w:r>
          </w:p>
        </w:tc>
      </w:tr>
      <w:tr>
        <w:tc>
          <w:tcPr>
            <w:tcW w:type="dxa" w:w="1123"/>
            <w:tcMar>
              <w:top w:type="dxa" w:w="60"/>
              <w:left w:type="dxa" w:w="90"/>
              <w:bottom w:type="dxa" w:w="60"/>
              <w:right w:type="dxa" w:w="90"/>
            </w:tcMar>
          </w:tcPr>
          <w:p>
            <w:pPr>
              <w:spacing w:after="0" w:line="240"/>
              <w:jc w:val="left"/>
            </w:pPr>
            <w:r>
              <w:rPr>
                <w:b w:val="false"/>
                <w:bCs w:val="false"/>
                <w:sz w:val="18"/>
                <w:szCs w:val="18"/>
              </w:rPr>
              <w:t xml:space="preserve">AAT1</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PF3D7_0629500</w:t>
            </w:r>
          </w:p>
        </w:tc>
        <w:tc>
          <w:tcPr>
            <w:tcW w:type="dxa" w:w="3744"/>
            <w:tcMar>
              <w:top w:type="dxa" w:w="60"/>
              <w:left w:type="dxa" w:w="90"/>
              <w:bottom w:type="dxa" w:w="60"/>
              <w:right w:type="dxa" w:w="90"/>
            </w:tcMar>
          </w:tcPr>
          <w:p>
            <w:pPr>
              <w:spacing w:after="0" w:line="240"/>
              <w:jc w:val="left"/>
            </w:pPr>
            <w:r>
              <w:rPr>
                <w:b w:val="false"/>
                <w:bCs w:val="false"/>
                <w:sz w:val="18"/>
                <w:szCs w:val="18"/>
              </w:rPr>
              <w:t xml:space="preserve">Amino acid transporter AAT1</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2</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24.44</w:t>
            </w:r>
          </w:p>
        </w:tc>
      </w:tr>
      <w:tr>
        <w:tc>
          <w:tcPr>
            <w:tcW w:type="dxa" w:w="1123"/>
            <w:tcMar>
              <w:top w:type="dxa" w:w="60"/>
              <w:left w:type="dxa" w:w="90"/>
              <w:bottom w:type="dxa" w:w="60"/>
              <w:right w:type="dxa" w:w="90"/>
            </w:tcMar>
          </w:tcPr>
          <w:p>
            <w:pPr>
              <w:spacing w:after="0" w:line="240"/>
              <w:jc w:val="left"/>
            </w:pPr>
            <w:r>
              <w:rPr>
                <w:b w:val="false"/>
                <w:bCs w:val="false"/>
                <w:sz w:val="18"/>
                <w:szCs w:val="18"/>
              </w:rPr>
              <w:t xml:space="preserve">NT2</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PF3D7_0824400</w:t>
            </w:r>
          </w:p>
        </w:tc>
        <w:tc>
          <w:tcPr>
            <w:tcW w:type="dxa" w:w="3744"/>
            <w:tcMar>
              <w:top w:type="dxa" w:w="60"/>
              <w:left w:type="dxa" w:w="90"/>
              <w:bottom w:type="dxa" w:w="60"/>
              <w:right w:type="dxa" w:w="90"/>
            </w:tcMar>
          </w:tcPr>
          <w:p>
            <w:pPr>
              <w:spacing w:after="0" w:line="240"/>
              <w:jc w:val="left"/>
            </w:pPr>
            <w:r>
              <w:rPr>
                <w:b w:val="false"/>
                <w:bCs w:val="false"/>
                <w:sz w:val="18"/>
                <w:szCs w:val="18"/>
              </w:rPr>
              <w:t xml:space="preserve">Nucleoside transporter 2</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1</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21.97</w:t>
            </w:r>
          </w:p>
        </w:tc>
      </w:tr>
      <w:tr>
        <w:tc>
          <w:tcPr>
            <w:tcW w:type="dxa" w:w="1123"/>
            <w:tcMar>
              <w:top w:type="dxa" w:w="60"/>
              <w:left w:type="dxa" w:w="90"/>
              <w:bottom w:type="dxa" w:w="60"/>
              <w:right w:type="dxa" w:w="90"/>
            </w:tcMar>
          </w:tcPr>
          <w:p>
            <w:pPr>
              <w:spacing w:after="0" w:line="240"/>
              <w:jc w:val="left"/>
            </w:pPr>
            <w:r>
              <w:rPr>
                <w:b w:val="false"/>
                <w:bCs w:val="false"/>
                <w:sz w:val="18"/>
                <w:szCs w:val="18"/>
              </w:rPr>
              <w:t xml:space="preserve">FIKK4.2</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PF3D7_0424700</w:t>
            </w:r>
          </w:p>
        </w:tc>
        <w:tc>
          <w:tcPr>
            <w:tcW w:type="dxa" w:w="3744"/>
            <w:tcMar>
              <w:top w:type="dxa" w:w="60"/>
              <w:left w:type="dxa" w:w="90"/>
              <w:bottom w:type="dxa" w:w="60"/>
              <w:right w:type="dxa" w:w="90"/>
            </w:tcMar>
          </w:tcPr>
          <w:p>
            <w:pPr>
              <w:spacing w:after="0" w:line="240"/>
              <w:jc w:val="left"/>
            </w:pPr>
            <w:r>
              <w:rPr>
                <w:b w:val="false"/>
                <w:bCs w:val="false"/>
                <w:sz w:val="18"/>
                <w:szCs w:val="18"/>
              </w:rPr>
              <w:t xml:space="preserve">Serine/threonine protein kinase, FIKK family</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1</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21.52</w:t>
            </w:r>
          </w:p>
        </w:tc>
      </w:tr>
      <w:tr>
        <w:tc>
          <w:tcPr>
            <w:tcW w:type="dxa" w:w="1123"/>
            <w:tcMar>
              <w:top w:type="dxa" w:w="60"/>
              <w:left w:type="dxa" w:w="90"/>
              <w:bottom w:type="dxa" w:w="60"/>
              <w:right w:type="dxa" w:w="90"/>
            </w:tcMar>
          </w:tcPr>
          <w:p>
            <w:pPr>
              <w:spacing w:after="0" w:line="240"/>
              <w:jc w:val="left"/>
            </w:pPr>
            <w:r>
              <w:rPr>
                <w:b w:val="false"/>
                <w:bCs w:val="false"/>
                <w:sz w:val="18"/>
                <w:szCs w:val="18"/>
              </w:rPr>
              <w:t xml:space="preserve">PIESP2</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PF3D7_0501200</w:t>
            </w:r>
          </w:p>
        </w:tc>
        <w:tc>
          <w:tcPr>
            <w:tcW w:type="dxa" w:w="3744"/>
            <w:tcMar>
              <w:top w:type="dxa" w:w="60"/>
              <w:left w:type="dxa" w:w="90"/>
              <w:bottom w:type="dxa" w:w="60"/>
              <w:right w:type="dxa" w:w="90"/>
            </w:tcMar>
          </w:tcPr>
          <w:p>
            <w:pPr>
              <w:spacing w:after="0" w:line="240"/>
              <w:jc w:val="left"/>
            </w:pPr>
            <w:r>
              <w:rPr>
                <w:b w:val="false"/>
                <w:bCs w:val="false"/>
                <w:sz w:val="18"/>
                <w:szCs w:val="18"/>
              </w:rPr>
              <w:t xml:space="preserve">Parasite-infected erythrocyte surface protein</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1</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18.02</w:t>
            </w:r>
          </w:p>
        </w:tc>
      </w:tr>
      <w:tr>
        <w:tc>
          <w:tcPr>
            <w:tcW w:type="dxa" w:w="1123"/>
            <w:tcMar>
              <w:top w:type="dxa" w:w="60"/>
              <w:left w:type="dxa" w:w="90"/>
              <w:bottom w:type="dxa" w:w="60"/>
              <w:right w:type="dxa" w:w="90"/>
            </w:tcMar>
          </w:tcPr>
          <w:p>
            <w:pPr>
              <w:spacing w:after="0" w:line="240"/>
              <w:jc w:val="left"/>
            </w:pPr>
            <w:r>
              <w:rPr>
                <w:b w:val="false"/>
                <w:bCs w:val="false"/>
                <w:sz w:val="18"/>
                <w:szCs w:val="18"/>
              </w:rPr>
              <w:t xml:space="preserve">SNRPF</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PF3D7_1126900</w:t>
            </w:r>
          </w:p>
        </w:tc>
        <w:tc>
          <w:tcPr>
            <w:tcW w:type="dxa" w:w="3744"/>
            <w:tcMar>
              <w:top w:type="dxa" w:w="60"/>
              <w:left w:type="dxa" w:w="90"/>
              <w:bottom w:type="dxa" w:w="60"/>
              <w:right w:type="dxa" w:w="90"/>
            </w:tcMar>
          </w:tcPr>
          <w:p>
            <w:pPr>
              <w:spacing w:after="0" w:line="240"/>
              <w:jc w:val="left"/>
            </w:pPr>
            <w:r>
              <w:rPr>
                <w:b w:val="false"/>
                <w:bCs w:val="false"/>
                <w:sz w:val="18"/>
                <w:szCs w:val="18"/>
              </w:rPr>
              <w:t xml:space="preserve">Small nuclear ribonucleoprotein F, putative</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1</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14.01</w:t>
            </w:r>
          </w:p>
        </w:tc>
      </w:tr>
      <w:tr>
        <w:tc>
          <w:tcPr>
            <w:tcW w:type="dxa" w:w="1123"/>
            <w:tcMar>
              <w:top w:type="dxa" w:w="60"/>
              <w:left w:type="dxa" w:w="90"/>
              <w:bottom w:type="dxa" w:w="60"/>
              <w:right w:type="dxa" w:w="90"/>
            </w:tcMar>
          </w:tcPr>
          <w:p>
            <w:pPr>
              <w:spacing w:after="0" w:line="240"/>
              <w:jc w:val="left"/>
            </w:pPr>
            <w:r>
              <w:rPr>
                <w:b w:val="false"/>
                <w:bCs w:val="false"/>
                <w:sz w:val="18"/>
                <w:szCs w:val="18"/>
              </w:rPr>
              <w:t xml:space="preserve">GEXP22</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PF3D7_0935500</w:t>
            </w:r>
          </w:p>
        </w:tc>
        <w:tc>
          <w:tcPr>
            <w:tcW w:type="dxa" w:w="3744"/>
            <w:tcMar>
              <w:top w:type="dxa" w:w="60"/>
              <w:left w:type="dxa" w:w="90"/>
              <w:bottom w:type="dxa" w:w="60"/>
              <w:right w:type="dxa" w:w="90"/>
            </w:tcMar>
          </w:tcPr>
          <w:p>
            <w:pPr>
              <w:spacing w:after="0" w:line="240"/>
              <w:jc w:val="left"/>
            </w:pPr>
            <w:r>
              <w:rPr>
                <w:b w:val="false"/>
                <w:bCs w:val="false"/>
                <w:sz w:val="18"/>
                <w:szCs w:val="18"/>
              </w:rPr>
              <w:t xml:space="preserve">Exported protein, unknown function</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1</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12.31</w:t>
            </w:r>
          </w:p>
        </w:tc>
      </w:tr>
      <w:tr>
        <w:tc>
          <w:tcPr>
            <w:tcW w:type="dxa" w:w="1123"/>
            <w:tcMar>
              <w:top w:type="dxa" w:w="60"/>
              <w:left w:type="dxa" w:w="90"/>
              <w:bottom w:type="dxa" w:w="60"/>
              <w:right w:type="dxa" w:w="90"/>
            </w:tcMar>
          </w:tcPr>
          <w:p>
            <w:pPr>
              <w:spacing w:after="0" w:line="240"/>
              <w:jc w:val="left"/>
            </w:pPr>
            <w:r>
              <w:rPr>
                <w:b w:val="false"/>
                <w:bCs w:val="false"/>
                <w:sz w:val="18"/>
                <w:szCs w:val="18"/>
              </w:rPr>
              <w:t xml:space="preserve">—</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PF3D7_0215100</w:t>
            </w:r>
          </w:p>
        </w:tc>
        <w:tc>
          <w:tcPr>
            <w:tcW w:type="dxa" w:w="3744"/>
            <w:tcMar>
              <w:top w:type="dxa" w:w="60"/>
              <w:left w:type="dxa" w:w="90"/>
              <w:bottom w:type="dxa" w:w="60"/>
              <w:right w:type="dxa" w:w="90"/>
            </w:tcMar>
          </w:tcPr>
          <w:p>
            <w:pPr>
              <w:spacing w:after="0" w:line="240"/>
              <w:jc w:val="left"/>
            </w:pPr>
            <w:r>
              <w:rPr>
                <w:b w:val="false"/>
                <w:bCs w:val="false"/>
                <w:sz w:val="18"/>
                <w:szCs w:val="18"/>
              </w:rPr>
              <w:t xml:space="preserve">RING zinc finger protein, putative</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1</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12.18</w:t>
            </w:r>
          </w:p>
        </w:tc>
      </w:tr>
      <w:tr>
        <w:tc>
          <w:tcPr>
            <w:tcW w:type="dxa" w:w="1123"/>
            <w:tcMar>
              <w:top w:type="dxa" w:w="60"/>
              <w:left w:type="dxa" w:w="90"/>
              <w:bottom w:type="dxa" w:w="60"/>
              <w:right w:type="dxa" w:w="90"/>
            </w:tcMar>
          </w:tcPr>
          <w:p>
            <w:pPr>
              <w:spacing w:after="0" w:line="240"/>
              <w:jc w:val="left"/>
            </w:pPr>
            <w:r>
              <w:rPr>
                <w:b w:val="false"/>
                <w:bCs w:val="false"/>
                <w:sz w:val="18"/>
                <w:szCs w:val="18"/>
              </w:rPr>
              <w:t xml:space="preserve">—</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PF3D7_0824200</w:t>
            </w:r>
          </w:p>
        </w:tc>
        <w:tc>
          <w:tcPr>
            <w:tcW w:type="dxa" w:w="3744"/>
            <w:tcMar>
              <w:top w:type="dxa" w:w="60"/>
              <w:left w:type="dxa" w:w="90"/>
              <w:bottom w:type="dxa" w:w="60"/>
              <w:right w:type="dxa" w:w="90"/>
            </w:tcMar>
          </w:tcPr>
          <w:p>
            <w:pPr>
              <w:spacing w:after="0" w:line="240"/>
              <w:jc w:val="left"/>
            </w:pPr>
            <w:r>
              <w:rPr>
                <w:b w:val="false"/>
                <w:bCs w:val="false"/>
                <w:sz w:val="18"/>
                <w:szCs w:val="18"/>
              </w:rPr>
              <w:t xml:space="preserve">Conserved protein, unknown function</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1</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12.07</w:t>
            </w:r>
          </w:p>
        </w:tc>
      </w:tr>
      <w:tr>
        <w:tc>
          <w:tcPr>
            <w:tcW w:type="dxa" w:w="1123"/>
            <w:tcMar>
              <w:top w:type="dxa" w:w="60"/>
              <w:left w:type="dxa" w:w="90"/>
              <w:bottom w:type="dxa" w:w="60"/>
              <w:right w:type="dxa" w:w="90"/>
            </w:tcMar>
          </w:tcPr>
          <w:p>
            <w:pPr>
              <w:spacing w:after="0" w:line="240"/>
              <w:jc w:val="left"/>
            </w:pPr>
            <w:r>
              <w:rPr>
                <w:b w:val="false"/>
                <w:bCs w:val="false"/>
                <w:sz w:val="18"/>
                <w:szCs w:val="18"/>
              </w:rPr>
              <w:t xml:space="preserve">—</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PF3D7_0831400</w:t>
            </w:r>
          </w:p>
        </w:tc>
        <w:tc>
          <w:tcPr>
            <w:tcW w:type="dxa" w:w="3744"/>
            <w:tcMar>
              <w:top w:type="dxa" w:w="60"/>
              <w:left w:type="dxa" w:w="90"/>
              <w:bottom w:type="dxa" w:w="60"/>
              <w:right w:type="dxa" w:w="90"/>
            </w:tcMar>
          </w:tcPr>
          <w:p>
            <w:pPr>
              <w:spacing w:after="0" w:line="240"/>
              <w:jc w:val="left"/>
            </w:pPr>
            <w:r>
              <w:rPr>
                <w:b w:val="false"/>
                <w:bCs w:val="false"/>
                <w:sz w:val="18"/>
                <w:szCs w:val="18"/>
              </w:rPr>
              <w:t xml:space="preserve">Exported protein, unknown function</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2</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12.04</w:t>
            </w:r>
          </w:p>
        </w:tc>
      </w:tr>
      <w:tr>
        <w:tc>
          <w:tcPr>
            <w:tcW w:type="dxa" w:w="1123"/>
            <w:tcMar>
              <w:top w:type="dxa" w:w="60"/>
              <w:left w:type="dxa" w:w="90"/>
              <w:bottom w:type="dxa" w:w="60"/>
              <w:right w:type="dxa" w:w="90"/>
            </w:tcMar>
          </w:tcPr>
          <w:p>
            <w:pPr>
              <w:spacing w:after="0" w:line="240"/>
              <w:jc w:val="left"/>
            </w:pPr>
            <w:r>
              <w:rPr>
                <w:b w:val="false"/>
                <w:bCs w:val="false"/>
                <w:sz w:val="18"/>
                <w:szCs w:val="18"/>
              </w:rPr>
              <w:t xml:space="preserve">ACS8</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PF3D7_0215300</w:t>
            </w:r>
          </w:p>
        </w:tc>
        <w:tc>
          <w:tcPr>
            <w:tcW w:type="dxa" w:w="3744"/>
            <w:tcMar>
              <w:top w:type="dxa" w:w="60"/>
              <w:left w:type="dxa" w:w="90"/>
              <w:bottom w:type="dxa" w:w="60"/>
              <w:right w:type="dxa" w:w="90"/>
            </w:tcMar>
          </w:tcPr>
          <w:p>
            <w:pPr>
              <w:spacing w:after="0" w:line="240"/>
              <w:jc w:val="left"/>
            </w:pPr>
            <w:r>
              <w:rPr>
                <w:b w:val="false"/>
                <w:bCs w:val="false"/>
                <w:sz w:val="18"/>
                <w:szCs w:val="18"/>
              </w:rPr>
              <w:t xml:space="preserve">Acyl-CoA synthetase</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1</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11.90</w:t>
            </w:r>
          </w:p>
        </w:tc>
      </w:tr>
    </w:tbl>
    <w:p>
      <w:pPr>
        <w:spacing w:after="220" w:before="80" w:line="240"/>
      </w:pPr>
      <w:r>
        <w:rPr>
          <w:i/>
          <w:iCs/>
          <w:color w:val="444444"/>
          <w:sz w:val="18"/>
          <w:szCs w:val="18"/>
        </w:rPr>
        <w:t xml:space="preserve">Table 6.7. Genes intersecting XtX outlier SNPs, ordered by maximum XtX (results/outlier_genes.csv). Thirteen SNP–gene overlaps across 11 genes; two of the 15 outlier SNPs fall outside annotated protein-coding genes. Annotation from PlasmoDB-71 via bedtools.</w:t>
      </w:r>
    </w:p>
    <w:p>
      <w:pPr>
        <w:spacing w:after="140" w:line="276"/>
      </w:pPr>
      <w:r>
        <w:rPr>
          <w:b/>
          <w:bCs/>
          <w:color w:val="1F4E79"/>
          <w:sz w:val="18"/>
          <w:szCs w:val="18"/>
        </w:rPr>
        <w:t xml:space="preserve">[Observed] </w:t>
      </w:r>
      <w:r>
        <w:t xml:space="preserve">None of the eight validated antimalarial resistance loci in the configured panel — </w:t>
      </w:r>
      <w:r>
        <w:rPr>
          <w:i/>
          <w:iCs/>
        </w:rPr>
        <w:t xml:space="preserve">pfcrt</w:t>
      </w:r>
      <w:r>
        <w:t xml:space="preserve">, </w:t>
      </w:r>
      <w:r>
        <w:rPr>
          <w:i/>
          <w:iCs/>
        </w:rPr>
        <w:t xml:space="preserve">pfmdr1</w:t>
      </w:r>
      <w:r>
        <w:t xml:space="preserve">, </w:t>
      </w:r>
      <w:r>
        <w:rPr>
          <w:i/>
          <w:iCs/>
        </w:rPr>
        <w:t xml:space="preserve">pfdhfr</w:t>
      </w:r>
      <w:r>
        <w:t xml:space="preserve">, </w:t>
      </w:r>
      <w:r>
        <w:rPr>
          <w:i/>
          <w:iCs/>
        </w:rPr>
        <w:t xml:space="preserve">pfdhps</w:t>
      </w:r>
      <w:r>
        <w:t xml:space="preserve">, </w:t>
      </w:r>
      <w:r>
        <w:rPr>
          <w:i/>
          <w:iCs/>
        </w:rPr>
        <w:t xml:space="preserve">pfk13</w:t>
      </w:r>
      <w:r>
        <w:t xml:space="preserve">, </w:t>
      </w:r>
      <w:r>
        <w:rPr>
          <w:i/>
          <w:iCs/>
        </w:rPr>
        <w:t xml:space="preserve">pfmdr2</w:t>
      </w:r>
      <w:r>
        <w:t xml:space="preserve">, </w:t>
      </w:r>
      <w:r>
        <w:rPr>
          <w:i/>
          <w:iCs/>
        </w:rPr>
        <w:t xml:space="preserve">pfcoronin</w:t>
      </w:r>
      <w:r>
        <w:t xml:space="preserve">, </w:t>
      </w:r>
      <w:r>
        <w:rPr>
          <w:i/>
          <w:iCs/>
        </w:rPr>
        <w:t xml:space="preserve">pfap2mu</w:t>
      </w:r>
      <w:r>
        <w:t xml:space="preserve"> — appears among the outliers, and no outlier falls in a recognised antigenic-variation or invasion gene family.</w:t>
      </w:r>
    </w:p>
    <w:p>
      <w:pPr>
        <w:spacing w:after="140" w:line="276"/>
      </w:pPr>
      <w:r>
        <w:rPr>
          <w:b/>
          <w:bCs/>
          <w:color w:val="7A4E00"/>
          <w:sz w:val="18"/>
          <w:szCs w:val="18"/>
        </w:rPr>
        <w:t xml:space="preserve">[Interpreted] </w:t>
      </w:r>
      <w:r>
        <w:t xml:space="preserve">Three observations about this list. First, AAT1 is the one entry with a direct and recent literature connection: Amambua-Ngwa et al. (2023) identified this putative amino-acid transporter as a mediator of chloroquine-resistance evolution, and it carries two outlier SNPs here with a maximum XtX of 24.44. That makes it the strongest candidate in the set and the obvious first target for follow-up. Second, several of the remaining genes — PTP7, PIESP2, FIKK4.2 and two exported proteins — belong to the exported and host-interaction compartment of the genome, which is where immune-mediated selection would be expected to act. Third, the absence of the validated resistance loci is genuinely ambiguous: it is consistent with those loci being under similar pressure everywhere in Ghana (and therefore showing no </w:t>
      </w:r>
      <w:r>
        <w:rPr>
          <w:i/>
          <w:iCs/>
        </w:rPr>
        <w:t xml:space="preserve">between-zone</w:t>
      </w:r>
      <w:r>
        <w:t xml:space="preserve"> differentiation, which is what XtX measures), and equally consistent with the scan lacking power at 3,359 SNPs and four populations. These data cannot distinguish the two.</w:t>
      </w:r>
    </w:p>
    <w:p>
      <w:pPr>
        <w:pBdr>
          <w:left w:val="single" w:color="9BB0C4" w:sz="12" w:space="10"/>
        </w:pBdr>
        <w:spacing w:after="140" w:before="100" w:line="260"/>
        <w:ind w:left="220" w:right="160"/>
      </w:pPr>
      <w:r>
        <w:rPr>
          <w:b/>
          <w:bCs/>
          <w:sz w:val="19"/>
          <w:szCs w:val="19"/>
        </w:rPr>
        <w:t xml:space="preserve">What XtX does and does not detect. </w:t>
      </w:r>
      <w:r>
        <w:rPr>
          <w:sz w:val="19"/>
          <w:szCs w:val="19"/>
        </w:rPr>
        <w:t xml:space="preserve">[Interpreted] XtX measures differentiation among populations beyond what the estimated covariance structure predicts. A locus under strong but spatially uniform selection — which is what a nationally deployed drug produces — generates no XtX signal at all. The absence of pfcrt and pfk13 from this list is therefore not evidence that they are not under selection in Ghana; it is, if anything, weakly consistent with their being under uniform selection. Testing that requires a different analysis (Section 8.2).</w:t>
      </w:r>
    </w:p>
    <w:p>
      <w:r>
        <w:br w:type="page"/>
      </w:r>
    </w:p>
    <w:p>
      <w:pPr>
        <w:pStyle w:val="Heading1"/>
        <w:spacing w:after="160" w:before="320"/>
      </w:pPr>
      <w:bookmarkStart w:name="_Toc53" w:id="53"/>
      <w:r>
        <w:t xml:space="preserve">7. Interpretation and discussion</w:t>
      </w:r>
      <w:bookmarkEnd w:id="53"/>
    </w:p>
    <w:p>
      <w:pPr>
        <w:pStyle w:val="Heading2"/>
        <w:spacing w:after="120" w:before="260"/>
      </w:pPr>
      <w:bookmarkStart w:name="_Toc54" w:id="54"/>
      <w:r>
        <w:t xml:space="preserve">7.1 What the analysis establishes</w:t>
      </w:r>
      <w:bookmarkEnd w:id="54"/>
    </w:p>
    <w:p>
      <w:pPr>
        <w:spacing w:after="140" w:line="276"/>
      </w:pPr>
      <w:r>
        <w:t xml:space="preserve">Five independent lines of evidence converge on the same conclusion.</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872"/>
        <w:gridCol w:w="3931"/>
        <w:gridCol w:w="3557"/>
      </w:tblGrid>
      <w:tr>
        <w:trPr>
          <w:tblHeader/>
        </w:trPr>
        <w:tc>
          <w:tcPr>
            <w:tcW w:type="dxa" w:w="1872"/>
            <w:shd w:fill="E8EEF4" w:val="clear"/>
            <w:tcMar>
              <w:top w:type="dxa" w:w="60"/>
              <w:left w:type="dxa" w:w="90"/>
              <w:bottom w:type="dxa" w:w="60"/>
              <w:right w:type="dxa" w:w="90"/>
            </w:tcMar>
          </w:tcPr>
          <w:p>
            <w:pPr>
              <w:spacing w:after="0" w:line="240"/>
              <w:jc w:val="left"/>
            </w:pPr>
            <w:r>
              <w:rPr>
                <w:b/>
                <w:bCs/>
                <w:sz w:val="18"/>
                <w:szCs w:val="18"/>
              </w:rPr>
              <w:t xml:space="preserve">Analysis</w:t>
            </w:r>
          </w:p>
        </w:tc>
        <w:tc>
          <w:tcPr>
            <w:tcW w:type="dxa" w:w="3931"/>
            <w:shd w:fill="E8EEF4" w:val="clear"/>
            <w:tcMar>
              <w:top w:type="dxa" w:w="60"/>
              <w:left w:type="dxa" w:w="90"/>
              <w:bottom w:type="dxa" w:w="60"/>
              <w:right w:type="dxa" w:w="90"/>
            </w:tcMar>
          </w:tcPr>
          <w:p>
            <w:pPr>
              <w:spacing w:after="0" w:line="240"/>
              <w:jc w:val="left"/>
            </w:pPr>
            <w:r>
              <w:rPr>
                <w:b/>
                <w:bCs/>
                <w:sz w:val="18"/>
                <w:szCs w:val="18"/>
              </w:rPr>
              <w:t xml:space="preserve">Result</w:t>
            </w:r>
          </w:p>
        </w:tc>
        <w:tc>
          <w:tcPr>
            <w:tcW w:type="dxa" w:w="3557"/>
            <w:shd w:fill="E8EEF4" w:val="clear"/>
            <w:tcMar>
              <w:top w:type="dxa" w:w="60"/>
              <w:left w:type="dxa" w:w="90"/>
              <w:bottom w:type="dxa" w:w="60"/>
              <w:right w:type="dxa" w:w="90"/>
            </w:tcMar>
          </w:tcPr>
          <w:p>
            <w:pPr>
              <w:spacing w:after="0" w:line="240"/>
              <w:jc w:val="left"/>
            </w:pPr>
            <w:r>
              <w:rPr>
                <w:b/>
                <w:bCs/>
                <w:sz w:val="18"/>
                <w:szCs w:val="18"/>
              </w:rPr>
              <w:t xml:space="preserve">Reading</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Pairwise FST</w:t>
            </w:r>
          </w:p>
        </w:tc>
        <w:tc>
          <w:tcPr>
            <w:tcW w:type="dxa" w:w="3931"/>
            <w:tcMar>
              <w:top w:type="dxa" w:w="60"/>
              <w:left w:type="dxa" w:w="90"/>
              <w:bottom w:type="dxa" w:w="60"/>
              <w:right w:type="dxa" w:w="90"/>
            </w:tcMar>
          </w:tcPr>
          <w:p>
            <w:pPr>
              <w:spacing w:after="0" w:line="240"/>
              <w:jc w:val="left"/>
            </w:pPr>
            <w:r>
              <w:rPr>
                <w:b w:val="false"/>
                <w:bCs w:val="false"/>
                <w:sz w:val="18"/>
                <w:szCs w:val="18"/>
              </w:rPr>
              <w:t xml:space="preserve">Maximum 0.0024</w:t>
            </w:r>
          </w:p>
        </w:tc>
        <w:tc>
          <w:tcPr>
            <w:tcW w:type="dxa" w:w="3557"/>
            <w:tcMar>
              <w:top w:type="dxa" w:w="60"/>
              <w:left w:type="dxa" w:w="90"/>
              <w:bottom w:type="dxa" w:w="60"/>
              <w:right w:type="dxa" w:w="90"/>
            </w:tcMar>
          </w:tcPr>
          <w:p>
            <w:pPr>
              <w:spacing w:after="0" w:line="240"/>
              <w:jc w:val="left"/>
            </w:pPr>
            <w:r>
              <w:rPr>
                <w:b w:val="false"/>
                <w:bCs w:val="false"/>
                <w:sz w:val="18"/>
                <w:szCs w:val="18"/>
              </w:rPr>
              <w:t xml:space="preserve">Zones share essentially all their genetic variation</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Ordination (3 methods)</w:t>
            </w:r>
          </w:p>
        </w:tc>
        <w:tc>
          <w:tcPr>
            <w:tcW w:type="dxa" w:w="3931"/>
            <w:tcMar>
              <w:top w:type="dxa" w:w="60"/>
              <w:left w:type="dxa" w:w="90"/>
              <w:bottom w:type="dxa" w:w="60"/>
              <w:right w:type="dxa" w:w="90"/>
            </w:tcMar>
          </w:tcPr>
          <w:p>
            <w:pPr>
              <w:spacing w:after="0" w:line="240"/>
              <w:jc w:val="left"/>
            </w:pPr>
            <w:r>
              <w:rPr>
                <w:b w:val="false"/>
                <w:bCs w:val="false"/>
                <w:sz w:val="18"/>
                <w:szCs w:val="18"/>
              </w:rPr>
              <w:t xml:space="preserve">Silhouette by zone −0.016 on the raw distance matrix; PCoA PC1+PC2 = 1.3%</w:t>
            </w:r>
          </w:p>
        </w:tc>
        <w:tc>
          <w:tcPr>
            <w:tcW w:type="dxa" w:w="3557"/>
            <w:tcMar>
              <w:top w:type="dxa" w:w="60"/>
              <w:left w:type="dxa" w:w="90"/>
              <w:bottom w:type="dxa" w:w="60"/>
              <w:right w:type="dxa" w:w="90"/>
            </w:tcMar>
          </w:tcPr>
          <w:p>
            <w:pPr>
              <w:spacing w:after="0" w:line="240"/>
              <w:jc w:val="left"/>
            </w:pPr>
            <w:r>
              <w:rPr>
                <w:b w:val="false"/>
                <w:bCs w:val="false"/>
                <w:sz w:val="18"/>
                <w:szCs w:val="18"/>
              </w:rPr>
              <w:t xml:space="preserve">Zone labels do not describe the variation</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ADMIXTURE</w:t>
            </w:r>
          </w:p>
        </w:tc>
        <w:tc>
          <w:tcPr>
            <w:tcW w:type="dxa" w:w="3931"/>
            <w:tcMar>
              <w:top w:type="dxa" w:w="60"/>
              <w:left w:type="dxa" w:w="90"/>
              <w:bottom w:type="dxa" w:w="60"/>
              <w:right w:type="dxa" w:w="90"/>
            </w:tcMar>
          </w:tcPr>
          <w:p>
            <w:pPr>
              <w:spacing w:after="0" w:line="240"/>
              <w:jc w:val="left"/>
            </w:pPr>
            <w:r>
              <w:rPr>
                <w:b w:val="false"/>
                <w:bCs w:val="false"/>
                <w:sz w:val="18"/>
                <w:szCs w:val="18"/>
              </w:rPr>
              <w:t xml:space="preserve">K = 2 minimises CV but improves on K = 1 by 0.5%; components near-uniform across zones</w:t>
            </w:r>
          </w:p>
        </w:tc>
        <w:tc>
          <w:tcPr>
            <w:tcW w:type="dxa" w:w="3557"/>
            <w:tcMar>
              <w:top w:type="dxa" w:w="60"/>
              <w:left w:type="dxa" w:w="90"/>
              <w:bottom w:type="dxa" w:w="60"/>
              <w:right w:type="dxa" w:w="90"/>
            </w:tcMar>
          </w:tcPr>
          <w:p>
            <w:pPr>
              <w:spacing w:after="0" w:line="240"/>
              <w:jc w:val="left"/>
            </w:pPr>
            <w:r>
              <w:rPr>
                <w:b w:val="false"/>
                <w:bCs w:val="false"/>
                <w:sz w:val="18"/>
                <w:szCs w:val="18"/>
              </w:rPr>
              <w:t xml:space="preserve">No ancestry structure aligned to geography</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TreeMix</w:t>
            </w:r>
          </w:p>
        </w:tc>
        <w:tc>
          <w:tcPr>
            <w:tcW w:type="dxa" w:w="3931"/>
            <w:tcMar>
              <w:top w:type="dxa" w:w="60"/>
              <w:left w:type="dxa" w:w="90"/>
              <w:bottom w:type="dxa" w:w="60"/>
              <w:right w:type="dxa" w:w="90"/>
            </w:tcMar>
          </w:tcPr>
          <w:p>
            <w:pPr>
              <w:spacing w:after="0" w:line="240"/>
              <w:jc w:val="left"/>
            </w:pPr>
            <w:r>
              <w:rPr>
                <w:b w:val="false"/>
                <w:bCs w:val="false"/>
                <w:sz w:val="18"/>
                <w:szCs w:val="18"/>
              </w:rPr>
              <w:t xml:space="preserve">Bifurcating tree explains 87.6%; one edge raises it to 93.5%</w:t>
            </w:r>
          </w:p>
        </w:tc>
        <w:tc>
          <w:tcPr>
            <w:tcW w:type="dxa" w:w="3557"/>
            <w:tcMar>
              <w:top w:type="dxa" w:w="60"/>
              <w:left w:type="dxa" w:w="90"/>
              <w:bottom w:type="dxa" w:w="60"/>
              <w:right w:type="dxa" w:w="90"/>
            </w:tcMar>
          </w:tcPr>
          <w:p>
            <w:pPr>
              <w:spacing w:after="0" w:line="240"/>
              <w:jc w:val="left"/>
            </w:pPr>
            <w:r>
              <w:rPr>
                <w:b w:val="false"/>
                <w:bCs w:val="false"/>
                <w:sz w:val="18"/>
                <w:szCs w:val="18"/>
              </w:rPr>
              <w:t xml:space="preserve">Exchange between groups, not a branching history</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Mantel</w:t>
            </w:r>
          </w:p>
        </w:tc>
        <w:tc>
          <w:tcPr>
            <w:tcW w:type="dxa" w:w="3931"/>
            <w:tcMar>
              <w:top w:type="dxa" w:w="60"/>
              <w:left w:type="dxa" w:w="90"/>
              <w:bottom w:type="dxa" w:w="60"/>
              <w:right w:type="dxa" w:w="90"/>
            </w:tcMar>
          </w:tcPr>
          <w:p>
            <w:pPr>
              <w:spacing w:after="0" w:line="240"/>
              <w:jc w:val="left"/>
            </w:pPr>
            <w:r>
              <w:rPr>
                <w:b w:val="false"/>
                <w:bCs w:val="false"/>
                <w:sz w:val="18"/>
                <w:szCs w:val="18"/>
              </w:rPr>
              <w:t xml:space="preserve">Region level r = 0.400, p = 0.029</w:t>
            </w:r>
          </w:p>
        </w:tc>
        <w:tc>
          <w:tcPr>
            <w:tcW w:type="dxa" w:w="3557"/>
            <w:tcMar>
              <w:top w:type="dxa" w:w="60"/>
              <w:left w:type="dxa" w:w="90"/>
              <w:bottom w:type="dxa" w:w="60"/>
              <w:right w:type="dxa" w:w="90"/>
            </w:tcMar>
          </w:tcPr>
          <w:p>
            <w:pPr>
              <w:spacing w:after="0" w:line="240"/>
              <w:jc w:val="left"/>
            </w:pPr>
            <w:r>
              <w:rPr>
                <w:b w:val="false"/>
                <w:bCs w:val="false"/>
                <w:sz w:val="18"/>
                <w:szCs w:val="18"/>
              </w:rPr>
              <w:t xml:space="preserve">A weak but real distance effect</w:t>
            </w:r>
          </w:p>
        </w:tc>
      </w:tr>
    </w:tbl>
    <w:p>
      <w:pPr>
        <w:spacing w:after="220" w:before="80" w:line="240"/>
      </w:pPr>
      <w:r>
        <w:rPr>
          <w:i/>
          <w:iCs/>
          <w:color w:val="444444"/>
          <w:sz w:val="18"/>
          <w:szCs w:val="18"/>
        </w:rPr>
        <w:t xml:space="preserve">Table 7.1. Convergent evidence on population structure.</w:t>
      </w:r>
    </w:p>
    <w:p>
      <w:pPr>
        <w:spacing w:after="140" w:line="276"/>
      </w:pPr>
      <w:r>
        <w:rPr>
          <w:b/>
          <w:bCs/>
          <w:color w:val="7A4E00"/>
          <w:sz w:val="18"/>
          <w:szCs w:val="18"/>
        </w:rPr>
        <w:t xml:space="preserve">[Interpreted] </w:t>
      </w:r>
      <w:r>
        <w:t xml:space="preserve">Ghanaian </w:t>
      </w:r>
      <w:r>
        <w:rPr>
          <w:i/>
          <w:iCs/>
        </w:rPr>
        <w:t xml:space="preserve">P. falciparum</w:t>
      </w:r>
      <w:r>
        <w:t xml:space="preserve"> behaves as a single, largely panmictic population with a weak isolation-by-distance gradient. This is a substantive answer to the thesis's first objective, and a negative one for the strong form of its hypothesis: the ecological zones are not acting as demographic barriers at a scale these data can detect.</w:t>
      </w:r>
    </w:p>
    <w:p>
      <w:pPr>
        <w:spacing w:after="140" w:line="276"/>
      </w:pPr>
      <w:r>
        <w:rPr>
          <w:b/>
          <w:bCs/>
          <w:color w:val="7A4E00"/>
          <w:sz w:val="18"/>
          <w:szCs w:val="18"/>
        </w:rPr>
        <w:t xml:space="preserve">[Interpreted] </w:t>
      </w:r>
      <w:r>
        <w:t xml:space="preserve">This is not a surprising result, and that is a point in its favour. Ghana is approximately 670 km north to south, human mobility along the north–south corridor is substantial, </w:t>
      </w:r>
      <w:r>
        <w:rPr>
          <w:i/>
          <w:iCs/>
        </w:rPr>
        <w:t xml:space="preserve">P. falciparum</w:t>
      </w:r>
      <w:r>
        <w:t xml:space="preserve"> undergoes obligate sexual recombination in the mosquito, and transmission across most of the country is high. All four favour genetic homogenisation. The finding is consistent with the continental picture, in which West African parasite populations form a single major subpopulation (Amambua-Ngwa et al., 2019), and with the observation that differentiation within West African countries is weak relative to the differentiation between endemicity strata that Mobegi et al. (2014) reported between The Gambia and Guinea.</w:t>
      </w:r>
    </w:p>
    <w:p>
      <w:pPr>
        <w:pStyle w:val="Heading2"/>
        <w:spacing w:after="120" w:before="260"/>
      </w:pPr>
      <w:bookmarkStart w:name="_Toc55" w:id="55"/>
      <w:r>
        <w:t xml:space="preserve">7.2 What the analysis cannot establish, and why</w:t>
      </w:r>
      <w:bookmarkEnd w:id="55"/>
    </w:p>
    <w:p>
      <w:pPr>
        <w:spacing w:after="140" w:line="276"/>
      </w:pPr>
      <w:r>
        <w:rPr>
          <w:b/>
          <w:bCs/>
        </w:rPr>
        <w:t xml:space="preserve">Zone effects cannot be separated from region effects. </w:t>
      </w:r>
      <w:r>
        <w:t xml:space="preserve">Three of four zones are each filled by exactly one administrative region (Table 2.2). For those three, "zone" and "region" are the same variable. Any difference attributed to ecology could equally be attributed to the region — its health system, its drug supply, its sampling protocol, its collection year. No statistical adjustment can separate variables that are collinear by construction.</w:t>
      </w:r>
    </w:p>
    <w:p>
      <w:pPr>
        <w:spacing w:after="140" w:line="276"/>
      </w:pPr>
      <w:r>
        <w:rPr>
          <w:b/>
          <w:bCs/>
        </w:rPr>
        <w:t xml:space="preserve">Spatial effects cannot be separated from temporal ones. </w:t>
      </w:r>
      <w:r>
        <w:t xml:space="preserve">Median collection year differs by six years across zones (Table 2.3), and for the transitional zone and coastal savanna the year ranges barely overlap. Over 2009–2021 Ghana changed first-line therapy and scaled up chemoprevention, so drug-related allele frequencies would be expected to shift with time regardless of geography.</w:t>
      </w:r>
    </w:p>
    <w:p>
      <w:pPr>
        <w:spacing w:after="140" w:line="276"/>
      </w:pPr>
      <w:r>
        <w:rPr>
          <w:b/>
          <w:bCs/>
        </w:rPr>
        <w:t xml:space="preserve">Barrier hypotheses cannot be tested as such. </w:t>
      </w:r>
      <w:r>
        <w:t xml:space="preserve">Testing whether a specific feature (the forest–savanna transition, the Volta Lake system) impedes parasite dispersal requires differentiation to be measurable across the feature and compared against differentiation at the same distance elsewhere. With four populations, six pairwise comparisons and F</w:t>
      </w:r>
      <w:r>
        <w:rPr>
          <w:vertAlign w:val="subscript"/>
        </w:rPr>
        <w:t xml:space="preserve">ST</w:t>
      </w:r>
      <w:r>
        <w:t xml:space="preserve"> values under 0.0024, there is no resolution to work with.</w:t>
      </w:r>
    </w:p>
    <w:p>
      <w:pPr>
        <w:spacing w:after="140" w:line="276"/>
      </w:pPr>
      <w:r>
        <w:rPr>
          <w:b/>
          <w:bCs/>
        </w:rPr>
        <w:t xml:space="preserve">The outlier list is a candidate list, not a finding. </w:t>
      </w:r>
      <w:r>
        <w:t xml:space="preserve">Fifteen SNPs is a small set from a small scan. No multiple-testing correction beyond the calibrated threshold has been applied, no replication is possible within these data, and nothing about an elevated XtX value establishes that a locus is under selection rather than drifting unusually or sitting near an assembly or alignment artefact.</w:t>
      </w:r>
    </w:p>
    <w:p>
      <w:pPr>
        <w:pStyle w:val="Heading2"/>
        <w:spacing w:after="120" w:before="260"/>
      </w:pPr>
      <w:bookmarkStart w:name="_Toc56" w:id="56"/>
      <w:r>
        <w:t xml:space="preserve">7.3 Unexpected observations</w:t>
      </w:r>
      <w:bookmarkEnd w:id="56"/>
    </w:p>
    <w:p>
      <w:pPr>
        <w:spacing w:after="140" w:line="276"/>
      </w:pPr>
      <w:r>
        <w:rPr>
          <w:b/>
          <w:bCs/>
        </w:rPr>
        <w:t xml:space="preserve">The MAF ceiling. </w:t>
      </w:r>
      <w:r>
        <w:t xml:space="preserve">That the whole Ghanaian genome yields only about 5,500 common SNPs was not anticipated and materially constrains every downstream analysis. It is a property of </w:t>
      </w:r>
      <w:r>
        <w:rPr>
          <w:i/>
          <w:iCs/>
        </w:rPr>
        <w:t xml:space="preserve">P. falciparum</w:t>
      </w:r>
      <w:r>
        <w:t xml:space="preserve"> population genomics within a single country — an abundance of rare variation, comparatively little common variation — rather than a defect. But it means that a study of this design has considerably less power than the sample size of 1,900 isolates would suggest.</w:t>
      </w:r>
    </w:p>
    <w:p>
      <w:pPr>
        <w:spacing w:after="140" w:line="276"/>
      </w:pPr>
      <w:r>
        <w:rPr>
          <w:b/>
          <w:bCs/>
        </w:rPr>
        <w:t xml:space="preserve">Polyclonality as the clearest ecological signal. </w:t>
      </w:r>
      <w:r>
        <w:t xml:space="preserve">The one variable that orders cleanly along the north–south gradient is the fraction of mixed infections (0.597 in Guinea savanna to 0.444 in coastal savanna). This is a transmission-intensity signal, and it is arguably more informative about ecology than anything in the population-genetic results.</w:t>
      </w:r>
    </w:p>
    <w:p>
      <w:pPr>
        <w:spacing w:after="140" w:line="276"/>
      </w:pPr>
      <w:r>
        <w:rPr>
          <w:b/>
          <w:bCs/>
          <w:color w:val="6B2D8C"/>
          <w:sz w:val="18"/>
          <w:szCs w:val="18"/>
        </w:rPr>
        <w:t xml:space="preserve">[Hypothesized] </w:t>
      </w:r>
      <w:r>
        <w:t xml:space="preserve">If polyclonality tracks transmission intensity and transmission intensity tracks ecological zone, then F</w:t>
      </w:r>
      <w:r>
        <w:rPr>
          <w:vertAlign w:val="subscript"/>
        </w:rPr>
        <w:t xml:space="preserve">ws</w:t>
      </w:r>
      <w:r>
        <w:t xml:space="preserve"> is itself a candidate zone-level phenotype worth analysing in its own right rather than used only as a QC filter. That analysis has not been performed.</w:t>
      </w:r>
    </w:p>
    <w:p>
      <w:pPr>
        <w:spacing w:after="140" w:line="276"/>
      </w:pPr>
      <w:r>
        <w:rPr>
          <w:b/>
          <w:bCs/>
        </w:rPr>
        <w:t xml:space="preserve">Likelihood monotonicity in TreeMix. </w:t>
      </w:r>
      <w:r>
        <w:t xml:space="preserve">The log-likelihood rises with every added migration edge, which is expected but means likelihood cannot select a model. The supplied script's selection rule would not have caught this; the defect is documented in Table 5.2.</w:t>
      </w:r>
    </w:p>
    <w:p>
      <w:pPr>
        <w:pStyle w:val="Heading2"/>
        <w:spacing w:after="120" w:before="260"/>
      </w:pPr>
      <w:bookmarkStart w:name="_Toc57" w:id="57"/>
      <w:r>
        <w:t xml:space="preserve">7.4 Practical significance</w:t>
      </w:r>
      <w:bookmarkEnd w:id="57"/>
    </w:p>
    <w:p>
      <w:pPr>
        <w:spacing w:after="140" w:line="276"/>
      </w:pPr>
      <w:r>
        <w:rPr>
          <w:b/>
          <w:bCs/>
          <w:color w:val="7A4E00"/>
          <w:sz w:val="18"/>
          <w:szCs w:val="18"/>
        </w:rPr>
        <w:t xml:space="preserve">[Interpreted] </w:t>
      </w:r>
      <w:r>
        <w:t xml:space="preserve">For malaria control the operational implication of near-panmixia is clear and, in its way, useful. If Ghanaian parasites form one population, then a resistance allele established anywhere will spread nationally, and sentinel surveillance at a small number of sites is an adequate design for detecting emergence — the samples do not need to be spatially comprehensive to be representative. The corollary is less comfortable: containment of an emerging resistance focus by geographically targeted intervention is unlikely to work, because there is no barrier for an intervention to exploit.</w:t>
      </w:r>
    </w:p>
    <w:p>
      <w:pPr>
        <w:spacing w:after="140" w:line="276"/>
      </w:pPr>
      <w:r>
        <w:rPr>
          <w:b/>
          <w:bCs/>
        </w:rPr>
        <w:t xml:space="preserve">Caveat on that inference. </w:t>
      </w:r>
      <w:r>
        <w:t xml:space="preserve">The argument runs from an absence of detectable structure to an assertion of free gene flow. Low F</w:t>
      </w:r>
      <w:r>
        <w:rPr>
          <w:vertAlign w:val="subscript"/>
        </w:rPr>
        <w:t xml:space="preserve">ST</w:t>
      </w:r>
      <w:r>
        <w:t xml:space="preserve"> is also consistent with recent common ancestry and with large effective population size holding drift down. Distinguishing "currently well connected" from "recently separated but not yet differentiated" requires demographic inference these analyses have not attempted.</w:t>
      </w:r>
    </w:p>
    <w:p>
      <w:r>
        <w:br w:type="page"/>
      </w:r>
    </w:p>
    <w:p>
      <w:pPr>
        <w:pStyle w:val="Heading1"/>
        <w:spacing w:after="160" w:before="320"/>
      </w:pPr>
      <w:bookmarkStart w:name="_Toc58" w:id="58"/>
      <w:r>
        <w:t xml:space="preserve">8. Robustness checks and alternative approaches</w:t>
      </w:r>
      <w:bookmarkEnd w:id="58"/>
    </w:p>
    <w:p>
      <w:pPr>
        <w:pStyle w:val="Heading2"/>
        <w:spacing w:after="120" w:before="260"/>
      </w:pPr>
      <w:bookmarkStart w:name="_Toc59" w:id="59"/>
      <w:r>
        <w:t xml:space="preserve">8.1 Checks completed</w:t>
      </w:r>
      <w:bookmarkEnd w:id="59"/>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434"/>
        <w:gridCol w:w="2808"/>
        <w:gridCol w:w="4118"/>
      </w:tblGrid>
      <w:tr>
        <w:trPr>
          <w:tblHeader/>
        </w:trPr>
        <w:tc>
          <w:tcPr>
            <w:tcW w:type="dxa" w:w="2434"/>
            <w:shd w:fill="E8EEF4" w:val="clear"/>
            <w:tcMar>
              <w:top w:type="dxa" w:w="60"/>
              <w:left w:type="dxa" w:w="90"/>
              <w:bottom w:type="dxa" w:w="60"/>
              <w:right w:type="dxa" w:w="90"/>
            </w:tcMar>
          </w:tcPr>
          <w:p>
            <w:pPr>
              <w:spacing w:after="0" w:line="240"/>
              <w:jc w:val="left"/>
            </w:pPr>
            <w:r>
              <w:rPr>
                <w:b/>
                <w:bCs/>
                <w:sz w:val="17"/>
                <w:szCs w:val="17"/>
              </w:rPr>
              <w:t xml:space="preserve">Check</w:t>
            </w:r>
          </w:p>
        </w:tc>
        <w:tc>
          <w:tcPr>
            <w:tcW w:type="dxa" w:w="2808"/>
            <w:shd w:fill="E8EEF4" w:val="clear"/>
            <w:tcMar>
              <w:top w:type="dxa" w:w="60"/>
              <w:left w:type="dxa" w:w="90"/>
              <w:bottom w:type="dxa" w:w="60"/>
              <w:right w:type="dxa" w:w="90"/>
            </w:tcMar>
          </w:tcPr>
          <w:p>
            <w:pPr>
              <w:spacing w:after="0" w:line="240"/>
              <w:jc w:val="left"/>
            </w:pPr>
            <w:r>
              <w:rPr>
                <w:b/>
                <w:bCs/>
                <w:sz w:val="17"/>
                <w:szCs w:val="17"/>
              </w:rPr>
              <w:t xml:space="preserve">What it tested</w:t>
            </w:r>
          </w:p>
        </w:tc>
        <w:tc>
          <w:tcPr>
            <w:tcW w:type="dxa" w:w="4118"/>
            <w:shd w:fill="E8EEF4" w:val="clear"/>
            <w:tcMar>
              <w:top w:type="dxa" w:w="60"/>
              <w:left w:type="dxa" w:w="90"/>
              <w:bottom w:type="dxa" w:w="60"/>
              <w:right w:type="dxa" w:w="90"/>
            </w:tcMar>
          </w:tcPr>
          <w:p>
            <w:pPr>
              <w:spacing w:after="0" w:line="240"/>
              <w:jc w:val="left"/>
            </w:pPr>
            <w:r>
              <w:rPr>
                <w:b/>
                <w:bCs/>
                <w:sz w:val="17"/>
                <w:szCs w:val="17"/>
              </w:rPr>
              <w:t xml:space="preserve">Outcome</w:t>
            </w:r>
          </w:p>
        </w:tc>
      </w:tr>
      <w:tr>
        <w:tc>
          <w:tcPr>
            <w:tcW w:type="dxa" w:w="2434"/>
            <w:tcMar>
              <w:top w:type="dxa" w:w="60"/>
              <w:left w:type="dxa" w:w="90"/>
              <w:bottom w:type="dxa" w:w="60"/>
              <w:right w:type="dxa" w:w="90"/>
            </w:tcMar>
          </w:tcPr>
          <w:p>
            <w:pPr>
              <w:spacing w:after="0" w:line="240"/>
              <w:jc w:val="left"/>
            </w:pPr>
            <w:r>
              <w:rPr>
                <w:b w:val="false"/>
                <w:bCs w:val="false"/>
                <w:sz w:val="17"/>
                <w:szCs w:val="17"/>
              </w:rPr>
              <w:t xml:space="preserve">Genotype store validated against VCFs</w:t>
            </w:r>
          </w:p>
        </w:tc>
        <w:tc>
          <w:tcPr>
            <w:tcW w:type="dxa" w:w="2808"/>
            <w:tcMar>
              <w:top w:type="dxa" w:w="60"/>
              <w:left w:type="dxa" w:w="90"/>
              <w:bottom w:type="dxa" w:w="60"/>
              <w:right w:type="dxa" w:w="90"/>
            </w:tcMar>
          </w:tcPr>
          <w:p>
            <w:pPr>
              <w:spacing w:after="0" w:line="240"/>
              <w:jc w:val="left"/>
            </w:pPr>
            <w:r>
              <w:rPr>
                <w:b w:val="false"/>
                <w:bCs w:val="false"/>
                <w:sz w:val="17"/>
                <w:szCs w:val="17"/>
              </w:rPr>
              <w:t xml:space="preserve">Whether the Zarr retrieval reproduced the VCF route exactly</w:t>
            </w:r>
          </w:p>
        </w:tc>
        <w:tc>
          <w:tcPr>
            <w:tcW w:type="dxa" w:w="4118"/>
            <w:tcMar>
              <w:top w:type="dxa" w:w="60"/>
              <w:left w:type="dxa" w:w="90"/>
              <w:bottom w:type="dxa" w:w="60"/>
              <w:right w:type="dxa" w:w="90"/>
            </w:tcMar>
          </w:tcPr>
          <w:p>
            <w:pPr>
              <w:spacing w:after="0" w:line="240"/>
              <w:jc w:val="left"/>
            </w:pPr>
            <w:r>
              <w:rPr>
                <w:b w:val="false"/>
                <w:bCs w:val="false"/>
                <w:sz w:val="17"/>
                <w:szCs w:val="17"/>
              </w:rPr>
              <w:t xml:space="preserve">PASS. Three independent windows on chromosomes 1, 10 and 13; site lists identical and all four fields matching value for value across approximately 471 million compared values</w:t>
            </w:r>
          </w:p>
        </w:tc>
      </w:tr>
      <w:tr>
        <w:tc>
          <w:tcPr>
            <w:tcW w:type="dxa" w:w="2434"/>
            <w:tcMar>
              <w:top w:type="dxa" w:w="60"/>
              <w:left w:type="dxa" w:w="90"/>
              <w:bottom w:type="dxa" w:w="60"/>
              <w:right w:type="dxa" w:w="90"/>
            </w:tcMar>
          </w:tcPr>
          <w:p>
            <w:pPr>
              <w:spacing w:after="0" w:line="240"/>
              <w:jc w:val="left"/>
            </w:pPr>
            <w:r>
              <w:rPr>
                <w:b w:val="false"/>
                <w:bCs w:val="false"/>
                <w:sz w:val="17"/>
                <w:szCs w:val="17"/>
              </w:rPr>
              <w:t xml:space="preserve">Ploidy handling unit-tested</w:t>
            </w:r>
          </w:p>
        </w:tc>
        <w:tc>
          <w:tcPr>
            <w:tcW w:type="dxa" w:w="2808"/>
            <w:tcMar>
              <w:top w:type="dxa" w:w="60"/>
              <w:left w:type="dxa" w:w="90"/>
              <w:bottom w:type="dxa" w:w="60"/>
              <w:right w:type="dxa" w:w="90"/>
            </w:tcMar>
          </w:tcPr>
          <w:p>
            <w:pPr>
              <w:spacing w:after="0" w:line="240"/>
              <w:jc w:val="left"/>
            </w:pPr>
            <w:r>
              <w:rPr>
                <w:b w:val="false"/>
                <w:bCs w:val="false"/>
                <w:sz w:val="17"/>
                <w:szCs w:val="17"/>
              </w:rPr>
              <w:t xml:space="preserve">Whether mixed-call resolution and haploid counting behave as specified</w:t>
            </w:r>
          </w:p>
        </w:tc>
        <w:tc>
          <w:tcPr>
            <w:tcW w:type="dxa" w:w="4118"/>
            <w:tcMar>
              <w:top w:type="dxa" w:w="60"/>
              <w:left w:type="dxa" w:w="90"/>
              <w:bottom w:type="dxa" w:w="60"/>
              <w:right w:type="dxa" w:w="90"/>
            </w:tcMar>
          </w:tcPr>
          <w:p>
            <w:pPr>
              <w:spacing w:after="0" w:line="240"/>
              <w:jc w:val="left"/>
            </w:pPr>
            <w:r>
              <w:rPr>
                <w:b w:val="false"/>
                <w:bCs w:val="false"/>
                <w:sz w:val="17"/>
                <w:szCs w:val="17"/>
              </w:rPr>
              <w:t xml:space="preserve">PASS. Synthetic 3 × 4 case including a tie and a missing call; also verified that the diploid fallback triggers with a warning</w:t>
            </w:r>
          </w:p>
        </w:tc>
      </w:tr>
      <w:tr>
        <w:tc>
          <w:tcPr>
            <w:tcW w:type="dxa" w:w="2434"/>
            <w:tcMar>
              <w:top w:type="dxa" w:w="60"/>
              <w:left w:type="dxa" w:w="90"/>
              <w:bottom w:type="dxa" w:w="60"/>
              <w:right w:type="dxa" w:w="90"/>
            </w:tcMar>
          </w:tcPr>
          <w:p>
            <w:pPr>
              <w:spacing w:after="0" w:line="240"/>
              <w:jc w:val="left"/>
            </w:pPr>
            <w:r>
              <w:rPr>
                <w:b w:val="false"/>
                <w:bCs w:val="false"/>
                <w:sz w:val="17"/>
                <w:szCs w:val="17"/>
              </w:rPr>
              <w:t xml:space="preserve">FST invariance to a cosmetic change</w:t>
            </w:r>
          </w:p>
        </w:tc>
        <w:tc>
          <w:tcPr>
            <w:tcW w:type="dxa" w:w="2808"/>
            <w:tcMar>
              <w:top w:type="dxa" w:w="60"/>
              <w:left w:type="dxa" w:w="90"/>
              <w:bottom w:type="dxa" w:w="60"/>
              <w:right w:type="dxa" w:w="90"/>
            </w:tcMar>
          </w:tcPr>
          <w:p>
            <w:pPr>
              <w:spacing w:after="0" w:line="240"/>
              <w:jc w:val="left"/>
            </w:pPr>
            <w:r>
              <w:rPr>
                <w:b w:val="false"/>
                <w:bCs w:val="false"/>
                <w:sz w:val="17"/>
                <w:szCs w:val="17"/>
              </w:rPr>
              <w:t xml:space="preserve">Whether re-running step 4b after a label change altered any value</w:t>
            </w:r>
          </w:p>
        </w:tc>
        <w:tc>
          <w:tcPr>
            <w:tcW w:type="dxa" w:w="4118"/>
            <w:tcMar>
              <w:top w:type="dxa" w:w="60"/>
              <w:left w:type="dxa" w:w="90"/>
              <w:bottom w:type="dxa" w:w="60"/>
              <w:right w:type="dxa" w:w="90"/>
            </w:tcMar>
          </w:tcPr>
          <w:p>
            <w:pPr>
              <w:spacing w:after="0" w:line="240"/>
              <w:jc w:val="left"/>
            </w:pPr>
            <w:r>
              <w:rPr>
                <w:b w:val="false"/>
                <w:bCs w:val="false"/>
                <w:sz w:val="17"/>
                <w:szCs w:val="17"/>
              </w:rPr>
              <w:t xml:space="preserve">PASS. MD5 of results/fst_matrix.csv unchanged</w:t>
            </w:r>
          </w:p>
        </w:tc>
      </w:tr>
      <w:tr>
        <w:tc>
          <w:tcPr>
            <w:tcW w:type="dxa" w:w="2434"/>
            <w:tcMar>
              <w:top w:type="dxa" w:w="60"/>
              <w:left w:type="dxa" w:w="90"/>
              <w:bottom w:type="dxa" w:w="60"/>
              <w:right w:type="dxa" w:w="90"/>
            </w:tcMar>
          </w:tcPr>
          <w:p>
            <w:pPr>
              <w:spacing w:after="0" w:line="240"/>
              <w:jc w:val="left"/>
            </w:pPr>
            <w:r>
              <w:rPr>
                <w:b w:val="false"/>
                <w:bCs w:val="false"/>
                <w:sz w:val="17"/>
                <w:szCs w:val="17"/>
              </w:rPr>
              <w:t xml:space="preserve">Clonal threshold sensitivity</w:t>
            </w:r>
          </w:p>
        </w:tc>
        <w:tc>
          <w:tcPr>
            <w:tcW w:type="dxa" w:w="2808"/>
            <w:tcMar>
              <w:top w:type="dxa" w:w="60"/>
              <w:left w:type="dxa" w:w="90"/>
              <w:bottom w:type="dxa" w:w="60"/>
              <w:right w:type="dxa" w:w="90"/>
            </w:tcMar>
          </w:tcPr>
          <w:p>
            <w:pPr>
              <w:spacing w:after="0" w:line="240"/>
              <w:jc w:val="left"/>
            </w:pPr>
            <w:r>
              <w:rPr>
                <w:b w:val="false"/>
                <w:bCs w:val="false"/>
                <w:sz w:val="17"/>
                <w:szCs w:val="17"/>
              </w:rPr>
              <w:t xml:space="preserve">How the number of pruned isolates responds to the threshold</w:t>
            </w:r>
          </w:p>
        </w:tc>
        <w:tc>
          <w:tcPr>
            <w:tcW w:type="dxa" w:w="4118"/>
            <w:tcMar>
              <w:top w:type="dxa" w:w="60"/>
              <w:left w:type="dxa" w:w="90"/>
              <w:bottom w:type="dxa" w:w="60"/>
              <w:right w:type="dxa" w:w="90"/>
            </w:tcMar>
          </w:tcPr>
          <w:p>
            <w:pPr>
              <w:spacing w:after="0" w:line="240"/>
              <w:jc w:val="left"/>
            </w:pPr>
            <w:r>
              <w:rPr>
                <w:b w:val="false"/>
                <w:bCs w:val="false"/>
                <w:sz w:val="17"/>
                <w:szCs w:val="17"/>
              </w:rPr>
              <w:t xml:space="preserve">Quantified over seven thresholds (Table 4.3). No clean break; single-linkage chaining begins only well above the chosen value</w:t>
            </w:r>
          </w:p>
        </w:tc>
      </w:tr>
      <w:tr>
        <w:tc>
          <w:tcPr>
            <w:tcW w:type="dxa" w:w="2434"/>
            <w:tcMar>
              <w:top w:type="dxa" w:w="60"/>
              <w:left w:type="dxa" w:w="90"/>
              <w:bottom w:type="dxa" w:w="60"/>
              <w:right w:type="dxa" w:w="90"/>
            </w:tcMar>
          </w:tcPr>
          <w:p>
            <w:pPr>
              <w:spacing w:after="0" w:line="240"/>
              <w:jc w:val="left"/>
            </w:pPr>
            <w:r>
              <w:rPr>
                <w:b w:val="false"/>
                <w:bCs w:val="false"/>
                <w:sz w:val="17"/>
                <w:szCs w:val="17"/>
              </w:rPr>
              <w:t xml:space="preserve">Genotype-mask comparison</w:t>
            </w:r>
          </w:p>
        </w:tc>
        <w:tc>
          <w:tcPr>
            <w:tcW w:type="dxa" w:w="2808"/>
            <w:tcMar>
              <w:top w:type="dxa" w:w="60"/>
              <w:left w:type="dxa" w:w="90"/>
              <w:bottom w:type="dxa" w:w="60"/>
              <w:right w:type="dxa" w:w="90"/>
            </w:tcMar>
          </w:tcPr>
          <w:p>
            <w:pPr>
              <w:spacing w:after="0" w:line="240"/>
              <w:jc w:val="left"/>
            </w:pPr>
            <w:r>
              <w:rPr>
                <w:b w:val="false"/>
                <w:bCs w:val="false"/>
                <w:sz w:val="17"/>
                <w:szCs w:val="17"/>
              </w:rPr>
              <w:t xml:space="preserve">Effect of the GQ rule on SNP count and allele frequency</w:t>
            </w:r>
          </w:p>
        </w:tc>
        <w:tc>
          <w:tcPr>
            <w:tcW w:type="dxa" w:w="4118"/>
            <w:tcMar>
              <w:top w:type="dxa" w:w="60"/>
              <w:left w:type="dxa" w:w="90"/>
              <w:bottom w:type="dxa" w:w="60"/>
              <w:right w:type="dxa" w:w="90"/>
            </w:tcMar>
          </w:tcPr>
          <w:p>
            <w:pPr>
              <w:spacing w:after="0" w:line="240"/>
              <w:jc w:val="left"/>
            </w:pPr>
            <w:r>
              <w:rPr>
                <w:b w:val="false"/>
                <w:bCs w:val="false"/>
                <w:sz w:val="17"/>
                <w:szCs w:val="17"/>
              </w:rPr>
              <w:t xml:space="preserve">Quantified on a 40,000-SNP panel and a 300,000-SNP panel (Section 4.2.5). GQ rule removed many common SNPs while barely shifting frequencies</w:t>
            </w:r>
          </w:p>
        </w:tc>
      </w:tr>
      <w:tr>
        <w:tc>
          <w:tcPr>
            <w:tcW w:type="dxa" w:w="2434"/>
            <w:tcMar>
              <w:top w:type="dxa" w:w="60"/>
              <w:left w:type="dxa" w:w="90"/>
              <w:bottom w:type="dxa" w:w="60"/>
              <w:right w:type="dxa" w:w="90"/>
            </w:tcMar>
          </w:tcPr>
          <w:p>
            <w:pPr>
              <w:spacing w:after="0" w:line="240"/>
              <w:jc w:val="left"/>
            </w:pPr>
            <w:r>
              <w:rPr>
                <w:b w:val="false"/>
                <w:bCs w:val="false"/>
                <w:sz w:val="17"/>
                <w:szCs w:val="17"/>
              </w:rPr>
              <w:t xml:space="preserve">ADMIXTURE K = 1 reference</w:t>
            </w:r>
          </w:p>
        </w:tc>
        <w:tc>
          <w:tcPr>
            <w:tcW w:type="dxa" w:w="2808"/>
            <w:tcMar>
              <w:top w:type="dxa" w:w="60"/>
              <w:left w:type="dxa" w:w="90"/>
              <w:bottom w:type="dxa" w:w="60"/>
              <w:right w:type="dxa" w:w="90"/>
            </w:tcMar>
          </w:tcPr>
          <w:p>
            <w:pPr>
              <w:spacing w:after="0" w:line="240"/>
              <w:jc w:val="left"/>
            </w:pPr>
            <w:r>
              <w:rPr>
                <w:b w:val="false"/>
                <w:bCs w:val="false"/>
                <w:sz w:val="17"/>
                <w:szCs w:val="17"/>
              </w:rPr>
              <w:t xml:space="preserve">Whether admitting structure improves fit at all</w:t>
            </w:r>
          </w:p>
        </w:tc>
        <w:tc>
          <w:tcPr>
            <w:tcW w:type="dxa" w:w="4118"/>
            <w:tcMar>
              <w:top w:type="dxa" w:w="60"/>
              <w:left w:type="dxa" w:w="90"/>
              <w:bottom w:type="dxa" w:w="60"/>
              <w:right w:type="dxa" w:w="90"/>
            </w:tcMar>
          </w:tcPr>
          <w:p>
            <w:pPr>
              <w:spacing w:after="0" w:line="240"/>
              <w:jc w:val="left"/>
            </w:pPr>
            <w:r>
              <w:rPr>
                <w:b w:val="false"/>
                <w:bCs w:val="false"/>
                <w:sz w:val="17"/>
                <w:szCs w:val="17"/>
              </w:rPr>
              <w:t xml:space="preserve">Run. CV error 0.84199 at K = 1 against 0.83736 at K = 2</w:t>
            </w:r>
          </w:p>
        </w:tc>
      </w:tr>
      <w:tr>
        <w:tc>
          <w:tcPr>
            <w:tcW w:type="dxa" w:w="2434"/>
            <w:tcMar>
              <w:top w:type="dxa" w:w="60"/>
              <w:left w:type="dxa" w:w="90"/>
              <w:bottom w:type="dxa" w:w="60"/>
              <w:right w:type="dxa" w:w="90"/>
            </w:tcMar>
          </w:tcPr>
          <w:p>
            <w:pPr>
              <w:spacing w:after="0" w:line="240"/>
              <w:jc w:val="left"/>
            </w:pPr>
            <w:r>
              <w:rPr>
                <w:b w:val="false"/>
                <w:bCs w:val="false"/>
                <w:sz w:val="17"/>
                <w:szCs w:val="17"/>
              </w:rPr>
              <w:t xml:space="preserve">BayPass calibration corrected and re-run</w:t>
            </w:r>
          </w:p>
        </w:tc>
        <w:tc>
          <w:tcPr>
            <w:tcW w:type="dxa" w:w="2808"/>
            <w:tcMar>
              <w:top w:type="dxa" w:w="60"/>
              <w:left w:type="dxa" w:w="90"/>
              <w:bottom w:type="dxa" w:w="60"/>
              <w:right w:type="dxa" w:w="90"/>
            </w:tcMar>
          </w:tcPr>
          <w:p>
            <w:pPr>
              <w:spacing w:after="0" w:line="240"/>
              <w:jc w:val="left"/>
            </w:pPr>
            <w:r>
              <w:rPr>
                <w:b w:val="false"/>
                <w:bCs w:val="false"/>
                <w:sz w:val="17"/>
                <w:szCs w:val="17"/>
              </w:rPr>
              <w:t xml:space="preserve">Whether the threshold was sensitive to POD size and MAF matching</w:t>
            </w:r>
          </w:p>
        </w:tc>
        <w:tc>
          <w:tcPr>
            <w:tcW w:type="dxa" w:w="4118"/>
            <w:tcMar>
              <w:top w:type="dxa" w:w="60"/>
              <w:left w:type="dxa" w:w="90"/>
              <w:bottom w:type="dxa" w:w="60"/>
              <w:right w:type="dxa" w:w="90"/>
            </w:tcMar>
          </w:tcPr>
          <w:p>
            <w:pPr>
              <w:spacing w:after="0" w:line="240"/>
              <w:jc w:val="left"/>
            </w:pPr>
            <w:r>
              <w:rPr>
                <w:b w:val="false"/>
                <w:bCs w:val="false"/>
                <w:sz w:val="17"/>
                <w:szCs w:val="17"/>
              </w:rPr>
              <w:t xml:space="preserve">Yes, materially: 8.375 with 1,000 unfiltered simulated SNPs against 11.232 with 100,000 MAF-matched; 40 outliers against 15</w:t>
            </w:r>
          </w:p>
        </w:tc>
      </w:tr>
      <w:tr>
        <w:tc>
          <w:tcPr>
            <w:tcW w:type="dxa" w:w="2434"/>
            <w:tcMar>
              <w:top w:type="dxa" w:w="60"/>
              <w:left w:type="dxa" w:w="90"/>
              <w:bottom w:type="dxa" w:w="60"/>
              <w:right w:type="dxa" w:w="90"/>
            </w:tcMar>
          </w:tcPr>
          <w:p>
            <w:pPr>
              <w:spacing w:after="0" w:line="240"/>
              <w:jc w:val="left"/>
            </w:pPr>
            <w:r>
              <w:rPr>
                <w:b w:val="false"/>
                <w:bCs w:val="false"/>
                <w:sz w:val="17"/>
                <w:szCs w:val="17"/>
              </w:rPr>
              <w:t xml:space="preserve">TreeMix convergence across m</w:t>
            </w:r>
          </w:p>
        </w:tc>
        <w:tc>
          <w:tcPr>
            <w:tcW w:type="dxa" w:w="2808"/>
            <w:tcMar>
              <w:top w:type="dxa" w:w="60"/>
              <w:left w:type="dxa" w:w="90"/>
              <w:bottom w:type="dxa" w:w="60"/>
              <w:right w:type="dxa" w:w="90"/>
            </w:tcMar>
          </w:tcPr>
          <w:p>
            <w:pPr>
              <w:spacing w:after="0" w:line="240"/>
              <w:jc w:val="left"/>
            </w:pPr>
            <w:r>
              <w:rPr>
                <w:b w:val="false"/>
                <w:bCs w:val="false"/>
                <w:sz w:val="17"/>
                <w:szCs w:val="17"/>
              </w:rPr>
              <w:t xml:space="preserve">Whether all six models fitted</w:t>
            </w:r>
          </w:p>
        </w:tc>
        <w:tc>
          <w:tcPr>
            <w:tcW w:type="dxa" w:w="4118"/>
            <w:tcMar>
              <w:top w:type="dxa" w:w="60"/>
              <w:left w:type="dxa" w:w="90"/>
              <w:bottom w:type="dxa" w:w="60"/>
              <w:right w:type="dxa" w:w="90"/>
            </w:tcMar>
          </w:tcPr>
          <w:p>
            <w:pPr>
              <w:spacing w:after="0" w:line="240"/>
              <w:jc w:val="left"/>
            </w:pPr>
            <w:r>
              <w:rPr>
                <w:b w:val="false"/>
                <w:bCs w:val="false"/>
                <w:sz w:val="17"/>
                <w:szCs w:val="17"/>
              </w:rPr>
              <w:t xml:space="preserve">All six converged; none failed or was skipped</w:t>
            </w:r>
          </w:p>
        </w:tc>
      </w:tr>
    </w:tbl>
    <w:p>
      <w:pPr>
        <w:spacing w:after="220" w:before="80" w:line="240"/>
      </w:pPr>
      <w:r>
        <w:rPr>
          <w:i/>
          <w:iCs/>
          <w:color w:val="444444"/>
          <w:sz w:val="18"/>
          <w:szCs w:val="18"/>
        </w:rPr>
        <w:t xml:space="preserve">Table 8.1. Robustness checks performed during this analysis.</w:t>
      </w:r>
    </w:p>
    <w:p>
      <w:pPr>
        <w:pStyle w:val="Heading2"/>
        <w:spacing w:after="120" w:before="260"/>
      </w:pPr>
      <w:bookmarkStart w:name="_Toc60" w:id="60"/>
      <w:r>
        <w:t xml:space="preserve">8.2 Checks proposed but not performed</w:t>
      </w:r>
      <w:bookmarkEnd w:id="60"/>
    </w:p>
    <w:p>
      <w:pPr>
        <w:spacing w:after="140" w:line="276"/>
      </w:pPr>
      <w:r>
        <w:rPr>
          <w:b/>
          <w:bCs/>
          <w:color w:val="8A5A00"/>
          <w:sz w:val="18"/>
          <w:szCs w:val="18"/>
        </w:rPr>
        <w:t xml:space="preserve">[Proposed] </w:t>
      </w:r>
      <w:r>
        <w:t xml:space="preserve">None of the following has been run. They are listed in order of expected value.</w:t>
      </w:r>
    </w:p>
    <w:p>
      <w:pPr>
        <w:pStyle w:val="ListParagraph"/>
        <w:numPr>
          <w:ilvl w:val="0"/>
          <w:numId w:val="2"/>
        </w:numPr>
        <w:spacing w:after="70" w:line="276"/>
      </w:pPr>
      <w:r>
        <w:t xml:space="preserve">Fws sensitivity. Re-run FST, ADMIXTURE and the outlier scan at Fws ≥ 0.90 and ≥ 0.80 (projected 2,341 and 2,924 isolates). This is the single largest exclusion in the pipeline and the one with a documented zone-dependent bias; if conclusions are stable across these thresholds, the most serious filtering objection is answered.</w:t>
      </w:r>
    </w:p>
    <w:p>
      <w:pPr>
        <w:pStyle w:val="ListParagraph"/>
        <w:numPr>
          <w:ilvl w:val="0"/>
          <w:numId w:val="2"/>
        </w:numPr>
        <w:spacing w:after="70" w:line="276"/>
      </w:pPr>
      <w:r>
        <w:t xml:space="preserve">MAF sensitivity. Repeat the main analyses at MAF ≥ 1 per cent (projected 8,500–12,400 SNPs). This would roughly triple the sites available to the outlier scan. Report as a robustness analysis, since it departs from the thesis specification.</w:t>
      </w:r>
    </w:p>
    <w:p>
      <w:pPr>
        <w:pStyle w:val="ListParagraph"/>
        <w:numPr>
          <w:ilvl w:val="0"/>
          <w:numId w:val="2"/>
        </w:numPr>
        <w:spacing w:after="70" w:line="276"/>
      </w:pPr>
      <w:r>
        <w:t xml:space="preserve">Temporal control. Restrict to a single collection year or a narrow window, where sample sizes permit, and recompute FST. 2018 contributes 773 isolates across three zones and is the only year that could support this.</w:t>
      </w:r>
    </w:p>
    <w:p>
      <w:pPr>
        <w:pStyle w:val="ListParagraph"/>
        <w:numPr>
          <w:ilvl w:val="0"/>
          <w:numId w:val="2"/>
        </w:numPr>
        <w:spacing w:after="70" w:line="276"/>
      </w:pPr>
      <w:r>
        <w:t xml:space="preserve">Region-level ADMIXTURE and TreeMix. Running these with populations defined by administrative region rather than zone would at least show whether the choice of grouping affects the conclusions, even though it cannot resolve the underlying collinearity.</w:t>
      </w:r>
    </w:p>
    <w:p>
      <w:pPr>
        <w:pStyle w:val="ListParagraph"/>
        <w:numPr>
          <w:ilvl w:val="0"/>
          <w:numId w:val="2"/>
        </w:numPr>
        <w:spacing w:after="70" w:line="276"/>
      </w:pPr>
      <w:r>
        <w:t xml:space="preserve">Permutation test for the outlier set. Compare the functional composition of the 11 outlier genes against random gene sets matched for length and SNP density, to test whether the apparent enrichment for exported and host-interaction proteins exceeds chance.</w:t>
      </w:r>
    </w:p>
    <w:p>
      <w:pPr>
        <w:pStyle w:val="ListParagraph"/>
        <w:numPr>
          <w:ilvl w:val="0"/>
          <w:numId w:val="2"/>
        </w:numPr>
        <w:spacing w:after="70" w:line="276"/>
      </w:pPr>
      <w:r>
        <w:t xml:space="preserve">Re-run Stage 3 ordinations on the QC-passing set. Stage 3 currently operates on the 4,905 pre-QC isolates, so the published ordinations include the polyclonal and clonally redundant isolates that every later stage excludes. Re-running on the 1,900-isolate set would make the figures consistent with the rest of the analysis, and might sharpen the structure.</w:t>
      </w:r>
    </w:p>
    <w:p>
      <w:pPr>
        <w:pStyle w:val="ListParagraph"/>
        <w:numPr>
          <w:ilvl w:val="0"/>
          <w:numId w:val="2"/>
        </w:numPr>
        <w:spacing w:after="70" w:line="276"/>
      </w:pPr>
      <w:r>
        <w:t xml:space="preserve">Effective population size and divergence-time estimation, to distinguish ongoing gene flow from recent common ancestry (Section 7.4).</w:t>
      </w:r>
    </w:p>
    <w:p>
      <w:pPr>
        <w:pStyle w:val="ListParagraph"/>
        <w:numPr>
          <w:ilvl w:val="0"/>
          <w:numId w:val="2"/>
        </w:numPr>
        <w:spacing w:after="70" w:line="276"/>
      </w:pPr>
      <w:r>
        <w:t xml:space="preserve">Manual review of the Brong Ahafo and Volta zone assignments against the polygon layer, as Step 2 recommends.</w:t>
      </w:r>
    </w:p>
    <w:p>
      <w:r>
        <w:br w:type="page"/>
      </w:r>
    </w:p>
    <w:p>
      <w:pPr>
        <w:pStyle w:val="Heading1"/>
        <w:spacing w:after="160" w:before="320"/>
      </w:pPr>
      <w:bookmarkStart w:name="_Toc61" w:id="61"/>
      <w:r>
        <w:t xml:space="preserve">9. Limitations and potential sources of bias</w:t>
      </w:r>
      <w:bookmarkEnd w:id="61"/>
    </w:p>
    <w:p>
      <w:pPr>
        <w:pStyle w:val="Heading2"/>
        <w:spacing w:after="120" w:before="260"/>
      </w:pPr>
      <w:bookmarkStart w:name="_Toc62" w:id="62"/>
      <w:r>
        <w:t xml:space="preserve">9.1 Ranked by threat to the conclusions</w:t>
      </w:r>
      <w:bookmarkEnd w:id="62"/>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468"/>
        <w:gridCol w:w="3370"/>
        <w:gridCol w:w="1030"/>
        <w:gridCol w:w="4493"/>
      </w:tblGrid>
      <w:tr>
        <w:trPr>
          <w:tblHeader/>
        </w:trPr>
        <w:tc>
          <w:tcPr>
            <w:tcW w:type="dxa" w:w="468"/>
            <w:shd w:fill="E8EEF4" w:val="clear"/>
            <w:tcMar>
              <w:top w:type="dxa" w:w="60"/>
              <w:left w:type="dxa" w:w="90"/>
              <w:bottom w:type="dxa" w:w="60"/>
              <w:right w:type="dxa" w:w="90"/>
            </w:tcMar>
          </w:tcPr>
          <w:p>
            <w:pPr>
              <w:spacing w:after="0" w:line="240"/>
              <w:jc w:val="left"/>
            </w:pPr>
            <w:r>
              <w:rPr>
                <w:b/>
                <w:bCs/>
                <w:sz w:val="17"/>
                <w:szCs w:val="17"/>
              </w:rPr>
              <w:t xml:space="preserve">#</w:t>
            </w:r>
          </w:p>
        </w:tc>
        <w:tc>
          <w:tcPr>
            <w:tcW w:type="dxa" w:w="3370"/>
            <w:shd w:fill="E8EEF4" w:val="clear"/>
            <w:tcMar>
              <w:top w:type="dxa" w:w="60"/>
              <w:left w:type="dxa" w:w="90"/>
              <w:bottom w:type="dxa" w:w="60"/>
              <w:right w:type="dxa" w:w="90"/>
            </w:tcMar>
          </w:tcPr>
          <w:p>
            <w:pPr>
              <w:spacing w:after="0" w:line="240"/>
              <w:jc w:val="left"/>
            </w:pPr>
            <w:r>
              <w:rPr>
                <w:b/>
                <w:bCs/>
                <w:sz w:val="17"/>
                <w:szCs w:val="17"/>
              </w:rPr>
              <w:t xml:space="preserve">Limitation</w:t>
            </w:r>
          </w:p>
        </w:tc>
        <w:tc>
          <w:tcPr>
            <w:tcW w:type="dxa" w:w="1030"/>
            <w:shd w:fill="E8EEF4" w:val="clear"/>
            <w:tcMar>
              <w:top w:type="dxa" w:w="60"/>
              <w:left w:type="dxa" w:w="90"/>
              <w:bottom w:type="dxa" w:w="60"/>
              <w:right w:type="dxa" w:w="90"/>
            </w:tcMar>
          </w:tcPr>
          <w:p>
            <w:pPr>
              <w:spacing w:after="0" w:line="240"/>
              <w:jc w:val="left"/>
            </w:pPr>
            <w:r>
              <w:rPr>
                <w:b/>
                <w:bCs/>
                <w:sz w:val="17"/>
                <w:szCs w:val="17"/>
              </w:rPr>
              <w:t xml:space="preserve">Severity</w:t>
            </w:r>
          </w:p>
        </w:tc>
        <w:tc>
          <w:tcPr>
            <w:tcW w:type="dxa" w:w="4493"/>
            <w:shd w:fill="E8EEF4" w:val="clear"/>
            <w:tcMar>
              <w:top w:type="dxa" w:w="60"/>
              <w:left w:type="dxa" w:w="90"/>
              <w:bottom w:type="dxa" w:w="60"/>
              <w:right w:type="dxa" w:w="90"/>
            </w:tcMar>
          </w:tcPr>
          <w:p>
            <w:pPr>
              <w:spacing w:after="0" w:line="240"/>
              <w:jc w:val="left"/>
            </w:pPr>
            <w:r>
              <w:rPr>
                <w:b/>
                <w:bCs/>
                <w:sz w:val="17"/>
                <w:szCs w:val="17"/>
              </w:rPr>
              <w:t xml:space="preserve">Effect on what can be concluded</w:t>
            </w:r>
          </w:p>
        </w:tc>
      </w:tr>
      <w:tr>
        <w:tc>
          <w:tcPr>
            <w:tcW w:type="dxa" w:w="468"/>
            <w:tcMar>
              <w:top w:type="dxa" w:w="60"/>
              <w:left w:type="dxa" w:w="90"/>
              <w:bottom w:type="dxa" w:w="60"/>
              <w:right w:type="dxa" w:w="90"/>
            </w:tcMar>
          </w:tcPr>
          <w:p>
            <w:pPr>
              <w:spacing w:after="0" w:line="240"/>
              <w:jc w:val="left"/>
            </w:pPr>
            <w:r>
              <w:rPr>
                <w:b w:val="false"/>
                <w:bCs w:val="false"/>
                <w:sz w:val="17"/>
                <w:szCs w:val="17"/>
              </w:rPr>
              <w:t xml:space="preserve">1</w:t>
            </w:r>
          </w:p>
        </w:tc>
        <w:tc>
          <w:tcPr>
            <w:tcW w:type="dxa" w:w="3370"/>
            <w:tcMar>
              <w:top w:type="dxa" w:w="60"/>
              <w:left w:type="dxa" w:w="90"/>
              <w:bottom w:type="dxa" w:w="60"/>
              <w:right w:type="dxa" w:w="90"/>
            </w:tcMar>
          </w:tcPr>
          <w:p>
            <w:pPr>
              <w:spacing w:after="0" w:line="240"/>
              <w:jc w:val="left"/>
            </w:pPr>
            <w:r>
              <w:rPr>
                <w:b w:val="false"/>
                <w:bCs w:val="false"/>
                <w:sz w:val="17"/>
                <w:szCs w:val="17"/>
              </w:rPr>
              <w:t xml:space="preserve">Zone and region are collinear for three of four zones</w:t>
            </w:r>
          </w:p>
        </w:tc>
        <w:tc>
          <w:tcPr>
            <w:tcW w:type="dxa" w:w="1030"/>
            <w:tcMar>
              <w:top w:type="dxa" w:w="60"/>
              <w:left w:type="dxa" w:w="90"/>
              <w:bottom w:type="dxa" w:w="60"/>
              <w:right w:type="dxa" w:w="90"/>
            </w:tcMar>
          </w:tcPr>
          <w:p>
            <w:pPr>
              <w:spacing w:after="0" w:line="240"/>
              <w:jc w:val="left"/>
            </w:pPr>
            <w:r>
              <w:rPr>
                <w:b w:val="false"/>
                <w:bCs w:val="false"/>
                <w:sz w:val="17"/>
                <w:szCs w:val="17"/>
              </w:rPr>
              <w:t xml:space="preserve">Critical</w:t>
            </w:r>
          </w:p>
        </w:tc>
        <w:tc>
          <w:tcPr>
            <w:tcW w:type="dxa" w:w="4493"/>
            <w:tcMar>
              <w:top w:type="dxa" w:w="60"/>
              <w:left w:type="dxa" w:w="90"/>
              <w:bottom w:type="dxa" w:w="60"/>
              <w:right w:type="dxa" w:w="90"/>
            </w:tcMar>
          </w:tcPr>
          <w:p>
            <w:pPr>
              <w:spacing w:after="0" w:line="240"/>
              <w:jc w:val="left"/>
            </w:pPr>
            <w:r>
              <w:rPr>
                <w:b w:val="false"/>
                <w:bCs w:val="false"/>
                <w:sz w:val="17"/>
                <w:szCs w:val="17"/>
              </w:rPr>
              <w:t xml:space="preserve">No result can be attributed to ecology rather than administrative region. This limits the thesis's central framing, not merely a detail of it.</w:t>
            </w:r>
          </w:p>
        </w:tc>
      </w:tr>
      <w:tr>
        <w:tc>
          <w:tcPr>
            <w:tcW w:type="dxa" w:w="468"/>
            <w:tcMar>
              <w:top w:type="dxa" w:w="60"/>
              <w:left w:type="dxa" w:w="90"/>
              <w:bottom w:type="dxa" w:w="60"/>
              <w:right w:type="dxa" w:w="90"/>
            </w:tcMar>
          </w:tcPr>
          <w:p>
            <w:pPr>
              <w:spacing w:after="0" w:line="240"/>
              <w:jc w:val="left"/>
            </w:pPr>
            <w:r>
              <w:rPr>
                <w:b w:val="false"/>
                <w:bCs w:val="false"/>
                <w:sz w:val="17"/>
                <w:szCs w:val="17"/>
              </w:rPr>
              <w:t xml:space="preserve">2</w:t>
            </w:r>
          </w:p>
        </w:tc>
        <w:tc>
          <w:tcPr>
            <w:tcW w:type="dxa" w:w="3370"/>
            <w:tcMar>
              <w:top w:type="dxa" w:w="60"/>
              <w:left w:type="dxa" w:w="90"/>
              <w:bottom w:type="dxa" w:w="60"/>
              <w:right w:type="dxa" w:w="90"/>
            </w:tcMar>
          </w:tcPr>
          <w:p>
            <w:pPr>
              <w:spacing w:after="0" w:line="240"/>
              <w:jc w:val="left"/>
            </w:pPr>
            <w:r>
              <w:rPr>
                <w:b w:val="false"/>
                <w:bCs w:val="false"/>
                <w:sz w:val="17"/>
                <w:szCs w:val="17"/>
              </w:rPr>
              <w:t xml:space="preserve">Geolocation only to administrative level 1 (7 distinct coordinates for 1,900 isolates)</w:t>
            </w:r>
          </w:p>
        </w:tc>
        <w:tc>
          <w:tcPr>
            <w:tcW w:type="dxa" w:w="1030"/>
            <w:tcMar>
              <w:top w:type="dxa" w:w="60"/>
              <w:left w:type="dxa" w:w="90"/>
              <w:bottom w:type="dxa" w:w="60"/>
              <w:right w:type="dxa" w:w="90"/>
            </w:tcMar>
          </w:tcPr>
          <w:p>
            <w:pPr>
              <w:spacing w:after="0" w:line="240"/>
              <w:jc w:val="left"/>
            </w:pPr>
            <w:r>
              <w:rPr>
                <w:b w:val="false"/>
                <w:bCs w:val="false"/>
                <w:sz w:val="17"/>
                <w:szCs w:val="17"/>
              </w:rPr>
              <w:t xml:space="preserve">Critical</w:t>
            </w:r>
          </w:p>
        </w:tc>
        <w:tc>
          <w:tcPr>
            <w:tcW w:type="dxa" w:w="4493"/>
            <w:tcMar>
              <w:top w:type="dxa" w:w="60"/>
              <w:left w:type="dxa" w:w="90"/>
              <w:bottom w:type="dxa" w:w="60"/>
              <w:right w:type="dxa" w:w="90"/>
            </w:tcMar>
          </w:tcPr>
          <w:p>
            <w:pPr>
              <w:spacing w:after="0" w:line="240"/>
              <w:jc w:val="left"/>
            </w:pPr>
            <w:r>
              <w:rPr>
                <w:b w:val="false"/>
                <w:bCs w:val="false"/>
                <w:sz w:val="17"/>
                <w:szCs w:val="17"/>
              </w:rPr>
              <w:t xml:space="preserve">No sub-regional spatial analysis is possible. Isolation-by-distance rests on 21 pairs derived from 7 points.</w:t>
            </w:r>
          </w:p>
        </w:tc>
      </w:tr>
      <w:tr>
        <w:tc>
          <w:tcPr>
            <w:tcW w:type="dxa" w:w="468"/>
            <w:tcMar>
              <w:top w:type="dxa" w:w="60"/>
              <w:left w:type="dxa" w:w="90"/>
              <w:bottom w:type="dxa" w:w="60"/>
              <w:right w:type="dxa" w:w="90"/>
            </w:tcMar>
          </w:tcPr>
          <w:p>
            <w:pPr>
              <w:spacing w:after="0" w:line="240"/>
              <w:jc w:val="left"/>
            </w:pPr>
            <w:r>
              <w:rPr>
                <w:b w:val="false"/>
                <w:bCs w:val="false"/>
                <w:sz w:val="17"/>
                <w:szCs w:val="17"/>
              </w:rPr>
              <w:t xml:space="preserve">3</w:t>
            </w:r>
          </w:p>
        </w:tc>
        <w:tc>
          <w:tcPr>
            <w:tcW w:type="dxa" w:w="3370"/>
            <w:tcMar>
              <w:top w:type="dxa" w:w="60"/>
              <w:left w:type="dxa" w:w="90"/>
              <w:bottom w:type="dxa" w:w="60"/>
              <w:right w:type="dxa" w:w="90"/>
            </w:tcMar>
          </w:tcPr>
          <w:p>
            <w:pPr>
              <w:spacing w:after="0" w:line="240"/>
              <w:jc w:val="left"/>
            </w:pPr>
            <w:r>
              <w:rPr>
                <w:b w:val="false"/>
                <w:bCs w:val="false"/>
                <w:sz w:val="17"/>
                <w:szCs w:val="17"/>
              </w:rPr>
              <w:t xml:space="preserve">Collection year strongly confounded with zone</w:t>
            </w:r>
          </w:p>
        </w:tc>
        <w:tc>
          <w:tcPr>
            <w:tcW w:type="dxa" w:w="1030"/>
            <w:tcMar>
              <w:top w:type="dxa" w:w="60"/>
              <w:left w:type="dxa" w:w="90"/>
              <w:bottom w:type="dxa" w:w="60"/>
              <w:right w:type="dxa" w:w="90"/>
            </w:tcMar>
          </w:tcPr>
          <w:p>
            <w:pPr>
              <w:spacing w:after="0" w:line="240"/>
              <w:jc w:val="left"/>
            </w:pPr>
            <w:r>
              <w:rPr>
                <w:b w:val="false"/>
                <w:bCs w:val="false"/>
                <w:sz w:val="17"/>
                <w:szCs w:val="17"/>
              </w:rPr>
              <w:t xml:space="preserve">High</w:t>
            </w:r>
          </w:p>
        </w:tc>
        <w:tc>
          <w:tcPr>
            <w:tcW w:type="dxa" w:w="4493"/>
            <w:tcMar>
              <w:top w:type="dxa" w:w="60"/>
              <w:left w:type="dxa" w:w="90"/>
              <w:bottom w:type="dxa" w:w="60"/>
              <w:right w:type="dxa" w:w="90"/>
            </w:tcMar>
          </w:tcPr>
          <w:p>
            <w:pPr>
              <w:spacing w:after="0" w:line="240"/>
              <w:jc w:val="left"/>
            </w:pPr>
            <w:r>
              <w:rPr>
                <w:b w:val="false"/>
                <w:bCs w:val="false"/>
                <w:sz w:val="17"/>
                <w:szCs w:val="17"/>
              </w:rPr>
              <w:t xml:space="preserve">Between-zone differences are also between-period differences; not separable by reweighting.</w:t>
            </w:r>
          </w:p>
        </w:tc>
      </w:tr>
      <w:tr>
        <w:tc>
          <w:tcPr>
            <w:tcW w:type="dxa" w:w="468"/>
            <w:tcMar>
              <w:top w:type="dxa" w:w="60"/>
              <w:left w:type="dxa" w:w="90"/>
              <w:bottom w:type="dxa" w:w="60"/>
              <w:right w:type="dxa" w:w="90"/>
            </w:tcMar>
          </w:tcPr>
          <w:p>
            <w:pPr>
              <w:spacing w:after="0" w:line="240"/>
              <w:jc w:val="left"/>
            </w:pPr>
            <w:r>
              <w:rPr>
                <w:b w:val="false"/>
                <w:bCs w:val="false"/>
                <w:sz w:val="17"/>
                <w:szCs w:val="17"/>
              </w:rPr>
              <w:t xml:space="preserve">4</w:t>
            </w:r>
          </w:p>
        </w:tc>
        <w:tc>
          <w:tcPr>
            <w:tcW w:type="dxa" w:w="3370"/>
            <w:tcMar>
              <w:top w:type="dxa" w:w="60"/>
              <w:left w:type="dxa" w:w="90"/>
              <w:bottom w:type="dxa" w:w="60"/>
              <w:right w:type="dxa" w:w="90"/>
            </w:tcMar>
          </w:tcPr>
          <w:p>
            <w:pPr>
              <w:spacing w:after="0" w:line="240"/>
              <w:jc w:val="left"/>
            </w:pPr>
            <w:r>
              <w:rPr>
                <w:b w:val="false"/>
                <w:bCs w:val="false"/>
                <w:sz w:val="17"/>
                <w:szCs w:val="17"/>
              </w:rPr>
              <w:t xml:space="preserve">Only ~5,500 SNPs genome-wide reach MAF ≥ 5%; 3,359 analysed</w:t>
            </w:r>
          </w:p>
        </w:tc>
        <w:tc>
          <w:tcPr>
            <w:tcW w:type="dxa" w:w="1030"/>
            <w:tcMar>
              <w:top w:type="dxa" w:w="60"/>
              <w:left w:type="dxa" w:w="90"/>
              <w:bottom w:type="dxa" w:w="60"/>
              <w:right w:type="dxa" w:w="90"/>
            </w:tcMar>
          </w:tcPr>
          <w:p>
            <w:pPr>
              <w:spacing w:after="0" w:line="240"/>
              <w:jc w:val="left"/>
            </w:pPr>
            <w:r>
              <w:rPr>
                <w:b w:val="false"/>
                <w:bCs w:val="false"/>
                <w:sz w:val="17"/>
                <w:szCs w:val="17"/>
              </w:rPr>
              <w:t xml:space="preserve">High</w:t>
            </w:r>
          </w:p>
        </w:tc>
        <w:tc>
          <w:tcPr>
            <w:tcW w:type="dxa" w:w="4493"/>
            <w:tcMar>
              <w:top w:type="dxa" w:w="60"/>
              <w:left w:type="dxa" w:w="90"/>
              <w:bottom w:type="dxa" w:w="60"/>
              <w:right w:type="dxa" w:w="90"/>
            </w:tcMar>
          </w:tcPr>
          <w:p>
            <w:pPr>
              <w:spacing w:after="0" w:line="240"/>
              <w:jc w:val="left"/>
            </w:pPr>
            <w:r>
              <w:rPr>
                <w:b w:val="false"/>
                <w:bCs w:val="false"/>
                <w:sz w:val="17"/>
                <w:szCs w:val="17"/>
              </w:rPr>
              <w:t xml:space="preserve">Limits power throughout, and the BayPass scan in particular.</w:t>
            </w:r>
          </w:p>
        </w:tc>
      </w:tr>
      <w:tr>
        <w:tc>
          <w:tcPr>
            <w:tcW w:type="dxa" w:w="468"/>
            <w:tcMar>
              <w:top w:type="dxa" w:w="60"/>
              <w:left w:type="dxa" w:w="90"/>
              <w:bottom w:type="dxa" w:w="60"/>
              <w:right w:type="dxa" w:w="90"/>
            </w:tcMar>
          </w:tcPr>
          <w:p>
            <w:pPr>
              <w:spacing w:after="0" w:line="240"/>
              <w:jc w:val="left"/>
            </w:pPr>
            <w:r>
              <w:rPr>
                <w:b w:val="false"/>
                <w:bCs w:val="false"/>
                <w:sz w:val="17"/>
                <w:szCs w:val="17"/>
              </w:rPr>
              <w:t xml:space="preserve">5</w:t>
            </w:r>
          </w:p>
        </w:tc>
        <w:tc>
          <w:tcPr>
            <w:tcW w:type="dxa" w:w="3370"/>
            <w:tcMar>
              <w:top w:type="dxa" w:w="60"/>
              <w:left w:type="dxa" w:w="90"/>
              <w:bottom w:type="dxa" w:w="60"/>
              <w:right w:type="dxa" w:w="90"/>
            </w:tcMar>
          </w:tcPr>
          <w:p>
            <w:pPr>
              <w:spacing w:after="0" w:line="240"/>
              <w:jc w:val="left"/>
            </w:pPr>
            <w:r>
              <w:rPr>
                <w:b w:val="false"/>
                <w:bCs w:val="false"/>
                <w:sz w:val="17"/>
                <w:szCs w:val="17"/>
              </w:rPr>
              <w:t xml:space="preserve">Transitional zone n = 25</w:t>
            </w:r>
          </w:p>
        </w:tc>
        <w:tc>
          <w:tcPr>
            <w:tcW w:type="dxa" w:w="1030"/>
            <w:tcMar>
              <w:top w:type="dxa" w:w="60"/>
              <w:left w:type="dxa" w:w="90"/>
              <w:bottom w:type="dxa" w:w="60"/>
              <w:right w:type="dxa" w:w="90"/>
            </w:tcMar>
          </w:tcPr>
          <w:p>
            <w:pPr>
              <w:spacing w:after="0" w:line="240"/>
              <w:jc w:val="left"/>
            </w:pPr>
            <w:r>
              <w:rPr>
                <w:b w:val="false"/>
                <w:bCs w:val="false"/>
                <w:sz w:val="17"/>
                <w:szCs w:val="17"/>
              </w:rPr>
              <w:t xml:space="preserve">High</w:t>
            </w:r>
          </w:p>
        </w:tc>
        <w:tc>
          <w:tcPr>
            <w:tcW w:type="dxa" w:w="4493"/>
            <w:tcMar>
              <w:top w:type="dxa" w:w="60"/>
              <w:left w:type="dxa" w:w="90"/>
              <w:bottom w:type="dxa" w:w="60"/>
              <w:right w:type="dxa" w:w="90"/>
            </w:tcMar>
          </w:tcPr>
          <w:p>
            <w:pPr>
              <w:spacing w:after="0" w:line="240"/>
              <w:jc w:val="left"/>
            </w:pPr>
            <w:r>
              <w:rPr>
                <w:b w:val="false"/>
                <w:bCs w:val="false"/>
                <w:sz w:val="17"/>
                <w:szCs w:val="17"/>
              </w:rPr>
              <w:t xml:space="preserve">All three FST comparisons involving it have confidence intervals spanning zero. It cannot support ADMIXTURE or TreeMix inference on its own.</w:t>
            </w:r>
          </w:p>
        </w:tc>
      </w:tr>
      <w:tr>
        <w:tc>
          <w:tcPr>
            <w:tcW w:type="dxa" w:w="468"/>
            <w:tcMar>
              <w:top w:type="dxa" w:w="60"/>
              <w:left w:type="dxa" w:w="90"/>
              <w:bottom w:type="dxa" w:w="60"/>
              <w:right w:type="dxa" w:w="90"/>
            </w:tcMar>
          </w:tcPr>
          <w:p>
            <w:pPr>
              <w:spacing w:after="0" w:line="240"/>
              <w:jc w:val="left"/>
            </w:pPr>
            <w:r>
              <w:rPr>
                <w:b w:val="false"/>
                <w:bCs w:val="false"/>
                <w:sz w:val="17"/>
                <w:szCs w:val="17"/>
              </w:rPr>
              <w:t xml:space="preserve">6</w:t>
            </w:r>
          </w:p>
        </w:tc>
        <w:tc>
          <w:tcPr>
            <w:tcW w:type="dxa" w:w="3370"/>
            <w:tcMar>
              <w:top w:type="dxa" w:w="60"/>
              <w:left w:type="dxa" w:w="90"/>
              <w:bottom w:type="dxa" w:w="60"/>
              <w:right w:type="dxa" w:w="90"/>
            </w:tcMar>
          </w:tcPr>
          <w:p>
            <w:pPr>
              <w:spacing w:after="0" w:line="240"/>
              <w:jc w:val="left"/>
            </w:pPr>
            <w:r>
              <w:rPr>
                <w:b w:val="false"/>
                <w:bCs w:val="false"/>
                <w:sz w:val="17"/>
                <w:szCs w:val="17"/>
              </w:rPr>
              <w:t xml:space="preserve">Fws filter removes 57% of isolates, unevenly across zones</w:t>
            </w:r>
          </w:p>
        </w:tc>
        <w:tc>
          <w:tcPr>
            <w:tcW w:type="dxa" w:w="1030"/>
            <w:tcMar>
              <w:top w:type="dxa" w:w="60"/>
              <w:left w:type="dxa" w:w="90"/>
              <w:bottom w:type="dxa" w:w="60"/>
              <w:right w:type="dxa" w:w="90"/>
            </w:tcMar>
          </w:tcPr>
          <w:p>
            <w:pPr>
              <w:spacing w:after="0" w:line="240"/>
              <w:jc w:val="left"/>
            </w:pPr>
            <w:r>
              <w:rPr>
                <w:b w:val="false"/>
                <w:bCs w:val="false"/>
                <w:sz w:val="17"/>
                <w:szCs w:val="17"/>
              </w:rPr>
              <w:t xml:space="preserve">Moderate</w:t>
            </w:r>
          </w:p>
        </w:tc>
        <w:tc>
          <w:tcPr>
            <w:tcW w:type="dxa" w:w="4493"/>
            <w:tcMar>
              <w:top w:type="dxa" w:w="60"/>
              <w:left w:type="dxa" w:w="90"/>
              <w:bottom w:type="dxa" w:w="60"/>
              <w:right w:type="dxa" w:w="90"/>
            </w:tcMar>
          </w:tcPr>
          <w:p>
            <w:pPr>
              <w:spacing w:after="0" w:line="240"/>
              <w:jc w:val="left"/>
            </w:pPr>
            <w:r>
              <w:rPr>
                <w:b w:val="false"/>
                <w:bCs w:val="false"/>
                <w:sz w:val="17"/>
                <w:szCs w:val="17"/>
              </w:rPr>
              <w:t xml:space="preserve">The retained sample is not a random subsample, and the departure differs by zone. Untested for effect on allele frequencies.</w:t>
            </w:r>
          </w:p>
        </w:tc>
      </w:tr>
      <w:tr>
        <w:tc>
          <w:tcPr>
            <w:tcW w:type="dxa" w:w="468"/>
            <w:tcMar>
              <w:top w:type="dxa" w:w="60"/>
              <w:left w:type="dxa" w:w="90"/>
              <w:bottom w:type="dxa" w:w="60"/>
              <w:right w:type="dxa" w:w="90"/>
            </w:tcMar>
          </w:tcPr>
          <w:p>
            <w:pPr>
              <w:spacing w:after="0" w:line="240"/>
              <w:jc w:val="left"/>
            </w:pPr>
            <w:r>
              <w:rPr>
                <w:b w:val="false"/>
                <w:bCs w:val="false"/>
                <w:sz w:val="17"/>
                <w:szCs w:val="17"/>
              </w:rPr>
              <w:t xml:space="preserve">7</w:t>
            </w:r>
          </w:p>
        </w:tc>
        <w:tc>
          <w:tcPr>
            <w:tcW w:type="dxa" w:w="3370"/>
            <w:tcMar>
              <w:top w:type="dxa" w:w="60"/>
              <w:left w:type="dxa" w:w="90"/>
              <w:bottom w:type="dxa" w:w="60"/>
              <w:right w:type="dxa" w:w="90"/>
            </w:tcMar>
          </w:tcPr>
          <w:p>
            <w:pPr>
              <w:spacing w:after="0" w:line="240"/>
              <w:jc w:val="left"/>
            </w:pPr>
            <w:r>
              <w:rPr>
                <w:b w:val="false"/>
                <w:bCs w:val="false"/>
                <w:sz w:val="17"/>
                <w:szCs w:val="17"/>
              </w:rPr>
              <w:t xml:space="preserve">Sampling dominated by Upper East (70% of final set)</w:t>
            </w:r>
          </w:p>
        </w:tc>
        <w:tc>
          <w:tcPr>
            <w:tcW w:type="dxa" w:w="1030"/>
            <w:tcMar>
              <w:top w:type="dxa" w:w="60"/>
              <w:left w:type="dxa" w:w="90"/>
              <w:bottom w:type="dxa" w:w="60"/>
              <w:right w:type="dxa" w:w="90"/>
            </w:tcMar>
          </w:tcPr>
          <w:p>
            <w:pPr>
              <w:spacing w:after="0" w:line="240"/>
              <w:jc w:val="left"/>
            </w:pPr>
            <w:r>
              <w:rPr>
                <w:b w:val="false"/>
                <w:bCs w:val="false"/>
                <w:sz w:val="17"/>
                <w:szCs w:val="17"/>
              </w:rPr>
              <w:t xml:space="preserve">Moderate</w:t>
            </w:r>
          </w:p>
        </w:tc>
        <w:tc>
          <w:tcPr>
            <w:tcW w:type="dxa" w:w="4493"/>
            <w:tcMar>
              <w:top w:type="dxa" w:w="60"/>
              <w:left w:type="dxa" w:w="90"/>
              <w:bottom w:type="dxa" w:w="60"/>
              <w:right w:type="dxa" w:w="90"/>
            </w:tcMar>
          </w:tcPr>
          <w:p>
            <w:pPr>
              <w:spacing w:after="0" w:line="240"/>
              <w:jc w:val="left"/>
            </w:pPr>
            <w:r>
              <w:rPr>
                <w:b w:val="false"/>
                <w:bCs w:val="false"/>
                <w:sz w:val="17"/>
                <w:szCs w:val="17"/>
              </w:rPr>
              <w:t xml:space="preserve">The 'national' picture is substantially a Upper East picture.</w:t>
            </w:r>
          </w:p>
        </w:tc>
      </w:tr>
      <w:tr>
        <w:tc>
          <w:tcPr>
            <w:tcW w:type="dxa" w:w="468"/>
            <w:tcMar>
              <w:top w:type="dxa" w:w="60"/>
              <w:left w:type="dxa" w:w="90"/>
              <w:bottom w:type="dxa" w:w="60"/>
              <w:right w:type="dxa" w:w="90"/>
            </w:tcMar>
          </w:tcPr>
          <w:p>
            <w:pPr>
              <w:spacing w:after="0" w:line="240"/>
              <w:jc w:val="left"/>
            </w:pPr>
            <w:r>
              <w:rPr>
                <w:b w:val="false"/>
                <w:bCs w:val="false"/>
                <w:sz w:val="17"/>
                <w:szCs w:val="17"/>
              </w:rPr>
              <w:t xml:space="preserve">8</w:t>
            </w:r>
          </w:p>
        </w:tc>
        <w:tc>
          <w:tcPr>
            <w:tcW w:type="dxa" w:w="3370"/>
            <w:tcMar>
              <w:top w:type="dxa" w:w="60"/>
              <w:left w:type="dxa" w:w="90"/>
              <w:bottom w:type="dxa" w:w="60"/>
              <w:right w:type="dxa" w:w="90"/>
            </w:tcMar>
          </w:tcPr>
          <w:p>
            <w:pPr>
              <w:spacing w:after="0" w:line="240"/>
              <w:jc w:val="left"/>
            </w:pPr>
            <w:r>
              <w:rPr>
                <w:b w:val="false"/>
                <w:bCs w:val="false"/>
                <w:sz w:val="17"/>
                <w:szCs w:val="17"/>
              </w:rPr>
              <w:t xml:space="preserve">Four of Ghana's zones represented; Sudan savanna absent</w:t>
            </w:r>
          </w:p>
        </w:tc>
        <w:tc>
          <w:tcPr>
            <w:tcW w:type="dxa" w:w="1030"/>
            <w:tcMar>
              <w:top w:type="dxa" w:w="60"/>
              <w:left w:type="dxa" w:w="90"/>
              <w:bottom w:type="dxa" w:w="60"/>
              <w:right w:type="dxa" w:w="90"/>
            </w:tcMar>
          </w:tcPr>
          <w:p>
            <w:pPr>
              <w:spacing w:after="0" w:line="240"/>
              <w:jc w:val="left"/>
            </w:pPr>
            <w:r>
              <w:rPr>
                <w:b w:val="false"/>
                <w:bCs w:val="false"/>
                <w:sz w:val="17"/>
                <w:szCs w:val="17"/>
              </w:rPr>
              <w:t xml:space="preserve">Moderate</w:t>
            </w:r>
          </w:p>
        </w:tc>
        <w:tc>
          <w:tcPr>
            <w:tcW w:type="dxa" w:w="4493"/>
            <w:tcMar>
              <w:top w:type="dxa" w:w="60"/>
              <w:left w:type="dxa" w:w="90"/>
              <w:bottom w:type="dxa" w:w="60"/>
              <w:right w:type="dxa" w:w="90"/>
            </w:tcMar>
          </w:tcPr>
          <w:p>
            <w:pPr>
              <w:spacing w:after="0" w:line="240"/>
              <w:jc w:val="left"/>
            </w:pPr>
            <w:r>
              <w:rPr>
                <w:b w:val="false"/>
                <w:bCs w:val="false"/>
                <w:sz w:val="17"/>
                <w:szCs w:val="17"/>
              </w:rPr>
              <w:t xml:space="preserve">One end of the ecological gradient the study is designed around is missing.</w:t>
            </w:r>
          </w:p>
        </w:tc>
      </w:tr>
      <w:tr>
        <w:tc>
          <w:tcPr>
            <w:tcW w:type="dxa" w:w="468"/>
            <w:tcMar>
              <w:top w:type="dxa" w:w="60"/>
              <w:left w:type="dxa" w:w="90"/>
              <w:bottom w:type="dxa" w:w="60"/>
              <w:right w:type="dxa" w:w="90"/>
            </w:tcMar>
          </w:tcPr>
          <w:p>
            <w:pPr>
              <w:spacing w:after="0" w:line="240"/>
              <w:jc w:val="left"/>
            </w:pPr>
            <w:r>
              <w:rPr>
                <w:b w:val="false"/>
                <w:bCs w:val="false"/>
                <w:sz w:val="17"/>
                <w:szCs w:val="17"/>
              </w:rPr>
              <w:t xml:space="preserve">9</w:t>
            </w:r>
          </w:p>
        </w:tc>
        <w:tc>
          <w:tcPr>
            <w:tcW w:type="dxa" w:w="3370"/>
            <w:tcMar>
              <w:top w:type="dxa" w:w="60"/>
              <w:left w:type="dxa" w:w="90"/>
              <w:bottom w:type="dxa" w:w="60"/>
              <w:right w:type="dxa" w:w="90"/>
            </w:tcMar>
          </w:tcPr>
          <w:p>
            <w:pPr>
              <w:spacing w:after="0" w:line="240"/>
              <w:jc w:val="left"/>
            </w:pPr>
            <w:r>
              <w:rPr>
                <w:b w:val="false"/>
                <w:bCs w:val="false"/>
                <w:sz w:val="17"/>
                <w:szCs w:val="17"/>
              </w:rPr>
              <w:t xml:space="preserve">Stage 3 ordinations computed on the pre-QC set</w:t>
            </w:r>
          </w:p>
        </w:tc>
        <w:tc>
          <w:tcPr>
            <w:tcW w:type="dxa" w:w="1030"/>
            <w:tcMar>
              <w:top w:type="dxa" w:w="60"/>
              <w:left w:type="dxa" w:w="90"/>
              <w:bottom w:type="dxa" w:w="60"/>
              <w:right w:type="dxa" w:w="90"/>
            </w:tcMar>
          </w:tcPr>
          <w:p>
            <w:pPr>
              <w:spacing w:after="0" w:line="240"/>
              <w:jc w:val="left"/>
            </w:pPr>
            <w:r>
              <w:rPr>
                <w:b w:val="false"/>
                <w:bCs w:val="false"/>
                <w:sz w:val="17"/>
                <w:szCs w:val="17"/>
              </w:rPr>
              <w:t xml:space="preserve">Low</w:t>
            </w:r>
          </w:p>
        </w:tc>
        <w:tc>
          <w:tcPr>
            <w:tcW w:type="dxa" w:w="4493"/>
            <w:tcMar>
              <w:top w:type="dxa" w:w="60"/>
              <w:left w:type="dxa" w:w="90"/>
              <w:bottom w:type="dxa" w:w="60"/>
              <w:right w:type="dxa" w:w="90"/>
            </w:tcMar>
          </w:tcPr>
          <w:p>
            <w:pPr>
              <w:spacing w:after="0" w:line="240"/>
              <w:jc w:val="left"/>
            </w:pPr>
            <w:r>
              <w:rPr>
                <w:b w:val="false"/>
                <w:bCs w:val="false"/>
                <w:sz w:val="17"/>
                <w:szCs w:val="17"/>
              </w:rPr>
              <w:t xml:space="preserve">Figures 6.2 and the Table 6.3 metrics describe 4,905 isolates, not the 1,900 analysed later.</w:t>
            </w:r>
          </w:p>
        </w:tc>
      </w:tr>
      <w:tr>
        <w:tc>
          <w:tcPr>
            <w:tcW w:type="dxa" w:w="468"/>
            <w:tcMar>
              <w:top w:type="dxa" w:w="60"/>
              <w:left w:type="dxa" w:w="90"/>
              <w:bottom w:type="dxa" w:w="60"/>
              <w:right w:type="dxa" w:w="90"/>
            </w:tcMar>
          </w:tcPr>
          <w:p>
            <w:pPr>
              <w:spacing w:after="0" w:line="240"/>
              <w:jc w:val="left"/>
            </w:pPr>
            <w:r>
              <w:rPr>
                <w:b w:val="false"/>
                <w:bCs w:val="false"/>
                <w:sz w:val="17"/>
                <w:szCs w:val="17"/>
              </w:rPr>
              <w:t xml:space="preserve">10</w:t>
            </w:r>
          </w:p>
        </w:tc>
        <w:tc>
          <w:tcPr>
            <w:tcW w:type="dxa" w:w="3370"/>
            <w:tcMar>
              <w:top w:type="dxa" w:w="60"/>
              <w:left w:type="dxa" w:w="90"/>
              <w:bottom w:type="dxa" w:w="60"/>
              <w:right w:type="dxa" w:w="90"/>
            </w:tcMar>
          </w:tcPr>
          <w:p>
            <w:pPr>
              <w:spacing w:after="0" w:line="240"/>
              <w:jc w:val="left"/>
            </w:pPr>
            <w:r>
              <w:rPr>
                <w:b w:val="false"/>
                <w:bCs w:val="false"/>
                <w:sz w:val="17"/>
                <w:szCs w:val="17"/>
              </w:rPr>
              <w:t xml:space="preserve">Four populations cannot identify more than ~2 TreeMix migration edges</w:t>
            </w:r>
          </w:p>
        </w:tc>
        <w:tc>
          <w:tcPr>
            <w:tcW w:type="dxa" w:w="1030"/>
            <w:tcMar>
              <w:top w:type="dxa" w:w="60"/>
              <w:left w:type="dxa" w:w="90"/>
              <w:bottom w:type="dxa" w:w="60"/>
              <w:right w:type="dxa" w:w="90"/>
            </w:tcMar>
          </w:tcPr>
          <w:p>
            <w:pPr>
              <w:spacing w:after="0" w:line="240"/>
              <w:jc w:val="left"/>
            </w:pPr>
            <w:r>
              <w:rPr>
                <w:b w:val="false"/>
                <w:bCs w:val="false"/>
                <w:sz w:val="17"/>
                <w:szCs w:val="17"/>
              </w:rPr>
              <w:t xml:space="preserve">Low</w:t>
            </w:r>
          </w:p>
        </w:tc>
        <w:tc>
          <w:tcPr>
            <w:tcW w:type="dxa" w:w="4493"/>
            <w:tcMar>
              <w:top w:type="dxa" w:w="60"/>
              <w:left w:type="dxa" w:w="90"/>
              <w:bottom w:type="dxa" w:w="60"/>
              <w:right w:type="dxa" w:w="90"/>
            </w:tcMar>
          </w:tcPr>
          <w:p>
            <w:pPr>
              <w:spacing w:after="0" w:line="240"/>
              <w:jc w:val="left"/>
            </w:pPr>
            <w:r>
              <w:rPr>
                <w:b w:val="false"/>
                <w:bCs w:val="false"/>
                <w:sz w:val="17"/>
                <w:szCs w:val="17"/>
              </w:rPr>
              <w:t xml:space="preserve">Specific gene-flow corridors are not identifiable. Acknowledged in the output.</w:t>
            </w:r>
          </w:p>
        </w:tc>
      </w:tr>
    </w:tbl>
    <w:p>
      <w:pPr>
        <w:spacing w:after="220" w:before="80" w:line="240"/>
      </w:pPr>
      <w:r>
        <w:rPr>
          <w:i/>
          <w:iCs/>
          <w:color w:val="444444"/>
          <w:sz w:val="18"/>
          <w:szCs w:val="18"/>
        </w:rPr>
        <w:t xml:space="preserve">Table 9.1. Limitations ranked by how much they constrain the conclusions.</w:t>
      </w:r>
    </w:p>
    <w:p>
      <w:pPr>
        <w:pStyle w:val="Heading2"/>
        <w:spacing w:after="120" w:before="260"/>
      </w:pPr>
      <w:bookmarkStart w:name="_Toc63" w:id="63"/>
      <w:r>
        <w:t xml:space="preserve">9.2 On the design limitation specifically</w:t>
      </w:r>
      <w:bookmarkEnd w:id="63"/>
    </w:p>
    <w:p>
      <w:pPr>
        <w:spacing w:after="140" w:line="276"/>
      </w:pPr>
      <w:r>
        <w:rPr>
          <w:b/>
          <w:bCs/>
          <w:color w:val="7A4E00"/>
          <w:sz w:val="18"/>
          <w:szCs w:val="18"/>
        </w:rPr>
        <w:t xml:space="preserve">[Interpreted] </w:t>
      </w:r>
      <w:r>
        <w:t xml:space="preserve">Limitations 1 and 2 are not analytical shortcomings that better methods would overcome. They are properties of the Pf8 metadata. No reanalysis of these data can produce a zone effect separable from a region effect, because for three of the four zones there is only one region in each. This should be stated plainly in any write-up rather than managed with hedging language, and it bears directly on how the thesis's objectives can be framed.</w:t>
      </w:r>
    </w:p>
    <w:p>
      <w:pPr>
        <w:spacing w:after="140" w:line="276"/>
      </w:pPr>
      <w:r>
        <w:rPr>
          <w:b/>
          <w:bCs/>
          <w:color w:val="8A5A00"/>
          <w:sz w:val="18"/>
          <w:szCs w:val="18"/>
        </w:rPr>
        <w:t xml:space="preserve">[Proposed] </w:t>
      </w:r>
      <w:r>
        <w:t xml:space="preserve">If zone-level inference is essential to the thesis, the route is additional sampling with recorded collection coordinates — ideally within the Sudan savanna, and within regions that straddle a zone boundary, where zone and region could be decoupled. Whether that is feasible within the project is a question for the author.</w:t>
      </w:r>
    </w:p>
    <w:p>
      <w:pPr>
        <w:pStyle w:val="Heading2"/>
        <w:spacing w:after="120" w:before="260"/>
      </w:pPr>
      <w:bookmarkStart w:name="_Toc64" w:id="64"/>
      <w:r>
        <w:t xml:space="preserve">9.3 Reproducibility status</w:t>
      </w:r>
      <w:bookmarkEnd w:id="64"/>
    </w:p>
    <w:p>
      <w:pPr>
        <w:spacing w:after="140" w:line="276"/>
      </w:pPr>
      <w:r>
        <w:rPr>
          <w:b/>
          <w:bCs/>
        </w:rPr>
        <w:t xml:space="preserve">What is reproducible. </w:t>
      </w:r>
      <w:r>
        <w:t xml:space="preserve">The analysis runs end to end from a public data source. All inputs except the zone polygon layer are retrievable from https://pf8-release.cog.sanger.ac.uk. Random seeds are fixed (config.RANDOM_SEED = 42; ADMIXTURE -s 42; TreeMix -seed 42; BayPass -seed 42). Stage 3a is resumable and verifies its own output. The stage sequence is reproduced by: </w:t>
      </w:r>
    </w:p>
    <w:p>
      <w:pPr>
        <w:shd w:fill="F4F6F8" w:val="clear"/>
        <w:spacing w:after="40" w:line="240"/>
        <w:ind w:left="220"/>
      </w:pPr>
      <w:r>
        <w:rPr>
          <w:rFonts w:ascii="Consolas" w:cs="Consolas" w:eastAsia="Consolas" w:hAnsi="Consolas"/>
          <w:sz w:val="17"/>
          <w:szCs w:val="17"/>
        </w:rPr>
        <w:t xml:space="preserve">bash scripts/run_all.sh --from 4 --parallel</w:t>
      </w:r>
    </w:p>
    <w:p>
      <w:pPr>
        <w:spacing w:after="140" w:line="276"/>
      </w:pPr>
      <w:r>
        <w:rPr>
          <w:b/>
          <w:bCs/>
        </w:rPr>
        <w:t xml:space="preserve">What is not. </w:t>
      </w:r>
      <w:r>
        <w:t xml:space="preserve">Three gaps. (i) The provenance of data/ghanaAEZ.geojson is undocumented, so the spatial join cannot be reproduced by a third party from public sources alone. (ii) The project is not under version control, so the exact script state at run time is not recoverable other than from the files currently on disk; the unmodified originals are in pf8_ghana_pipeline.zip. (iii) UMAP with a fixed random_state forces single-threaded execution and is deterministic, but t-SNE and the ADMIXTURE runs have not been verified to be bitwise reproducible across different thread counts.</w:t>
      </w:r>
    </w:p>
    <w:p>
      <w:pPr>
        <w:spacing w:after="140" w:line="276"/>
      </w:pPr>
      <w:r>
        <w:rPr>
          <w:b/>
          <w:bCs/>
          <w:color w:val="8B0000"/>
          <w:sz w:val="18"/>
          <w:szCs w:val="18"/>
        </w:rPr>
        <w:t xml:space="preserve">[Unknown] </w:t>
      </w:r>
      <w:r>
        <w:t xml:space="preserve">Whether the two numerically intensive stages (ADMIXTURE, BayPass) return identical results under a different thread count has not been tested.</w:t>
      </w:r>
    </w:p>
    <w:p>
      <w:r>
        <w:br w:type="page"/>
      </w:r>
    </w:p>
    <w:p>
      <w:pPr>
        <w:pStyle w:val="Heading1"/>
        <w:spacing w:after="160" w:before="320"/>
      </w:pPr>
      <w:bookmarkStart w:name="_Toc65" w:id="65"/>
      <w:r>
        <w:t xml:space="preserve">10. Conclusion and current state of the research</w:t>
      </w:r>
      <w:bookmarkEnd w:id="65"/>
    </w:p>
    <w:p>
      <w:pPr>
        <w:pStyle w:val="Heading2"/>
        <w:spacing w:after="120" w:before="260"/>
      </w:pPr>
      <w:bookmarkStart w:name="_Toc66" w:id="66"/>
      <w:r>
        <w:t xml:space="preserve">10.1 What has been established</w:t>
      </w:r>
      <w:bookmarkEnd w:id="66"/>
    </w:p>
    <w:p>
      <w:pPr>
        <w:pStyle w:val="ListParagraph"/>
        <w:numPr>
          <w:ilvl w:val="0"/>
          <w:numId w:val="2"/>
        </w:numPr>
        <w:spacing w:after="70" w:line="276"/>
      </w:pPr>
      <w:r>
        <w:t xml:space="preserve">Ghanaian P. falciparum shows very low differentiation between agro-ecological zones (maximum pairwise Hudson FST 0.0024, 95% CI 0.0014–0.0034). Five independent analyses agree. This is a well-supported result.</w:t>
      </w:r>
    </w:p>
    <w:p>
      <w:pPr>
        <w:pStyle w:val="ListParagraph"/>
        <w:numPr>
          <w:ilvl w:val="0"/>
          <w:numId w:val="2"/>
        </w:numPr>
        <w:spacing w:after="70" w:line="276"/>
      </w:pPr>
      <w:r>
        <w:t xml:space="preserve">Isolation by distance is detectable at administrative-region level (Mantel r = 0.400, p = 0.029) but not at zone level, where the permutation test lacks resolution. Moderately supported.</w:t>
      </w:r>
    </w:p>
    <w:p>
      <w:pPr>
        <w:pStyle w:val="ListParagraph"/>
        <w:numPr>
          <w:ilvl w:val="0"/>
          <w:numId w:val="2"/>
        </w:numPr>
        <w:spacing w:after="70" w:line="276"/>
      </w:pPr>
      <w:r>
        <w:t xml:space="preserve">No ancestry structure corresponds to geography. ADMIXTURE's preferred K = 2 improves on K = 1 by 0.5 per cent of cross-validation error, with near-uniform components across zones. Well supported as a negative result.</w:t>
      </w:r>
    </w:p>
    <w:p>
      <w:pPr>
        <w:pStyle w:val="ListParagraph"/>
        <w:numPr>
          <w:ilvl w:val="0"/>
          <w:numId w:val="2"/>
        </w:numPr>
        <w:spacing w:after="70" w:line="276"/>
      </w:pPr>
      <w:r>
        <w:t xml:space="preserve">A strictly bifurcating population tree is inadequate; one migration edge raises variance explained from 0.876 to 0.935. Supported, though the specific edges are not identifiable with four populations.</w:t>
      </w:r>
    </w:p>
    <w:p>
      <w:pPr>
        <w:pStyle w:val="ListParagraph"/>
        <w:numPr>
          <w:ilvl w:val="0"/>
          <w:numId w:val="2"/>
        </w:numPr>
        <w:spacing w:after="70" w:line="276"/>
      </w:pPr>
      <w:r>
        <w:t xml:space="preserve">Fifteen SNPs in 11 genes exceed a calibrated differentiation threshold, headed by AAT1 (PF3D7_0629500), a locus with an established connection to chloroquine-resistance evolution. Provisional — a candidate list requiring independent support.</w:t>
      </w:r>
    </w:p>
    <w:p>
      <w:pPr>
        <w:pStyle w:val="ListParagraph"/>
        <w:numPr>
          <w:ilvl w:val="0"/>
          <w:numId w:val="2"/>
        </w:numPr>
        <w:spacing w:after="70" w:line="276"/>
      </w:pPr>
      <w:r>
        <w:t xml:space="preserve">Mixed-infection frequency orders along the north–south gradient (0.597 in Guinea savanna to 0.444 in coastal savanna). Observed as a by-product of quality control, not analysed as a result in its own right.</w:t>
      </w:r>
    </w:p>
    <w:p>
      <w:pPr>
        <w:pStyle w:val="Heading2"/>
        <w:spacing w:after="120" w:before="260"/>
      </w:pPr>
      <w:bookmarkStart w:name="_Toc67" w:id="67"/>
      <w:r>
        <w:t xml:space="preserve">10.2 Answers to the research questions</w:t>
      </w:r>
      <w:bookmarkEnd w:id="67"/>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3182"/>
        <w:gridCol w:w="4493"/>
        <w:gridCol w:w="1685"/>
      </w:tblGrid>
      <w:tr>
        <w:trPr>
          <w:tblHeader/>
        </w:trPr>
        <w:tc>
          <w:tcPr>
            <w:tcW w:type="dxa" w:w="3182"/>
            <w:shd w:fill="E8EEF4" w:val="clear"/>
            <w:tcMar>
              <w:top w:type="dxa" w:w="60"/>
              <w:left w:type="dxa" w:w="90"/>
              <w:bottom w:type="dxa" w:w="60"/>
              <w:right w:type="dxa" w:w="90"/>
            </w:tcMar>
          </w:tcPr>
          <w:p>
            <w:pPr>
              <w:spacing w:after="0" w:line="240"/>
              <w:jc w:val="left"/>
            </w:pPr>
            <w:r>
              <w:rPr>
                <w:b/>
                <w:bCs/>
                <w:sz w:val="18"/>
                <w:szCs w:val="18"/>
              </w:rPr>
              <w:t xml:space="preserve">Question (Section 1.3)</w:t>
            </w:r>
          </w:p>
        </w:tc>
        <w:tc>
          <w:tcPr>
            <w:tcW w:type="dxa" w:w="4493"/>
            <w:shd w:fill="E8EEF4" w:val="clear"/>
            <w:tcMar>
              <w:top w:type="dxa" w:w="60"/>
              <w:left w:type="dxa" w:w="90"/>
              <w:bottom w:type="dxa" w:w="60"/>
              <w:right w:type="dxa" w:w="90"/>
            </w:tcMar>
          </w:tcPr>
          <w:p>
            <w:pPr>
              <w:spacing w:after="0" w:line="240"/>
              <w:jc w:val="left"/>
            </w:pPr>
            <w:r>
              <w:rPr>
                <w:b/>
                <w:bCs/>
                <w:sz w:val="18"/>
                <w:szCs w:val="18"/>
              </w:rPr>
              <w:t xml:space="preserve">Answer</w:t>
            </w:r>
          </w:p>
        </w:tc>
        <w:tc>
          <w:tcPr>
            <w:tcW w:type="dxa" w:w="1685"/>
            <w:shd w:fill="E8EEF4" w:val="clear"/>
            <w:tcMar>
              <w:top w:type="dxa" w:w="60"/>
              <w:left w:type="dxa" w:w="90"/>
              <w:bottom w:type="dxa" w:w="60"/>
              <w:right w:type="dxa" w:w="90"/>
            </w:tcMar>
          </w:tcPr>
          <w:p>
            <w:pPr>
              <w:spacing w:after="0" w:line="240"/>
              <w:jc w:val="left"/>
            </w:pPr>
            <w:r>
              <w:rPr>
                <w:b/>
                <w:bCs/>
                <w:sz w:val="18"/>
                <w:szCs w:val="18"/>
              </w:rPr>
              <w:t xml:space="preserve">Confidence</w:t>
            </w:r>
          </w:p>
        </w:tc>
      </w:tr>
      <w:tr>
        <w:tc>
          <w:tcPr>
            <w:tcW w:type="dxa" w:w="3182"/>
            <w:tcMar>
              <w:top w:type="dxa" w:w="60"/>
              <w:left w:type="dxa" w:w="90"/>
              <w:bottom w:type="dxa" w:w="60"/>
              <w:right w:type="dxa" w:w="90"/>
            </w:tcMar>
          </w:tcPr>
          <w:p>
            <w:pPr>
              <w:spacing w:after="0" w:line="240"/>
              <w:jc w:val="left"/>
            </w:pPr>
            <w:r>
              <w:rPr>
                <w:b w:val="false"/>
                <w:bCs w:val="false"/>
                <w:sz w:val="18"/>
                <w:szCs w:val="18"/>
              </w:rPr>
              <w:t xml:space="preserve">Is between-zone differentiation distinguishable from zero?</w:t>
            </w:r>
          </w:p>
        </w:tc>
        <w:tc>
          <w:tcPr>
            <w:tcW w:type="dxa" w:w="4493"/>
            <w:tcMar>
              <w:top w:type="dxa" w:w="60"/>
              <w:left w:type="dxa" w:w="90"/>
              <w:bottom w:type="dxa" w:w="60"/>
              <w:right w:type="dxa" w:w="90"/>
            </w:tcMar>
          </w:tcPr>
          <w:p>
            <w:pPr>
              <w:spacing w:after="0" w:line="240"/>
              <w:jc w:val="left"/>
            </w:pPr>
            <w:r>
              <w:rPr>
                <w:b w:val="false"/>
                <w:bCs w:val="false"/>
                <w:sz w:val="18"/>
                <w:szCs w:val="18"/>
              </w:rPr>
              <w:t xml:space="preserve">Yes for three of six pairs, but all values are below 0.0024 and none is practically significant.</w:t>
            </w:r>
          </w:p>
        </w:tc>
        <w:tc>
          <w:tcPr>
            <w:tcW w:type="dxa" w:w="1685"/>
            <w:tcMar>
              <w:top w:type="dxa" w:w="60"/>
              <w:left w:type="dxa" w:w="90"/>
              <w:bottom w:type="dxa" w:w="60"/>
              <w:right w:type="dxa" w:w="90"/>
            </w:tcMar>
          </w:tcPr>
          <w:p>
            <w:pPr>
              <w:spacing w:after="0" w:line="240"/>
              <w:jc w:val="left"/>
            </w:pPr>
            <w:r>
              <w:rPr>
                <w:b w:val="false"/>
                <w:bCs w:val="false"/>
                <w:sz w:val="18"/>
                <w:szCs w:val="18"/>
              </w:rPr>
              <w:t xml:space="preserve">High</w:t>
            </w:r>
          </w:p>
        </w:tc>
      </w:tr>
      <w:tr>
        <w:tc>
          <w:tcPr>
            <w:tcW w:type="dxa" w:w="3182"/>
            <w:tcMar>
              <w:top w:type="dxa" w:w="60"/>
              <w:left w:type="dxa" w:w="90"/>
              <w:bottom w:type="dxa" w:w="60"/>
              <w:right w:type="dxa" w:w="90"/>
            </w:tcMar>
          </w:tcPr>
          <w:p>
            <w:pPr>
              <w:spacing w:after="0" w:line="240"/>
              <w:jc w:val="left"/>
            </w:pPr>
            <w:r>
              <w:rPr>
                <w:b w:val="false"/>
                <w:bCs w:val="false"/>
                <w:sz w:val="18"/>
                <w:szCs w:val="18"/>
              </w:rPr>
              <w:t xml:space="preserve">Does genetic distance increase with geographic distance?</w:t>
            </w:r>
          </w:p>
        </w:tc>
        <w:tc>
          <w:tcPr>
            <w:tcW w:type="dxa" w:w="4493"/>
            <w:tcMar>
              <w:top w:type="dxa" w:w="60"/>
              <w:left w:type="dxa" w:w="90"/>
              <w:bottom w:type="dxa" w:w="60"/>
              <w:right w:type="dxa" w:w="90"/>
            </w:tcMar>
          </w:tcPr>
          <w:p>
            <w:pPr>
              <w:spacing w:after="0" w:line="240"/>
              <w:jc w:val="left"/>
            </w:pPr>
            <w:r>
              <w:rPr>
                <w:b w:val="false"/>
                <w:bCs w:val="false"/>
                <w:sz w:val="18"/>
                <w:szCs w:val="18"/>
              </w:rPr>
              <w:t xml:space="preserve">Yes at region level; not demonstrable at zone level.</w:t>
            </w:r>
          </w:p>
        </w:tc>
        <w:tc>
          <w:tcPr>
            <w:tcW w:type="dxa" w:w="1685"/>
            <w:tcMar>
              <w:top w:type="dxa" w:w="60"/>
              <w:left w:type="dxa" w:w="90"/>
              <w:bottom w:type="dxa" w:w="60"/>
              <w:right w:type="dxa" w:w="90"/>
            </w:tcMar>
          </w:tcPr>
          <w:p>
            <w:pPr>
              <w:spacing w:after="0" w:line="240"/>
              <w:jc w:val="left"/>
            </w:pPr>
            <w:r>
              <w:rPr>
                <w:b w:val="false"/>
                <w:bCs w:val="false"/>
                <w:sz w:val="18"/>
                <w:szCs w:val="18"/>
              </w:rPr>
              <w:t xml:space="preserve">Moderate</w:t>
            </w:r>
          </w:p>
        </w:tc>
      </w:tr>
      <w:tr>
        <w:tc>
          <w:tcPr>
            <w:tcW w:type="dxa" w:w="3182"/>
            <w:tcMar>
              <w:top w:type="dxa" w:w="60"/>
              <w:left w:type="dxa" w:w="90"/>
              <w:bottom w:type="dxa" w:w="60"/>
              <w:right w:type="dxa" w:w="90"/>
            </w:tcMar>
          </w:tcPr>
          <w:p>
            <w:pPr>
              <w:spacing w:after="0" w:line="240"/>
              <w:jc w:val="left"/>
            </w:pPr>
            <w:r>
              <w:rPr>
                <w:b w:val="false"/>
                <w:bCs w:val="false"/>
                <w:sz w:val="18"/>
                <w:szCs w:val="18"/>
              </w:rPr>
              <w:t xml:space="preserve">Do isolates assign to zone-associated ancestry components?</w:t>
            </w:r>
          </w:p>
        </w:tc>
        <w:tc>
          <w:tcPr>
            <w:tcW w:type="dxa" w:w="4493"/>
            <w:tcMar>
              <w:top w:type="dxa" w:w="60"/>
              <w:left w:type="dxa" w:w="90"/>
              <w:bottom w:type="dxa" w:w="60"/>
              <w:right w:type="dxa" w:w="90"/>
            </w:tcMar>
          </w:tcPr>
          <w:p>
            <w:pPr>
              <w:spacing w:after="0" w:line="240"/>
              <w:jc w:val="left"/>
            </w:pPr>
            <w:r>
              <w:rPr>
                <w:b w:val="false"/>
                <w:bCs w:val="false"/>
                <w:sz w:val="18"/>
                <w:szCs w:val="18"/>
              </w:rPr>
              <w:t xml:space="preserve">No.</w:t>
            </w:r>
          </w:p>
        </w:tc>
        <w:tc>
          <w:tcPr>
            <w:tcW w:type="dxa" w:w="1685"/>
            <w:tcMar>
              <w:top w:type="dxa" w:w="60"/>
              <w:left w:type="dxa" w:w="90"/>
              <w:bottom w:type="dxa" w:w="60"/>
              <w:right w:type="dxa" w:w="90"/>
            </w:tcMar>
          </w:tcPr>
          <w:p>
            <w:pPr>
              <w:spacing w:after="0" w:line="240"/>
              <w:jc w:val="left"/>
            </w:pPr>
            <w:r>
              <w:rPr>
                <w:b w:val="false"/>
                <w:bCs w:val="false"/>
                <w:sz w:val="18"/>
                <w:szCs w:val="18"/>
              </w:rPr>
              <w:t xml:space="preserve">High</w:t>
            </w:r>
          </w:p>
        </w:tc>
      </w:tr>
      <w:tr>
        <w:tc>
          <w:tcPr>
            <w:tcW w:type="dxa" w:w="3182"/>
            <w:tcMar>
              <w:top w:type="dxa" w:w="60"/>
              <w:left w:type="dxa" w:w="90"/>
              <w:bottom w:type="dxa" w:w="60"/>
              <w:right w:type="dxa" w:w="90"/>
            </w:tcMar>
          </w:tcPr>
          <w:p>
            <w:pPr>
              <w:spacing w:after="0" w:line="240"/>
              <w:jc w:val="left"/>
            </w:pPr>
            <w:r>
              <w:rPr>
                <w:b w:val="false"/>
                <w:bCs w:val="false"/>
                <w:sz w:val="18"/>
                <w:szCs w:val="18"/>
              </w:rPr>
              <w:t xml:space="preserve">Is there gene flow beyond a bifurcating tree?</w:t>
            </w:r>
          </w:p>
        </w:tc>
        <w:tc>
          <w:tcPr>
            <w:tcW w:type="dxa" w:w="4493"/>
            <w:tcMar>
              <w:top w:type="dxa" w:w="60"/>
              <w:left w:type="dxa" w:w="90"/>
              <w:bottom w:type="dxa" w:w="60"/>
              <w:right w:type="dxa" w:w="90"/>
            </w:tcMar>
          </w:tcPr>
          <w:p>
            <w:pPr>
              <w:spacing w:after="0" w:line="240"/>
              <w:jc w:val="left"/>
            </w:pPr>
            <w:r>
              <w:rPr>
                <w:b w:val="false"/>
                <w:bCs w:val="false"/>
                <w:sz w:val="18"/>
                <w:szCs w:val="18"/>
              </w:rPr>
              <w:t xml:space="preserve">Yes, but specific corridors are not identifiable.</w:t>
            </w:r>
          </w:p>
        </w:tc>
        <w:tc>
          <w:tcPr>
            <w:tcW w:type="dxa" w:w="1685"/>
            <w:tcMar>
              <w:top w:type="dxa" w:w="60"/>
              <w:left w:type="dxa" w:w="90"/>
              <w:bottom w:type="dxa" w:w="60"/>
              <w:right w:type="dxa" w:w="90"/>
            </w:tcMar>
          </w:tcPr>
          <w:p>
            <w:pPr>
              <w:spacing w:after="0" w:line="240"/>
              <w:jc w:val="left"/>
            </w:pPr>
            <w:r>
              <w:rPr>
                <w:b w:val="false"/>
                <w:bCs w:val="false"/>
                <w:sz w:val="18"/>
                <w:szCs w:val="18"/>
              </w:rPr>
              <w:t xml:space="preserve">Moderate</w:t>
            </w:r>
          </w:p>
        </w:tc>
      </w:tr>
      <w:tr>
        <w:tc>
          <w:tcPr>
            <w:tcW w:type="dxa" w:w="3182"/>
            <w:tcMar>
              <w:top w:type="dxa" w:w="60"/>
              <w:left w:type="dxa" w:w="90"/>
              <w:bottom w:type="dxa" w:w="60"/>
              <w:right w:type="dxa" w:w="90"/>
            </w:tcMar>
          </w:tcPr>
          <w:p>
            <w:pPr>
              <w:spacing w:after="0" w:line="240"/>
              <w:jc w:val="left"/>
            </w:pPr>
            <w:r>
              <w:rPr>
                <w:b w:val="false"/>
                <w:bCs w:val="false"/>
                <w:sz w:val="18"/>
                <w:szCs w:val="18"/>
              </w:rPr>
              <w:t xml:space="preserve">Which loci exceed neutral expectation?</w:t>
            </w:r>
          </w:p>
        </w:tc>
        <w:tc>
          <w:tcPr>
            <w:tcW w:type="dxa" w:w="4493"/>
            <w:tcMar>
              <w:top w:type="dxa" w:w="60"/>
              <w:left w:type="dxa" w:w="90"/>
              <w:bottom w:type="dxa" w:w="60"/>
              <w:right w:type="dxa" w:w="90"/>
            </w:tcMar>
          </w:tcPr>
          <w:p>
            <w:pPr>
              <w:spacing w:after="0" w:line="240"/>
              <w:jc w:val="left"/>
            </w:pPr>
            <w:r>
              <w:rPr>
                <w:b w:val="false"/>
                <w:bCs w:val="false"/>
                <w:sz w:val="18"/>
                <w:szCs w:val="18"/>
              </w:rPr>
              <w:t xml:space="preserve">Fifteen SNPs in 11 genes; AAT1 is the strongest candidate. No validated resistance locus among them.</w:t>
            </w:r>
          </w:p>
        </w:tc>
        <w:tc>
          <w:tcPr>
            <w:tcW w:type="dxa" w:w="1685"/>
            <w:tcMar>
              <w:top w:type="dxa" w:w="60"/>
              <w:left w:type="dxa" w:w="90"/>
              <w:bottom w:type="dxa" w:w="60"/>
              <w:right w:type="dxa" w:w="90"/>
            </w:tcMar>
          </w:tcPr>
          <w:p>
            <w:pPr>
              <w:spacing w:after="0" w:line="240"/>
              <w:jc w:val="left"/>
            </w:pPr>
            <w:r>
              <w:rPr>
                <w:b w:val="false"/>
                <w:bCs w:val="false"/>
                <w:sz w:val="18"/>
                <w:szCs w:val="18"/>
              </w:rPr>
              <w:t xml:space="preserve">Low — provisional</w:t>
            </w:r>
          </w:p>
        </w:tc>
      </w:tr>
    </w:tbl>
    <w:p>
      <w:pPr>
        <w:spacing w:after="220" w:before="80" w:line="240"/>
      </w:pPr>
      <w:r>
        <w:rPr>
          <w:i/>
          <w:iCs/>
          <w:color w:val="444444"/>
          <w:sz w:val="18"/>
          <w:szCs w:val="18"/>
        </w:rPr>
        <w:t xml:space="preserve">Table 10.1. Research questions and the answers the current evidence supports.</w:t>
      </w:r>
    </w:p>
    <w:p>
      <w:pPr>
        <w:pStyle w:val="Heading2"/>
        <w:spacing w:after="120" w:before="260"/>
      </w:pPr>
      <w:bookmarkStart w:name="_Toc68" w:id="68"/>
      <w:r>
        <w:t xml:space="preserve">10.3 What remains unresolved</w:t>
      </w:r>
      <w:bookmarkEnd w:id="68"/>
    </w:p>
    <w:p>
      <w:pPr>
        <w:pStyle w:val="ListParagraph"/>
        <w:numPr>
          <w:ilvl w:val="0"/>
          <w:numId w:val="3"/>
        </w:numPr>
        <w:spacing w:after="70" w:line="276"/>
      </w:pPr>
      <w:r>
        <w:t xml:space="preserve">Whether any apparent zone effect survives control for administrative region and collection year — not resolvable with these data (Section 9.2).</w:t>
      </w:r>
    </w:p>
    <w:p>
      <w:pPr>
        <w:pStyle w:val="ListParagraph"/>
        <w:numPr>
          <w:ilvl w:val="0"/>
          <w:numId w:val="3"/>
        </w:numPr>
        <w:spacing w:after="70" w:line="276"/>
      </w:pPr>
      <w:r>
        <w:t xml:space="preserve">Whether the conclusions are stable under alternative Fws and MAF thresholds — testable now, not yet tested (Section 8.2).</w:t>
      </w:r>
    </w:p>
    <w:p>
      <w:pPr>
        <w:pStyle w:val="ListParagraph"/>
        <w:numPr>
          <w:ilvl w:val="0"/>
          <w:numId w:val="3"/>
        </w:numPr>
        <w:spacing w:after="70" w:line="276"/>
      </w:pPr>
      <w:r>
        <w:t xml:space="preserve">Whether the outlier set is enriched for any functional category beyond chance — testable now, not yet tested.</w:t>
      </w:r>
    </w:p>
    <w:p>
      <w:pPr>
        <w:pStyle w:val="ListParagraph"/>
        <w:numPr>
          <w:ilvl w:val="0"/>
          <w:numId w:val="3"/>
        </w:numPr>
        <w:spacing w:after="70" w:line="276"/>
      </w:pPr>
      <w:r>
        <w:t xml:space="preserve">Whether the validated resistance loci are under spatially uniform selection, which would explain their absence from the outlier list — requires a different analysis (allele-frequency trajectories, haplotype-based statistics).</w:t>
      </w:r>
    </w:p>
    <w:p>
      <w:pPr>
        <w:pStyle w:val="ListParagraph"/>
        <w:numPr>
          <w:ilvl w:val="0"/>
          <w:numId w:val="3"/>
        </w:numPr>
        <w:spacing w:after="70" w:line="276"/>
      </w:pPr>
      <w:r>
        <w:t xml:space="preserve">Whether low differentiation reflects ongoing gene flow or recent common ancestry — requires demographic inference not attempted here.</w:t>
      </w:r>
    </w:p>
    <w:p>
      <w:pPr>
        <w:pStyle w:val="Heading2"/>
        <w:spacing w:after="120" w:before="260"/>
      </w:pPr>
      <w:bookmarkStart w:name="_Toc69" w:id="69"/>
      <w:r>
        <w:t xml:space="preserve">10.4 Most valuable next steps</w:t>
      </w:r>
      <w:bookmarkEnd w:id="69"/>
    </w:p>
    <w:p>
      <w:pPr>
        <w:pStyle w:val="ListParagraph"/>
        <w:numPr>
          <w:ilvl w:val="0"/>
          <w:numId w:val="2"/>
        </w:numPr>
        <w:spacing w:after="70" w:line="276"/>
      </w:pPr>
      <w:r>
        <w:t xml:space="preserve">Run the Fws and MAF sensitivity analyses (Section 8.2, items 1 and 2). These are inexpensive, use code already written, and address the two most likely reviewer objections.</w:t>
      </w:r>
    </w:p>
    <w:p>
      <w:pPr>
        <w:pStyle w:val="ListParagraph"/>
        <w:numPr>
          <w:ilvl w:val="0"/>
          <w:numId w:val="2"/>
        </w:numPr>
        <w:spacing w:after="70" w:line="276"/>
      </w:pPr>
      <w:r>
        <w:t xml:space="preserve">Reframe the thesis objectives in light of the collinearity. The question "do ecological zones structure the parasite population?" cannot be answered with Pf8 metadata alone. The question "is Ghanaian P. falciparum spatially structured at all, and what does that imply for surveillance design?" can be, and has been.</w:t>
      </w:r>
    </w:p>
    <w:p>
      <w:pPr>
        <w:pStyle w:val="ListParagraph"/>
        <w:numPr>
          <w:ilvl w:val="0"/>
          <w:numId w:val="2"/>
        </w:numPr>
        <w:spacing w:after="70" w:line="276"/>
      </w:pPr>
      <w:r>
        <w:t xml:space="preserve">Pursue the resistance-marker component through direct genotyping of the panel loci rather than through the differentiation scan. The marker-frequency questions the thesis poses are answerable from these data; they simply are not what XtX measures.</w:t>
      </w:r>
    </w:p>
    <w:p>
      <w:pPr>
        <w:pStyle w:val="ListParagraph"/>
        <w:numPr>
          <w:ilvl w:val="0"/>
          <w:numId w:val="2"/>
        </w:numPr>
        <w:spacing w:after="70" w:line="276"/>
      </w:pPr>
      <w:r>
        <w:t xml:space="preserve">Analyse Fws by zone and year as a transmission-intensity phenotype in its own right.</w:t>
      </w:r>
    </w:p>
    <w:p>
      <w:pPr>
        <w:pStyle w:val="ListParagraph"/>
        <w:numPr>
          <w:ilvl w:val="0"/>
          <w:numId w:val="2"/>
        </w:numPr>
        <w:spacing w:after="70" w:line="276"/>
      </w:pPr>
      <w:r>
        <w:t xml:space="preserve">Re-run Stage 3 on the QC-passing set so that the ordination figures describe the same isolates as the rest of the analysis.</w:t>
      </w:r>
    </w:p>
    <w:p>
      <w:pPr>
        <w:spacing w:after="140" w:line="276"/>
      </w:pPr>
      <w:r>
        <w:rPr>
          <w:b/>
          <w:bCs/>
          <w:color w:val="7A4E00"/>
          <w:sz w:val="18"/>
          <w:szCs w:val="18"/>
        </w:rPr>
        <w:t xml:space="preserve">[Interpreted] </w:t>
      </w:r>
      <w:r>
        <w:t xml:space="preserve">A closing assessment. The analysis has done what a baseline characterisation should do: it has established the scale of structure, found it to be small, identified precisely which design features limit what can be inferred, and produced a short candidate list for follow-up. The most valuable output is arguably the negative result, because it tells the thesis which of its questions the available data can and cannot support — and it does so before, rather than after, the marker-level analysis is built on top of them.</w:t>
      </w:r>
    </w:p>
    <w:p>
      <w:r>
        <w:br w:type="page"/>
      </w:r>
    </w:p>
    <w:p>
      <w:pPr>
        <w:pStyle w:val="Heading1"/>
        <w:spacing w:after="160" w:before="320"/>
      </w:pPr>
      <w:bookmarkStart w:name="_Toc70" w:id="70"/>
      <w:r>
        <w:t xml:space="preserve">11. References</w:t>
      </w:r>
      <w:bookmarkEnd w:id="70"/>
    </w:p>
    <w:p>
      <w:pPr>
        <w:spacing w:after="140" w:line="276"/>
      </w:pPr>
      <w:r>
        <w:t xml:space="preserve">APA 7th edition. Every entry was verified against publisher-deposited metadata (Crossref REST API) or, where no DOI exists, against NCBI PubMed or the publisher's own record. Verification status is noted in Appendix D.</w:t>
      </w:r>
    </w:p>
    <w:p>
      <w:pPr>
        <w:pStyle w:val="Heading3"/>
        <w:spacing w:after="100" w:before="200"/>
      </w:pPr>
      <w:bookmarkStart w:name="_Toc71" w:id="71"/>
      <w:r>
        <w:t xml:space="preserve">11.1 Data source</w:t>
      </w:r>
      <w:bookmarkEnd w:id="71"/>
    </w:p>
    <w:p>
      <w:pPr>
        <w:spacing w:after="130" w:line="264"/>
        <w:ind w:left="420" w:hanging="420"/>
      </w:pPr>
      <w:r>
        <w:t xml:space="preserve">Malaria Genomic Epidemiology Network (MalariaGEN). (2025). Pf8: An open dataset of </w:t>
      </w:r>
      <w:r>
        <w:rPr>
          <w:i/>
          <w:iCs/>
        </w:rPr>
        <w:t xml:space="preserve">Plasmodium falciparum</w:t>
      </w:r>
      <w:r>
        <w:t xml:space="preserve"> genome variation in 33,325 worldwide samples. </w:t>
      </w:r>
      <w:r>
        <w:rPr>
          <w:i/>
          <w:iCs/>
        </w:rPr>
        <w:t xml:space="preserve">Wellcome Open Research, 10</w:t>
      </w:r>
      <w:r>
        <w:t xml:space="preserve">, 325. https://doi.org/10.12688/wellcomeopenres.24031.1</w:t>
      </w:r>
    </w:p>
    <w:p>
      <w:pPr>
        <w:spacing w:after="130" w:line="264"/>
        <w:ind w:left="420" w:hanging="420"/>
      </w:pPr>
      <w:r>
        <w:t xml:space="preserve">Malaria Genomic Epidemiology Network (MalariaGEN). (2023). Pf7: An open dataset of </w:t>
      </w:r>
      <w:r>
        <w:rPr>
          <w:i/>
          <w:iCs/>
        </w:rPr>
        <w:t xml:space="preserve">Plasmodium falciparum</w:t>
      </w:r>
      <w:r>
        <w:t xml:space="preserve"> genome variation in 20,000 worldwide samples. </w:t>
      </w:r>
      <w:r>
        <w:rPr>
          <w:i/>
          <w:iCs/>
        </w:rPr>
        <w:t xml:space="preserve">Wellcome Open Research, 8</w:t>
      </w:r>
      <w:r>
        <w:t xml:space="preserve">, 22. https://doi.org/10.12688/wellcomeopenres.18681.1</w:t>
      </w:r>
    </w:p>
    <w:p>
      <w:pPr>
        <w:spacing w:after="140" w:line="276"/>
        <w:ind w:left="420"/>
      </w:pPr>
      <w:r>
        <w:rPr>
          <w:i/>
          <w:iCs/>
          <w:sz w:val="18"/>
          <w:szCs w:val="18"/>
        </w:rPr>
        <w:t xml:space="preserve">Cited for: the dataset itself (Section 2.1). The Pf7 entry is included because the pipeline's documentation refers to Pf7 conventions in places; the data analysed here are Pf8.</w:t>
      </w:r>
    </w:p>
    <w:p>
      <w:pPr>
        <w:pStyle w:val="Heading3"/>
        <w:spacing w:after="100" w:before="200"/>
      </w:pPr>
      <w:bookmarkStart w:name="_Toc72" w:id="72"/>
      <w:r>
        <w:t xml:space="preserve">11.2 Population-genetic methods</w:t>
      </w:r>
      <w:bookmarkEnd w:id="72"/>
    </w:p>
    <w:p>
      <w:pPr>
        <w:spacing w:after="130" w:line="264"/>
        <w:ind w:left="420" w:hanging="420"/>
      </w:pPr>
      <w:r>
        <w:t xml:space="preserve">Bhatia, G., Patterson, N., Sankararaman, S., &amp; Price, A. L. (2013). Estimating and interpreting F</w:t>
      </w:r>
      <w:r>
        <w:rPr>
          <w:i/>
          <w:iCs/>
        </w:rPr>
        <w:t xml:space="preserve">ST</w:t>
      </w:r>
      <w:r>
        <w:t xml:space="preserve">: The impact of rare variants. </w:t>
      </w:r>
      <w:r>
        <w:rPr>
          <w:i/>
          <w:iCs/>
        </w:rPr>
        <w:t xml:space="preserve">Genome Research, 23</w:t>
      </w:r>
      <w:r>
        <w:t xml:space="preserve">(9), 1514–1521. https://doi.org/10.1101/gr.154831.113</w:t>
      </w:r>
    </w:p>
    <w:p>
      <w:pPr>
        <w:spacing w:after="130" w:line="264"/>
        <w:ind w:left="420" w:hanging="420"/>
      </w:pPr>
      <w:r>
        <w:t xml:space="preserve">Gautier, M. (2015). Genome-wide scan for adaptive divergence and association with population-specific covariates. </w:t>
      </w:r>
      <w:r>
        <w:rPr>
          <w:i/>
          <w:iCs/>
        </w:rPr>
        <w:t xml:space="preserve">Genetics, 201</w:t>
      </w:r>
      <w:r>
        <w:t xml:space="preserve">(4), 1555–1579. https://doi.org/10.1534/genetics.115.181453</w:t>
      </w:r>
    </w:p>
    <w:p>
      <w:pPr>
        <w:spacing w:after="130" w:line="264"/>
        <w:ind w:left="420" w:hanging="420"/>
      </w:pPr>
      <w:r>
        <w:t xml:space="preserve">Günther, T., &amp; Coop, G. (2013). Robust identification of local adaptation from allele frequencies. </w:t>
      </w:r>
      <w:r>
        <w:rPr>
          <w:i/>
          <w:iCs/>
        </w:rPr>
        <w:t xml:space="preserve">Genetics, 195</w:t>
      </w:r>
      <w:r>
        <w:t xml:space="preserve">(1), 205–220. https://doi.org/10.1534/genetics.113.152462</w:t>
      </w:r>
    </w:p>
    <w:p>
      <w:pPr>
        <w:spacing w:after="130" w:line="264"/>
        <w:ind w:left="420" w:hanging="420"/>
      </w:pPr>
      <w:r>
        <w:t xml:space="preserve">Hudson, R. R., Slatkin, M., &amp; Maddison, W. P. (1992). Estimation of levels of gene flow from DNA sequence data. </w:t>
      </w:r>
      <w:r>
        <w:rPr>
          <w:i/>
          <w:iCs/>
        </w:rPr>
        <w:t xml:space="preserve">Genetics, 132</w:t>
      </w:r>
      <w:r>
        <w:t xml:space="preserve">(2), 583–589. https://doi.org/10.1093/genetics/132.2.583</w:t>
      </w:r>
    </w:p>
    <w:p>
      <w:pPr>
        <w:spacing w:after="130" w:line="264"/>
        <w:ind w:left="420" w:hanging="420"/>
      </w:pPr>
      <w:r>
        <w:t xml:space="preserve">Mantel, N. (1967). The detection of disease clustering and a generalized regression approach. </w:t>
      </w:r>
      <w:r>
        <w:rPr>
          <w:i/>
          <w:iCs/>
        </w:rPr>
        <w:t xml:space="preserve">Cancer Research, 27</w:t>
      </w:r>
      <w:r>
        <w:t xml:space="preserve">(2), 209–220. https://pubmed.ncbi.nlm.nih.gov/6018555/</w:t>
      </w:r>
    </w:p>
    <w:p>
      <w:pPr>
        <w:spacing w:after="130" w:line="264"/>
        <w:ind w:left="420" w:hanging="420"/>
      </w:pPr>
      <w:r>
        <w:t xml:space="preserve">Pickrell, J. K., &amp; Pritchard, J. K. (2012). Inference of population splits and mixtures from genome-wide allele frequency data. </w:t>
      </w:r>
      <w:r>
        <w:rPr>
          <w:i/>
          <w:iCs/>
        </w:rPr>
        <w:t xml:space="preserve">PLoS Genetics, 8</w:t>
      </w:r>
      <w:r>
        <w:t xml:space="preserve">(11), Article e1002967. https://doi.org/10.1371/journal.pgen.1002967</w:t>
      </w:r>
    </w:p>
    <w:p>
      <w:pPr>
        <w:spacing w:after="130" w:line="264"/>
        <w:ind w:left="420" w:hanging="420"/>
      </w:pPr>
      <w:r>
        <w:t xml:space="preserve">Rousset, F. (1997). Genetic differentiation and estimation of gene flow from F-statistics under isolation by distance. </w:t>
      </w:r>
      <w:r>
        <w:rPr>
          <w:i/>
          <w:iCs/>
        </w:rPr>
        <w:t xml:space="preserve">Genetics, 145</w:t>
      </w:r>
      <w:r>
        <w:t xml:space="preserve">(4), 1219–1228. https://doi.org/10.1093/genetics/145.4.1219</w:t>
      </w:r>
    </w:p>
    <w:p>
      <w:pPr>
        <w:spacing w:after="130" w:line="264"/>
        <w:ind w:left="420" w:hanging="420"/>
      </w:pPr>
      <w:r>
        <w:t xml:space="preserve">Yeaman, S., &amp; Whitlock, M. C. (2011). The genetic architecture of adaptation under migration–selection balance. </w:t>
      </w:r>
      <w:r>
        <w:rPr>
          <w:i/>
          <w:iCs/>
        </w:rPr>
        <w:t xml:space="preserve">Evolution, 65</w:t>
      </w:r>
      <w:r>
        <w:t xml:space="preserve">(7), 1897–1911. https://doi.org/10.1111/j.1558-5646.2011.01269.x</w:t>
      </w:r>
    </w:p>
    <w:p>
      <w:pPr>
        <w:spacing w:after="140" w:line="276"/>
        <w:ind w:left="420"/>
      </w:pPr>
      <w:r>
        <w:rPr>
          <w:i/>
          <w:iCs/>
          <w:sz w:val="18"/>
          <w:szCs w:val="18"/>
        </w:rPr>
        <w:t xml:space="preserve">Cited for: Hudson et al. (1992) and Bhatia et al. (2013) for the FST estimator and the ratio-of-averages summation (Section 3.8); Rousset (1997) for the FST/(1 − FST) linearisation and Mantel (1967) for the permutation test (Section 3.9); Pickrell &amp; Pritchard (2012) for TreeMix and its variance-explained definition (Sections 3.9, 6.7); Gautier (2015) for BayPass and Günther &amp; Coop (2013) for the XtX statistic (Sections 3.9, 6.8); Yeaman &amp; Whitlock (2011) for the migration–selection balance framing referenced in the discussion.</w:t>
      </w:r>
    </w:p>
    <w:p>
      <w:pPr>
        <w:pStyle w:val="Heading3"/>
        <w:spacing w:after="100" w:before="200"/>
      </w:pPr>
      <w:bookmarkStart w:name="_Toc73" w:id="73"/>
      <w:r>
        <w:t xml:space="preserve">11.3 Ancestry, ordination and clustering</w:t>
      </w:r>
      <w:bookmarkEnd w:id="73"/>
    </w:p>
    <w:p>
      <w:pPr>
        <w:spacing w:after="130" w:line="264"/>
        <w:ind w:left="420" w:hanging="420"/>
      </w:pPr>
      <w:r>
        <w:t xml:space="preserve">Alexander, D. H., &amp; Lange, K. (2011). Enhancements to the ADMIXTURE algorithm for individual ancestry estimation. </w:t>
      </w:r>
      <w:r>
        <w:rPr>
          <w:i/>
          <w:iCs/>
        </w:rPr>
        <w:t xml:space="preserve">BMC Bioinformatics, 12</w:t>
      </w:r>
      <w:r>
        <w:t xml:space="preserve">, Article 246. https://doi.org/10.1186/1471-2105-12-246</w:t>
      </w:r>
    </w:p>
    <w:p>
      <w:pPr>
        <w:spacing w:after="130" w:line="264"/>
        <w:ind w:left="420" w:hanging="420"/>
      </w:pPr>
      <w:r>
        <w:t xml:space="preserve">Alexander, D. H., Novembre, J., &amp; Lange, K. (2009). Fast model-based estimation of ancestry in unrelated individuals. </w:t>
      </w:r>
      <w:r>
        <w:rPr>
          <w:i/>
          <w:iCs/>
        </w:rPr>
        <w:t xml:space="preserve">Genome Research, 19</w:t>
      </w:r>
      <w:r>
        <w:t xml:space="preserve">(9), 1655–1664. https://doi.org/10.1101/gr.094052.109</w:t>
      </w:r>
    </w:p>
    <w:p>
      <w:pPr>
        <w:spacing w:after="130" w:line="264"/>
        <w:ind w:left="420" w:hanging="420"/>
      </w:pPr>
      <w:r>
        <w:t xml:space="preserve">Gower, J. C. (1966). Some distance properties of latent root and vector methods used in multivariate analysis. </w:t>
      </w:r>
      <w:r>
        <w:rPr>
          <w:i/>
          <w:iCs/>
        </w:rPr>
        <w:t xml:space="preserve">Biometrika, 53</w:t>
      </w:r>
      <w:r>
        <w:t xml:space="preserve">(3–4), 325–338. https://doi.org/10.1093/biomet/53.3-4.325</w:t>
      </w:r>
    </w:p>
    <w:p>
      <w:pPr>
        <w:spacing w:after="130" w:line="264"/>
        <w:ind w:left="420" w:hanging="420"/>
      </w:pPr>
      <w:r>
        <w:t xml:space="preserve">McInnes, L., Healy, J., &amp; Melville, J. (2018). </w:t>
      </w:r>
      <w:r>
        <w:rPr>
          <w:i/>
          <w:iCs/>
        </w:rPr>
        <w:t xml:space="preserve">UMAP: Uniform manifold approximation and projection for dimension reduction</w:t>
      </w:r>
      <w:r>
        <w:t xml:space="preserve"> (Version 3) [Preprint]. arXiv. https://doi.org/10.48550/arXiv.1802.03426</w:t>
      </w:r>
    </w:p>
    <w:p>
      <w:pPr>
        <w:spacing w:after="130" w:line="264"/>
        <w:ind w:left="420" w:hanging="420"/>
      </w:pPr>
      <w:r>
        <w:t xml:space="preserve">Rousseeuw, P. J. (1987). Silhouettes: A graphical aid to the interpretation and validation of cluster analysis. </w:t>
      </w:r>
      <w:r>
        <w:rPr>
          <w:i/>
          <w:iCs/>
        </w:rPr>
        <w:t xml:space="preserve">Journal of Computational and Applied Mathematics, 20</w:t>
      </w:r>
      <w:r>
        <w:t xml:space="preserve">, 53–65. https://doi.org/10.1016/0377-0427(87)90125-7</w:t>
      </w:r>
    </w:p>
    <w:p>
      <w:pPr>
        <w:spacing w:after="130" w:line="264"/>
        <w:ind w:left="420" w:hanging="420"/>
      </w:pPr>
      <w:r>
        <w:t xml:space="preserve">van der Maaten, L., &amp; Hinton, G. (2008). Visualizing data using t-SNE. </w:t>
      </w:r>
      <w:r>
        <w:rPr>
          <w:i/>
          <w:iCs/>
        </w:rPr>
        <w:t xml:space="preserve">Journal of Machine Learning Research, 9</w:t>
      </w:r>
      <w:r>
        <w:t xml:space="preserve">(86), 2579–2605. https://www.jmlr.org/papers/v9/vandermaaten08a.html</w:t>
      </w:r>
    </w:p>
    <w:p>
      <w:pPr>
        <w:spacing w:after="130" w:line="264"/>
        <w:ind w:left="420" w:hanging="420"/>
      </w:pPr>
      <w:r>
        <w:t xml:space="preserve">Venna, J., &amp; Kaski, S. (2001). Neighborhood preservation in nonlinear projection methods: An experimental study. In G. Dorffner, H. Bischof, &amp; K. Hornik (Eds.), </w:t>
      </w:r>
      <w:r>
        <w:rPr>
          <w:i/>
          <w:iCs/>
        </w:rPr>
        <w:t xml:space="preserve">Artificial neural networks — ICANN 2001</w:t>
      </w:r>
      <w:r>
        <w:t xml:space="preserve"> (Lecture Notes in Computer Science Vol. 2130, pp. 485–491). Springer. https://doi.org/10.1007/3-540-44668-0_68</w:t>
      </w:r>
    </w:p>
    <w:p>
      <w:pPr>
        <w:spacing w:after="140" w:line="276"/>
        <w:ind w:left="420"/>
      </w:pPr>
      <w:r>
        <w:rPr>
          <w:i/>
          <w:iCs/>
          <w:sz w:val="18"/>
          <w:szCs w:val="18"/>
        </w:rPr>
        <w:t xml:space="preserve">Cited for: Alexander et al. (2009) for ADMIXTURE and Alexander &amp; Lange (2011) for its cross-validation procedure (Sections 3.9, 6.6); Gower (1966) for principal coordinates analysis, McInnes et al. (2018) for UMAP and van der Maaten &amp; Hinton (2008) for t-SNE (Section 3.4); Venna &amp; Kaski (2001) for trustworthiness and Rousseeuw (1987) for the silhouette coefficient (Section 3.4, Table 6.3).</w:t>
      </w:r>
    </w:p>
    <w:p>
      <w:pPr>
        <w:pStyle w:val="Heading3"/>
        <w:spacing w:after="100" w:before="200"/>
      </w:pPr>
      <w:bookmarkStart w:name="_Toc74" w:id="74"/>
      <w:r>
        <w:t xml:space="preserve">11.4 Malaria genomics and biology</w:t>
      </w:r>
      <w:bookmarkEnd w:id="74"/>
    </w:p>
    <w:p>
      <w:pPr>
        <w:spacing w:after="130" w:line="264"/>
        <w:ind w:left="420" w:hanging="420"/>
      </w:pPr>
      <w:r>
        <w:t xml:space="preserve">Amambua-Ngwa, A., Amenga-Etego, L., Kamau, E., Amato, R., Ghansah, A., Golassa, L., Randrianarivelojosia, M., Ishengoma, D., Apinjoh, T., Maïga-Ascofaré, O., Andagalu, B., Yavo, W., Bouyou-Akotet, M., Kolapo, O., Mane, K., Worwui, A., Jeffries, D., Simpson, V., D'Alessandro, U., … Djimde, A. A. (2019). Major subpopulations of </w:t>
      </w:r>
      <w:r>
        <w:rPr>
          <w:i/>
          <w:iCs/>
        </w:rPr>
        <w:t xml:space="preserve">Plasmodium falciparum</w:t>
      </w:r>
      <w:r>
        <w:t xml:space="preserve"> in sub-Saharan Africa. </w:t>
      </w:r>
      <w:r>
        <w:rPr>
          <w:i/>
          <w:iCs/>
        </w:rPr>
        <w:t xml:space="preserve">Science, 365</w:t>
      </w:r>
      <w:r>
        <w:t xml:space="preserve">(6455), 813–816. https://doi.org/10.1126/science.aav5427</w:t>
      </w:r>
    </w:p>
    <w:p>
      <w:pPr>
        <w:spacing w:after="130" w:line="264"/>
        <w:ind w:left="420" w:hanging="420"/>
      </w:pPr>
      <w:r>
        <w:t xml:space="preserve">Amambua-Ngwa, A., Button-Simons, K. A., Li, X., Kumar, S., Brenneman, K. V., Ferrari, M., Checkley, L. A., Haile, M. T., Shoue, D. A., McDew-White, M., Tindall, S. M., Reyes, A., Delgado, E., Dalhoff, H., Larbalestier, J. K., Amato, R., Pearson, R. D., Taylor, A. B., Nosten, F. H., … Anderson, T. J. C. (2023). Chloroquine resistance evolution in </w:t>
      </w:r>
      <w:r>
        <w:rPr>
          <w:i/>
          <w:iCs/>
        </w:rPr>
        <w:t xml:space="preserve">Plasmodium falciparum</w:t>
      </w:r>
      <w:r>
        <w:t xml:space="preserve"> is mediated by the putative amino acid transporter AAT1. </w:t>
      </w:r>
      <w:r>
        <w:rPr>
          <w:i/>
          <w:iCs/>
        </w:rPr>
        <w:t xml:space="preserve">Nature Microbiology, 8</w:t>
      </w:r>
      <w:r>
        <w:t xml:space="preserve">(7), 1213–1226. https://doi.org/10.1038/s41564-023-01377-z</w:t>
      </w:r>
    </w:p>
    <w:p>
      <w:pPr>
        <w:spacing w:after="130" w:line="264"/>
        <w:ind w:left="420" w:hanging="420"/>
      </w:pPr>
      <w:r>
        <w:t xml:space="preserve">Manske, M., Miotto, O., Campino, S., Auburn, S., Almagro-Garcia, J., Maslen, G., O'Brien, J., Djimde, A., Doumbo, O., Zongo, I., Ouedraogo, J.-B., Michon, P., Mueller, I., Siba, P., Nzila, A., Borrmann, S., Kiara, S. M., Marsh, K., Jiang, H., … Kwiatkowski, D. P. (2012). Analysis of </w:t>
      </w:r>
      <w:r>
        <w:rPr>
          <w:i/>
          <w:iCs/>
        </w:rPr>
        <w:t xml:space="preserve">Plasmodium falciparum</w:t>
      </w:r>
      <w:r>
        <w:t xml:space="preserve"> diversity in natural infections by deep sequencing. </w:t>
      </w:r>
      <w:r>
        <w:rPr>
          <w:i/>
          <w:iCs/>
        </w:rPr>
        <w:t xml:space="preserve">Nature, 487</w:t>
      </w:r>
      <w:r>
        <w:t xml:space="preserve">(7407), 375–379. https://doi.org/10.1038/nature11174</w:t>
      </w:r>
    </w:p>
    <w:p>
      <w:pPr>
        <w:spacing w:after="130" w:line="264"/>
        <w:ind w:left="420" w:hanging="420"/>
      </w:pPr>
      <w:r>
        <w:t xml:space="preserve">Miles, A., Iqbal, Z., Vauterin, P., Pearson, R., Campino, S., Theron, M., Gould, K., Mead, D., Drury, E., O'Brien, J., Ruano Rubio, V., MacInnis, B., Mwangi, J., Samarakoon, U., Ranford-Cartwright, L., Ferdig, M., Hayton, K., Su, X.-z., Wellems, T., … Kwiatkowski, D. (2016). Indels, structural variation, and recombination drive genomic diversity in </w:t>
      </w:r>
      <w:r>
        <w:rPr>
          <w:i/>
          <w:iCs/>
        </w:rPr>
        <w:t xml:space="preserve">Plasmodium falciparum</w:t>
      </w:r>
      <w:r>
        <w:t xml:space="preserve">. </w:t>
      </w:r>
      <w:r>
        <w:rPr>
          <w:i/>
          <w:iCs/>
        </w:rPr>
        <w:t xml:space="preserve">Genome Research, 26</w:t>
      </w:r>
      <w:r>
        <w:t xml:space="preserve">(9), 1288–1299. https://doi.org/10.1101/gr.203711.115</w:t>
      </w:r>
    </w:p>
    <w:p>
      <w:pPr>
        <w:spacing w:after="130" w:line="264"/>
        <w:ind w:left="420" w:hanging="420"/>
      </w:pPr>
      <w:r>
        <w:t xml:space="preserve">Mobegi, V. A., Duffy, C. W., Amambua-Ngwa, A., Loua, K. M., Laman, E., Nwakanma, D. C., MacInnis, B., Aspeling-Jones, H., Murray, L., Clark, T. G., Kwiatkowski, D. P., &amp; Conway, D. J. (2014). Genome-wide analysis of selection on the malaria parasite </w:t>
      </w:r>
      <w:r>
        <w:rPr>
          <w:i/>
          <w:iCs/>
        </w:rPr>
        <w:t xml:space="preserve">Plasmodium falciparum</w:t>
      </w:r>
      <w:r>
        <w:t xml:space="preserve"> in West African populations of differing infection endemicity. </w:t>
      </w:r>
      <w:r>
        <w:rPr>
          <w:i/>
          <w:iCs/>
        </w:rPr>
        <w:t xml:space="preserve">Molecular Biology and Evolution, 31</w:t>
      </w:r>
      <w:r>
        <w:t xml:space="preserve">(6), 1490–1499. https://doi.org/10.1093/molbev/msu106</w:t>
      </w:r>
    </w:p>
    <w:p>
      <w:pPr>
        <w:spacing w:after="130" w:line="264"/>
        <w:ind w:left="420" w:hanging="420"/>
      </w:pPr>
      <w:r>
        <w:t xml:space="preserve">Otto, T. D., Böhme, U., Sanders, M., Reid, A., Bruske, E. I., Duffy, C. W., Bull, P. C., Pearson, R. D., Abdi, A., Dimonte, S., Stewart, L. B., Campino, S., Kekre, M., Hamilton, W. L., Claessens, A., Volkman, S. K., Ndiaye, D., Amambua-Ngwa, A., Diakite, M., … Newbold, C. I. (2018). Long read assemblies of geographically dispersed </w:t>
      </w:r>
      <w:r>
        <w:rPr>
          <w:i/>
          <w:iCs/>
        </w:rPr>
        <w:t xml:space="preserve">Plasmodium falciparum</w:t>
      </w:r>
      <w:r>
        <w:t xml:space="preserve"> isolates reveal highly structured subtelomeres. </w:t>
      </w:r>
      <w:r>
        <w:rPr>
          <w:i/>
          <w:iCs/>
        </w:rPr>
        <w:t xml:space="preserve">Wellcome Open Research, 3</w:t>
      </w:r>
      <w:r>
        <w:t xml:space="preserve">, 52. https://doi.org/10.12688/wellcomeopenres.14571.1</w:t>
      </w:r>
    </w:p>
    <w:p>
      <w:pPr>
        <w:spacing w:after="140" w:line="276"/>
        <w:ind w:left="420"/>
      </w:pPr>
      <w:r>
        <w:rPr>
          <w:i/>
          <w:iCs/>
          <w:sz w:val="18"/>
          <w:szCs w:val="18"/>
        </w:rPr>
        <w:t xml:space="preserve">Cited for: Manske et al. (2012) for the Fws statistic and the 0.95 monoclonality convention (Sections 3.6, 4.2.2); Miles et al. (2016) and Otto et al. (2018) for the core-genome versus hypervariable subtelomere distinction underlying the RegionType annotation (Section 3.5); Amambua-Ngwa et al. (2019) and Mobegi et al. (2014) for the West African population-structure context (Sections 6.4, 7.1); Amambua-Ngwa et al. (2023) for the AAT1–chloroquine resistance link (Section 6.8).</w:t>
      </w:r>
    </w:p>
    <w:p>
      <w:pPr>
        <w:pStyle w:val="Heading3"/>
        <w:spacing w:after="100" w:before="200"/>
      </w:pPr>
      <w:bookmarkStart w:name="_Toc75" w:id="75"/>
      <w:r>
        <w:t xml:space="preserve">11.5 Software</w:t>
      </w:r>
      <w:bookmarkEnd w:id="75"/>
    </w:p>
    <w:p>
      <w:pPr>
        <w:spacing w:after="130" w:line="264"/>
        <w:ind w:left="420" w:hanging="420"/>
      </w:pPr>
      <w:r>
        <w:t xml:space="preserve">Amos, B., Aurrecoechea, C., Barba, M., Barreto, A., Basenko, E. Y., Bażant, W., Belnap, R., Blevins, A. S., Böhme, U., Brestelli, J., Brunk, B. P., Caddick, M., Callan, D., Campbell, L., Christensen, M. B., Christophides, G. K., Crouch, K., Davis, K., DeBarry, J., … Zheng, J. (2022). VEuPathDB: The eukaryotic pathogen, vector and host bioinformatics resource center. </w:t>
      </w:r>
      <w:r>
        <w:rPr>
          <w:i/>
          <w:iCs/>
        </w:rPr>
        <w:t xml:space="preserve">Nucleic Acids Research, 50</w:t>
      </w:r>
      <w:r>
        <w:t xml:space="preserve">(D1), D898–D911. https://doi.org/10.1093/nar/gkab929</w:t>
      </w:r>
    </w:p>
    <w:p>
      <w:pPr>
        <w:spacing w:after="130" w:line="264"/>
        <w:ind w:left="420" w:hanging="420"/>
      </w:pPr>
      <w:r>
        <w:t xml:space="preserve">Chang, C. C., Chow, C. C., Tellier, L. C. A. M., Vattikuti, S., Purcell, S. M., &amp; Lee, J. J. (2015). Second-generation PLINK: Rising to the challenge of larger and richer datasets. </w:t>
      </w:r>
      <w:r>
        <w:rPr>
          <w:i/>
          <w:iCs/>
        </w:rPr>
        <w:t xml:space="preserve">GigaScience, 4</w:t>
      </w:r>
      <w:r>
        <w:t xml:space="preserve">, Article 7. https://doi.org/10.1186/s13742-015-0047-8</w:t>
      </w:r>
    </w:p>
    <w:p>
      <w:pPr>
        <w:spacing w:after="130" w:line="264"/>
        <w:ind w:left="420" w:hanging="420"/>
      </w:pPr>
      <w:r>
        <w:t xml:space="preserve">Danecek, P., Bonfield, J. K., Liddle, J., Marshall, J., Ohan, V., Pollard, M. O., Whitwham, A., Keane, T., McCarthy, S. A., Davies, R. M., &amp; Li, H. (2021). Twelve years of SAMtools and BCFtools. </w:t>
      </w:r>
      <w:r>
        <w:rPr>
          <w:i/>
          <w:iCs/>
        </w:rPr>
        <w:t xml:space="preserve">GigaScience, 10</w:t>
      </w:r>
      <w:r>
        <w:t xml:space="preserve">(2), Article giab008. https://doi.org/10.1093/gigascience/giab008</w:t>
      </w:r>
    </w:p>
    <w:p>
      <w:pPr>
        <w:spacing w:after="130" w:line="264"/>
        <w:ind w:left="420" w:hanging="420"/>
      </w:pPr>
      <w:r>
        <w:t xml:space="preserve">Harris, C. R., Millman, K. J., van der Walt, S. J., Gommers, R., Virtanen, P., Cournapeau, D., Wieser, E., Taylor, J., Berg, S., Smith, N. J., Kern, R., Picus, M., Hoyer, S., van Kerkwijk, M. H., Brett, M., Haldane, A., del Río, J. F., Wiebe, M., Peterson, P., … Oliphant, T. E. (2020). Array programming with NumPy. </w:t>
      </w:r>
      <w:r>
        <w:rPr>
          <w:i/>
          <w:iCs/>
        </w:rPr>
        <w:t xml:space="preserve">Nature, 585</w:t>
      </w:r>
      <w:r>
        <w:t xml:space="preserve">(7825), 357–362. https://doi.org/10.1038/s41586-020-2649-2</w:t>
      </w:r>
    </w:p>
    <w:p>
      <w:pPr>
        <w:spacing w:after="130" w:line="264"/>
        <w:ind w:left="420" w:hanging="420"/>
      </w:pPr>
      <w:r>
        <w:t xml:space="preserve">Miles, A., Rodrigues, M. F., Ralph, P., Kelleher, J., Schelker, M., Pisupati, R., Rae, S., &amp; Millar, T. (2024). </w:t>
      </w:r>
      <w:r>
        <w:rPr>
          <w:i/>
          <w:iCs/>
        </w:rPr>
        <w:t xml:space="preserve">cggh/scikit-allel</w:t>
      </w:r>
      <w:r>
        <w:t xml:space="preserve"> (Version 1.3.13) [Computer software]. Zenodo. https://doi.org/10.5281/zenodo.13772087</w:t>
      </w:r>
    </w:p>
    <w:p>
      <w:pPr>
        <w:spacing w:after="130" w:line="264"/>
        <w:ind w:left="420" w:hanging="420"/>
      </w:pPr>
      <w:r>
        <w:t xml:space="preserve">Purcell, S., Neale, B., Todd-Brown, K., Thomas, L., Ferreira, M. A. R., Bender, D., Maller, J., Sklar, P., de Bakker, P. I. W., Daly, M. J., &amp; Sham, P. C. (2007). PLINK: A tool set for whole-genome association and population-based linkage analyses. </w:t>
      </w:r>
      <w:r>
        <w:rPr>
          <w:i/>
          <w:iCs/>
        </w:rPr>
        <w:t xml:space="preserve">American Journal of Human Genetics, 81</w:t>
      </w:r>
      <w:r>
        <w:t xml:space="preserve">(3), 559–575. https://doi.org/10.1086/519795</w:t>
      </w:r>
    </w:p>
    <w:p>
      <w:pPr>
        <w:spacing w:after="130" w:line="264"/>
        <w:ind w:left="420" w:hanging="420"/>
      </w:pPr>
      <w:r>
        <w:t xml:space="preserve">Virtanen, P., Gommers, R., Oliphant, T. E., Haberland, M., Reddy, T., Cournapeau, D., Burovski, E., Peterson, P., Weckesser, W., Bright, J., van der Walt, S. J., Brett, M., Wilson, J., Millman, K. J., Mayorov, N., Nelson, A. R. J., Jones, E., Kern, R., Larson, E., … van Mulbregt, P. (2020). SciPy 1.0: Fundamental algorithms for scientific computing in Python. </w:t>
      </w:r>
      <w:r>
        <w:rPr>
          <w:i/>
          <w:iCs/>
        </w:rPr>
        <w:t xml:space="preserve">Nature Methods, 17</w:t>
      </w:r>
      <w:r>
        <w:t xml:space="preserve">(3), 261–272. https://doi.org/10.1038/s41592-019-0686-2</w:t>
      </w:r>
    </w:p>
    <w:p>
      <w:pPr>
        <w:spacing w:after="140" w:line="276"/>
        <w:ind w:left="420"/>
      </w:pPr>
      <w:r>
        <w:rPr>
          <w:i/>
          <w:iCs/>
          <w:sz w:val="18"/>
          <w:szCs w:val="18"/>
        </w:rPr>
        <w:t xml:space="preserve">Note on scikit-allel: the project provides no CITATION file or accompanying paper and asks only that its Zenodo DOI be cited. The Zenodo creator list is generated from repository contributors and includes an automation account, which has been omitted above. The concept DOI covering all versions is 10.5281/zenodo.597309. The project is in maintenance-only mode, with sgkit named as its intended successor.</w:t>
      </w:r>
    </w:p>
    <w:p>
      <w:r>
        <w:br w:type="page"/>
      </w:r>
    </w:p>
    <w:p>
      <w:pPr>
        <w:pStyle w:val="Heading1"/>
        <w:spacing w:after="160" w:before="320"/>
      </w:pPr>
      <w:bookmarkStart w:name="_Toc76" w:id="76"/>
      <w:r>
        <w:t xml:space="preserve">12. Appendices</w:t>
      </w:r>
      <w:bookmarkEnd w:id="76"/>
    </w:p>
    <w:p>
      <w:pPr>
        <w:pStyle w:val="Heading2"/>
        <w:spacing w:after="120" w:before="260"/>
      </w:pPr>
      <w:bookmarkStart w:name="_Toc77" w:id="77"/>
      <w:r>
        <w:t xml:space="preserve">Appendix A — Software environment</w:t>
      </w:r>
      <w:bookmarkEnd w:id="77"/>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434"/>
        <w:gridCol w:w="2246"/>
        <w:gridCol w:w="4680"/>
      </w:tblGrid>
      <w:tr>
        <w:trPr>
          <w:tblHeader/>
        </w:trPr>
        <w:tc>
          <w:tcPr>
            <w:tcW w:type="dxa" w:w="2434"/>
            <w:shd w:fill="E8EEF4" w:val="clear"/>
            <w:tcMar>
              <w:top w:type="dxa" w:w="60"/>
              <w:left w:type="dxa" w:w="90"/>
              <w:bottom w:type="dxa" w:w="60"/>
              <w:right w:type="dxa" w:w="90"/>
            </w:tcMar>
          </w:tcPr>
          <w:p>
            <w:pPr>
              <w:spacing w:after="0" w:line="240"/>
              <w:jc w:val="left"/>
            </w:pPr>
            <w:r>
              <w:rPr>
                <w:b/>
                <w:bCs/>
                <w:sz w:val="18"/>
                <w:szCs w:val="18"/>
              </w:rPr>
              <w:t xml:space="preserve">Component</w:t>
            </w:r>
          </w:p>
        </w:tc>
        <w:tc>
          <w:tcPr>
            <w:tcW w:type="dxa" w:w="2246"/>
            <w:shd w:fill="E8EEF4" w:val="clear"/>
            <w:tcMar>
              <w:top w:type="dxa" w:w="60"/>
              <w:left w:type="dxa" w:w="90"/>
              <w:bottom w:type="dxa" w:w="60"/>
              <w:right w:type="dxa" w:w="90"/>
            </w:tcMar>
          </w:tcPr>
          <w:p>
            <w:pPr>
              <w:spacing w:after="0" w:line="240"/>
              <w:jc w:val="left"/>
            </w:pPr>
            <w:r>
              <w:rPr>
                <w:b/>
                <w:bCs/>
                <w:sz w:val="18"/>
                <w:szCs w:val="18"/>
              </w:rPr>
              <w:t xml:space="preserve">Version</w:t>
            </w:r>
          </w:p>
        </w:tc>
        <w:tc>
          <w:tcPr>
            <w:tcW w:type="dxa" w:w="4680"/>
            <w:shd w:fill="E8EEF4" w:val="clear"/>
            <w:tcMar>
              <w:top w:type="dxa" w:w="60"/>
              <w:left w:type="dxa" w:w="90"/>
              <w:bottom w:type="dxa" w:w="60"/>
              <w:right w:type="dxa" w:w="90"/>
            </w:tcMar>
          </w:tcPr>
          <w:p>
            <w:pPr>
              <w:spacing w:after="0" w:line="240"/>
              <w:jc w:val="left"/>
            </w:pPr>
            <w:r>
              <w:rPr>
                <w:b/>
                <w:bCs/>
                <w:sz w:val="18"/>
                <w:szCs w:val="18"/>
              </w:rPr>
              <w:t xml:space="preserve">Role</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Python</w:t>
            </w:r>
          </w:p>
        </w:tc>
        <w:tc>
          <w:tcPr>
            <w:tcW w:type="dxa" w:w="2246"/>
            <w:tcMar>
              <w:top w:type="dxa" w:w="60"/>
              <w:left w:type="dxa" w:w="90"/>
              <w:bottom w:type="dxa" w:w="60"/>
              <w:right w:type="dxa" w:w="90"/>
            </w:tcMar>
          </w:tcPr>
          <w:p>
            <w:pPr>
              <w:spacing w:after="0" w:line="240"/>
              <w:jc w:val="left"/>
            </w:pPr>
            <w:r>
              <w:rPr>
                <w:b w:val="false"/>
                <w:bCs w:val="false"/>
                <w:sz w:val="18"/>
                <w:szCs w:val="18"/>
              </w:rPr>
              <w:t xml:space="preserve">3.10.22</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All analysis scripts</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NumPy</w:t>
            </w:r>
          </w:p>
        </w:tc>
        <w:tc>
          <w:tcPr>
            <w:tcW w:type="dxa" w:w="2246"/>
            <w:tcMar>
              <w:top w:type="dxa" w:w="60"/>
              <w:left w:type="dxa" w:w="90"/>
              <w:bottom w:type="dxa" w:w="60"/>
              <w:right w:type="dxa" w:w="90"/>
            </w:tcMar>
          </w:tcPr>
          <w:p>
            <w:pPr>
              <w:spacing w:after="0" w:line="240"/>
              <w:jc w:val="left"/>
            </w:pPr>
            <w:r>
              <w:rPr>
                <w:b w:val="false"/>
                <w:bCs w:val="false"/>
                <w:sz w:val="18"/>
                <w:szCs w:val="18"/>
              </w:rPr>
              <w:t xml:space="preserve">1.26.4</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Arrays. Pinned below 2.0 for scikit-allel compatibility</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pandas</w:t>
            </w:r>
          </w:p>
        </w:tc>
        <w:tc>
          <w:tcPr>
            <w:tcW w:type="dxa" w:w="2246"/>
            <w:tcMar>
              <w:top w:type="dxa" w:w="60"/>
              <w:left w:type="dxa" w:w="90"/>
              <w:bottom w:type="dxa" w:w="60"/>
              <w:right w:type="dxa" w:w="90"/>
            </w:tcMar>
          </w:tcPr>
          <w:p>
            <w:pPr>
              <w:spacing w:after="0" w:line="240"/>
              <w:jc w:val="left"/>
            </w:pPr>
            <w:r>
              <w:rPr>
                <w:b w:val="false"/>
                <w:bCs w:val="false"/>
                <w:sz w:val="18"/>
                <w:szCs w:val="18"/>
              </w:rPr>
              <w:t xml:space="preserve">2.3.3</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Tabular data</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SciPy</w:t>
            </w:r>
          </w:p>
        </w:tc>
        <w:tc>
          <w:tcPr>
            <w:tcW w:type="dxa" w:w="2246"/>
            <w:tcMar>
              <w:top w:type="dxa" w:w="60"/>
              <w:left w:type="dxa" w:w="90"/>
              <w:bottom w:type="dxa" w:w="60"/>
              <w:right w:type="dxa" w:w="90"/>
            </w:tcMar>
          </w:tcPr>
          <w:p>
            <w:pPr>
              <w:spacing w:after="0" w:line="240"/>
              <w:jc w:val="left"/>
            </w:pPr>
            <w:r>
              <w:rPr>
                <w:b w:val="false"/>
                <w:bCs w:val="false"/>
                <w:sz w:val="18"/>
                <w:szCs w:val="18"/>
              </w:rPr>
              <w:t xml:space="preserve">1.15.2</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Eigendecomposition (PCoA), connected components (clonal pruning)</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scikit-allel</w:t>
            </w:r>
          </w:p>
        </w:tc>
        <w:tc>
          <w:tcPr>
            <w:tcW w:type="dxa" w:w="2246"/>
            <w:tcMar>
              <w:top w:type="dxa" w:w="60"/>
              <w:left w:type="dxa" w:w="90"/>
              <w:bottom w:type="dxa" w:w="60"/>
              <w:right w:type="dxa" w:w="90"/>
            </w:tcMar>
          </w:tcPr>
          <w:p>
            <w:pPr>
              <w:spacing w:after="0" w:line="240"/>
              <w:jc w:val="left"/>
            </w:pPr>
            <w:r>
              <w:rPr>
                <w:b w:val="false"/>
                <w:bCs w:val="false"/>
                <w:sz w:val="18"/>
                <w:szCs w:val="18"/>
              </w:rPr>
              <w:t xml:space="preserve">1.3.13</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Genotype arrays, Hudson FST, block jackknife</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Zarr</w:t>
            </w:r>
          </w:p>
        </w:tc>
        <w:tc>
          <w:tcPr>
            <w:tcW w:type="dxa" w:w="2246"/>
            <w:tcMar>
              <w:top w:type="dxa" w:w="60"/>
              <w:left w:type="dxa" w:w="90"/>
              <w:bottom w:type="dxa" w:w="60"/>
              <w:right w:type="dxa" w:w="90"/>
            </w:tcMar>
          </w:tcPr>
          <w:p>
            <w:pPr>
              <w:spacing w:after="0" w:line="240"/>
              <w:jc w:val="left"/>
            </w:pPr>
            <w:r>
              <w:rPr>
                <w:b w:val="false"/>
                <w:bCs w:val="false"/>
                <w:sz w:val="18"/>
                <w:szCs w:val="18"/>
              </w:rPr>
              <w:t xml:space="preserve">2.18.3</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Chunked genotype store. Pinned below 3.0: scikit-allel's writer uses 2.x APIs</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numcodecs</w:t>
            </w:r>
          </w:p>
        </w:tc>
        <w:tc>
          <w:tcPr>
            <w:tcW w:type="dxa" w:w="2246"/>
            <w:tcMar>
              <w:top w:type="dxa" w:w="60"/>
              <w:left w:type="dxa" w:w="90"/>
              <w:bottom w:type="dxa" w:w="60"/>
              <w:right w:type="dxa" w:w="90"/>
            </w:tcMar>
          </w:tcPr>
          <w:p>
            <w:pPr>
              <w:spacing w:after="0" w:line="240"/>
              <w:jc w:val="left"/>
            </w:pPr>
            <w:r>
              <w:rPr>
                <w:b w:val="false"/>
                <w:bCs w:val="false"/>
                <w:sz w:val="18"/>
                <w:szCs w:val="18"/>
              </w:rPr>
              <w:t xml:space="preserve">0.13.1</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Blosc/LZ4 and Zstd codecs</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scikit-learn</w:t>
            </w:r>
          </w:p>
        </w:tc>
        <w:tc>
          <w:tcPr>
            <w:tcW w:type="dxa" w:w="2246"/>
            <w:tcMar>
              <w:top w:type="dxa" w:w="60"/>
              <w:left w:type="dxa" w:w="90"/>
              <w:bottom w:type="dxa" w:w="60"/>
              <w:right w:type="dxa" w:w="90"/>
            </w:tcMar>
          </w:tcPr>
          <w:p>
            <w:pPr>
              <w:spacing w:after="0" w:line="240"/>
              <w:jc w:val="left"/>
            </w:pPr>
            <w:r>
              <w:rPr>
                <w:b w:val="false"/>
                <w:bCs w:val="false"/>
                <w:sz w:val="18"/>
                <w:szCs w:val="18"/>
              </w:rPr>
              <w:t xml:space="preserve">1.7.2</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t-SNE, trustworthiness, silhouette</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umap-learn</w:t>
            </w:r>
          </w:p>
        </w:tc>
        <w:tc>
          <w:tcPr>
            <w:tcW w:type="dxa" w:w="2246"/>
            <w:tcMar>
              <w:top w:type="dxa" w:w="60"/>
              <w:left w:type="dxa" w:w="90"/>
              <w:bottom w:type="dxa" w:w="60"/>
              <w:right w:type="dxa" w:w="90"/>
            </w:tcMar>
          </w:tcPr>
          <w:p>
            <w:pPr>
              <w:spacing w:after="0" w:line="240"/>
              <w:jc w:val="left"/>
            </w:pPr>
            <w:r>
              <w:rPr>
                <w:b w:val="false"/>
                <w:bCs w:val="false"/>
                <w:sz w:val="18"/>
                <w:szCs w:val="18"/>
              </w:rPr>
              <w:t xml:space="preserve">0.5.12</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UMAP</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scikit-bio</w:t>
            </w:r>
          </w:p>
        </w:tc>
        <w:tc>
          <w:tcPr>
            <w:tcW w:type="dxa" w:w="2246"/>
            <w:tcMar>
              <w:top w:type="dxa" w:w="60"/>
              <w:left w:type="dxa" w:w="90"/>
              <w:bottom w:type="dxa" w:w="60"/>
              <w:right w:type="dxa" w:w="90"/>
            </w:tcMar>
          </w:tcPr>
          <w:p>
            <w:pPr>
              <w:spacing w:after="0" w:line="240"/>
              <w:jc w:val="left"/>
            </w:pPr>
            <w:r>
              <w:rPr>
                <w:b w:val="false"/>
                <w:bCs w:val="false"/>
                <w:sz w:val="18"/>
                <w:szCs w:val="18"/>
              </w:rPr>
              <w:t xml:space="preserve">0.7.3</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Mantel test</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GeoPandas</w:t>
            </w:r>
          </w:p>
        </w:tc>
        <w:tc>
          <w:tcPr>
            <w:tcW w:type="dxa" w:w="2246"/>
            <w:tcMar>
              <w:top w:type="dxa" w:w="60"/>
              <w:left w:type="dxa" w:w="90"/>
              <w:bottom w:type="dxa" w:w="60"/>
              <w:right w:type="dxa" w:w="90"/>
            </w:tcMar>
          </w:tcPr>
          <w:p>
            <w:pPr>
              <w:spacing w:after="0" w:line="240"/>
              <w:jc w:val="left"/>
            </w:pPr>
            <w:r>
              <w:rPr>
                <w:b w:val="false"/>
                <w:bCs w:val="false"/>
                <w:sz w:val="18"/>
                <w:szCs w:val="18"/>
              </w:rPr>
              <w:t xml:space="preserve">1.1.4</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Spatial join (Stage 2)</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Matplotlib</w:t>
            </w:r>
          </w:p>
        </w:tc>
        <w:tc>
          <w:tcPr>
            <w:tcW w:type="dxa" w:w="2246"/>
            <w:tcMar>
              <w:top w:type="dxa" w:w="60"/>
              <w:left w:type="dxa" w:w="90"/>
              <w:bottom w:type="dxa" w:w="60"/>
              <w:right w:type="dxa" w:w="90"/>
            </w:tcMar>
          </w:tcPr>
          <w:p>
            <w:pPr>
              <w:spacing w:after="0" w:line="240"/>
              <w:jc w:val="left"/>
            </w:pPr>
            <w:r>
              <w:rPr>
                <w:b w:val="false"/>
                <w:bCs w:val="false"/>
                <w:sz w:val="18"/>
                <w:szCs w:val="18"/>
              </w:rPr>
              <w:t xml:space="preserve">3.10.9</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All figures</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PLINK</w:t>
            </w:r>
          </w:p>
        </w:tc>
        <w:tc>
          <w:tcPr>
            <w:tcW w:type="dxa" w:w="2246"/>
            <w:tcMar>
              <w:top w:type="dxa" w:w="60"/>
              <w:left w:type="dxa" w:w="90"/>
              <w:bottom w:type="dxa" w:w="60"/>
              <w:right w:type="dxa" w:w="90"/>
            </w:tcMar>
          </w:tcPr>
          <w:p>
            <w:pPr>
              <w:spacing w:after="0" w:line="240"/>
              <w:jc w:val="left"/>
            </w:pPr>
            <w:r>
              <w:rPr>
                <w:b w:val="false"/>
                <w:bCs w:val="false"/>
                <w:sz w:val="18"/>
                <w:szCs w:val="18"/>
              </w:rPr>
              <w:t xml:space="preserve">1.9.0 (64-bit)</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Format conversion, LD pruning</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ADMIXTURE</w:t>
            </w:r>
          </w:p>
        </w:tc>
        <w:tc>
          <w:tcPr>
            <w:tcW w:type="dxa" w:w="2246"/>
            <w:tcMar>
              <w:top w:type="dxa" w:w="60"/>
              <w:left w:type="dxa" w:w="90"/>
              <w:bottom w:type="dxa" w:w="60"/>
              <w:right w:type="dxa" w:w="90"/>
            </w:tcMar>
          </w:tcPr>
          <w:p>
            <w:pPr>
              <w:spacing w:after="0" w:line="240"/>
              <w:jc w:val="left"/>
            </w:pPr>
            <w:r>
              <w:rPr>
                <w:b w:val="false"/>
                <w:bCs w:val="false"/>
                <w:sz w:val="18"/>
                <w:szCs w:val="18"/>
              </w:rPr>
              <w:t xml:space="preserve">1.3</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Ancestry inference</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TreeMix</w:t>
            </w:r>
          </w:p>
        </w:tc>
        <w:tc>
          <w:tcPr>
            <w:tcW w:type="dxa" w:w="2246"/>
            <w:tcMar>
              <w:top w:type="dxa" w:w="60"/>
              <w:left w:type="dxa" w:w="90"/>
              <w:bottom w:type="dxa" w:w="60"/>
              <w:right w:type="dxa" w:w="90"/>
            </w:tcMar>
          </w:tcPr>
          <w:p>
            <w:pPr>
              <w:spacing w:after="0" w:line="240"/>
              <w:jc w:val="left"/>
            </w:pPr>
            <w:r>
              <w:rPr>
                <w:b w:val="false"/>
                <w:bCs w:val="false"/>
                <w:sz w:val="18"/>
                <w:szCs w:val="18"/>
              </w:rPr>
              <w:t xml:space="preserve">1.13</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Population graph</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BayPass</w:t>
            </w:r>
          </w:p>
        </w:tc>
        <w:tc>
          <w:tcPr>
            <w:tcW w:type="dxa" w:w="2246"/>
            <w:tcMar>
              <w:top w:type="dxa" w:w="60"/>
              <w:left w:type="dxa" w:w="90"/>
              <w:bottom w:type="dxa" w:w="60"/>
              <w:right w:type="dxa" w:w="90"/>
            </w:tcMar>
          </w:tcPr>
          <w:p>
            <w:pPr>
              <w:spacing w:after="0" w:line="240"/>
              <w:jc w:val="left"/>
            </w:pPr>
            <w:r>
              <w:rPr>
                <w:b w:val="false"/>
                <w:bCs w:val="false"/>
                <w:sz w:val="18"/>
                <w:szCs w:val="18"/>
              </w:rPr>
              <w:t xml:space="preserve">3.1</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Core model and XtX</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bcftools</w:t>
            </w:r>
          </w:p>
        </w:tc>
        <w:tc>
          <w:tcPr>
            <w:tcW w:type="dxa" w:w="2246"/>
            <w:tcMar>
              <w:top w:type="dxa" w:w="60"/>
              <w:left w:type="dxa" w:w="90"/>
              <w:bottom w:type="dxa" w:w="60"/>
              <w:right w:type="dxa" w:w="90"/>
            </w:tcMar>
          </w:tcPr>
          <w:p>
            <w:pPr>
              <w:spacing w:after="0" w:line="240"/>
              <w:jc w:val="left"/>
            </w:pPr>
            <w:r>
              <w:rPr>
                <w:b w:val="false"/>
                <w:bCs w:val="false"/>
                <w:sz w:val="18"/>
                <w:szCs w:val="18"/>
              </w:rPr>
              <w:t xml:space="preserve">1.24</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VCF validation only; not used in the production path</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R</w:t>
            </w:r>
          </w:p>
        </w:tc>
        <w:tc>
          <w:tcPr>
            <w:tcW w:type="dxa" w:w="2246"/>
            <w:tcMar>
              <w:top w:type="dxa" w:w="60"/>
              <w:left w:type="dxa" w:w="90"/>
              <w:bottom w:type="dxa" w:w="60"/>
              <w:right w:type="dxa" w:w="90"/>
            </w:tcMar>
          </w:tcPr>
          <w:p>
            <w:pPr>
              <w:spacing w:after="0" w:line="240"/>
              <w:jc w:val="left"/>
            </w:pPr>
            <w:r>
              <w:rPr>
                <w:b w:val="false"/>
                <w:bCs w:val="false"/>
                <w:sz w:val="18"/>
                <w:szCs w:val="18"/>
              </w:rPr>
              <w:t xml:space="preserve">4.5.1</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BayPass POD simulation via baypass_utils.R</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Operating system</w:t>
            </w:r>
          </w:p>
        </w:tc>
        <w:tc>
          <w:tcPr>
            <w:tcW w:type="dxa" w:w="2246"/>
            <w:tcMar>
              <w:top w:type="dxa" w:w="60"/>
              <w:left w:type="dxa" w:w="90"/>
              <w:bottom w:type="dxa" w:w="60"/>
              <w:right w:type="dxa" w:w="90"/>
            </w:tcMar>
          </w:tcPr>
          <w:p>
            <w:pPr>
              <w:spacing w:after="0" w:line="240"/>
              <w:jc w:val="left"/>
            </w:pPr>
            <w:r>
              <w:rPr>
                <w:b w:val="false"/>
                <w:bCs w:val="false"/>
                <w:sz w:val="18"/>
                <w:szCs w:val="18"/>
              </w:rPr>
              <w:t xml:space="preserve">Ubuntu, kernel 5.15.0-194-generic</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40 cores, 629 GB RAM</w:t>
            </w:r>
          </w:p>
        </w:tc>
      </w:tr>
    </w:tbl>
    <w:p>
      <w:pPr>
        <w:spacing w:after="220" w:before="80" w:line="240"/>
      </w:pPr>
      <w:r>
        <w:rPr>
          <w:i/>
          <w:iCs/>
          <w:color w:val="444444"/>
          <w:sz w:val="18"/>
          <w:szCs w:val="18"/>
        </w:rPr>
        <w:t xml:space="preserve">Table A.1. Software versions, recorded from the live environment on 9 October 2026.</w:t>
      </w:r>
    </w:p>
    <w:p>
      <w:pPr>
        <w:spacing w:after="140" w:line="276"/>
      </w:pPr>
      <w:r>
        <w:t xml:space="preserve">The environment lives at /home/gyadu/.conda/envs/spatial and was built with micromamba 2.9.0 against conda-forge and bioconda; the shared conda installation's classic solver was unusable at this dependency scale. Activation:</w:t>
      </w:r>
    </w:p>
    <w:p>
      <w:pPr>
        <w:shd w:fill="F4F6F8" w:val="clear"/>
        <w:spacing w:after="40" w:line="240"/>
        <w:ind w:left="220"/>
      </w:pPr>
      <w:r>
        <w:rPr>
          <w:rFonts w:ascii="Consolas" w:cs="Consolas" w:eastAsia="Consolas" w:hAnsi="Consolas"/>
          <w:sz w:val="17"/>
          <w:szCs w:val="17"/>
        </w:rPr>
        <w:t xml:space="preserve">source /home/tools/anaconda3/etc/profile.d/conda.sh &amp;&amp; conda activate spatial</w:t>
      </w:r>
    </w:p>
    <w:p>
      <w:pPr>
        <w:pStyle w:val="Heading2"/>
        <w:spacing w:after="120" w:before="260"/>
      </w:pPr>
      <w:bookmarkStart w:name="_Toc78" w:id="78"/>
      <w:r>
        <w:t xml:space="preserve">Appendix B — Key configuration values</w:t>
      </w:r>
      <w:bookmarkEnd w:id="78"/>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808"/>
        <w:gridCol w:w="2059"/>
        <w:gridCol w:w="2059"/>
        <w:gridCol w:w="2434"/>
      </w:tblGrid>
      <w:tr>
        <w:trPr>
          <w:tblHeader/>
        </w:trPr>
        <w:tc>
          <w:tcPr>
            <w:tcW w:type="dxa" w:w="2808"/>
            <w:shd w:fill="E8EEF4" w:val="clear"/>
            <w:tcMar>
              <w:top w:type="dxa" w:w="60"/>
              <w:left w:type="dxa" w:w="90"/>
              <w:bottom w:type="dxa" w:w="60"/>
              <w:right w:type="dxa" w:w="90"/>
            </w:tcMar>
          </w:tcPr>
          <w:p>
            <w:pPr>
              <w:spacing w:after="0" w:line="240"/>
              <w:jc w:val="left"/>
            </w:pPr>
            <w:r>
              <w:rPr>
                <w:b/>
                <w:bCs/>
                <w:sz w:val="18"/>
                <w:szCs w:val="18"/>
              </w:rPr>
              <w:t xml:space="preserve">Parameter</w:t>
            </w:r>
          </w:p>
        </w:tc>
        <w:tc>
          <w:tcPr>
            <w:tcW w:type="dxa" w:w="2059"/>
            <w:shd w:fill="E8EEF4" w:val="clear"/>
            <w:tcMar>
              <w:top w:type="dxa" w:w="60"/>
              <w:left w:type="dxa" w:w="90"/>
              <w:bottom w:type="dxa" w:w="60"/>
              <w:right w:type="dxa" w:w="90"/>
            </w:tcMar>
          </w:tcPr>
          <w:p>
            <w:pPr>
              <w:spacing w:after="0" w:line="240"/>
              <w:jc w:val="left"/>
            </w:pPr>
            <w:r>
              <w:rPr>
                <w:b/>
                <w:bCs/>
                <w:sz w:val="18"/>
                <w:szCs w:val="18"/>
              </w:rPr>
              <w:t xml:space="preserve">Value</w:t>
            </w:r>
          </w:p>
        </w:tc>
        <w:tc>
          <w:tcPr>
            <w:tcW w:type="dxa" w:w="2059"/>
            <w:shd w:fill="E8EEF4" w:val="clear"/>
            <w:tcMar>
              <w:top w:type="dxa" w:w="60"/>
              <w:left w:type="dxa" w:w="90"/>
              <w:bottom w:type="dxa" w:w="60"/>
              <w:right w:type="dxa" w:w="90"/>
            </w:tcMar>
          </w:tcPr>
          <w:p>
            <w:pPr>
              <w:spacing w:after="0" w:line="240"/>
              <w:jc w:val="left"/>
            </w:pPr>
            <w:r>
              <w:rPr>
                <w:b/>
                <w:bCs/>
                <w:sz w:val="18"/>
                <w:szCs w:val="18"/>
              </w:rPr>
              <w:t xml:space="preserve">Set in</w:t>
            </w:r>
          </w:p>
        </w:tc>
        <w:tc>
          <w:tcPr>
            <w:tcW w:type="dxa" w:w="2434"/>
            <w:shd w:fill="E8EEF4" w:val="clear"/>
            <w:tcMar>
              <w:top w:type="dxa" w:w="60"/>
              <w:left w:type="dxa" w:w="90"/>
              <w:bottom w:type="dxa" w:w="60"/>
              <w:right w:type="dxa" w:w="90"/>
            </w:tcMar>
          </w:tcPr>
          <w:p>
            <w:pPr>
              <w:spacing w:after="0" w:line="240"/>
              <w:jc w:val="left"/>
            </w:pPr>
            <w:r>
              <w:rPr>
                <w:b/>
                <w:bCs/>
                <w:sz w:val="18"/>
                <w:szCs w:val="18"/>
              </w:rPr>
              <w:t xml:space="preserve">Origin</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RANDOM_SEED</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42</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config.py</w:t>
            </w:r>
          </w:p>
        </w:tc>
        <w:tc>
          <w:tcPr>
            <w:tcW w:type="dxa" w:w="2434"/>
            <w:tcMar>
              <w:top w:type="dxa" w:w="60"/>
              <w:left w:type="dxa" w:w="90"/>
              <w:bottom w:type="dxa" w:w="60"/>
              <w:right w:type="dxa" w:w="90"/>
            </w:tcMar>
          </w:tcPr>
          <w:p>
            <w:pPr>
              <w:spacing w:after="0" w:line="240"/>
              <w:jc w:val="left"/>
            </w:pPr>
            <w:r>
              <w:rPr>
                <w:b w:val="false"/>
                <w:bCs w:val="false"/>
                <w:sz w:val="18"/>
                <w:szCs w:val="18"/>
              </w:rPr>
              <w:t xml:space="preserve">Pipeline default</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MIN_FWS</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0.95</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config.py</w:t>
            </w:r>
          </w:p>
        </w:tc>
        <w:tc>
          <w:tcPr>
            <w:tcW w:type="dxa" w:w="2434"/>
            <w:tcMar>
              <w:top w:type="dxa" w:w="60"/>
              <w:left w:type="dxa" w:w="90"/>
              <w:bottom w:type="dxa" w:w="60"/>
              <w:right w:type="dxa" w:w="90"/>
            </w:tcMar>
          </w:tcPr>
          <w:p>
            <w:pPr>
              <w:spacing w:after="0" w:line="240"/>
              <w:jc w:val="left"/>
            </w:pPr>
            <w:r>
              <w:rPr>
                <w:b w:val="false"/>
                <w:bCs w:val="false"/>
                <w:sz w:val="18"/>
                <w:szCs w:val="18"/>
              </w:rPr>
              <w:t xml:space="preserve">Pre-specified (Manske et al., 2012)</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MIN_SAMPLE_CALL_RATE</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0.80</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config.py</w:t>
            </w:r>
          </w:p>
        </w:tc>
        <w:tc>
          <w:tcPr>
            <w:tcW w:type="dxa" w:w="2434"/>
            <w:tcMar>
              <w:top w:type="dxa" w:w="60"/>
              <w:left w:type="dxa" w:w="90"/>
              <w:bottom w:type="dxa" w:w="60"/>
              <w:right w:type="dxa" w:w="90"/>
            </w:tcMar>
          </w:tcPr>
          <w:p>
            <w:pPr>
              <w:spacing w:after="0" w:line="240"/>
              <w:jc w:val="left"/>
            </w:pPr>
            <w:r>
              <w:rPr>
                <w:b w:val="false"/>
                <w:bCs w:val="false"/>
                <w:sz w:val="18"/>
                <w:szCs w:val="18"/>
              </w:rPr>
              <w:t xml:space="preserve">Pipeline default</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CLONAL_THRESHOLD</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0.00005</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config.py</w:t>
            </w:r>
          </w:p>
        </w:tc>
        <w:tc>
          <w:tcPr>
            <w:tcW w:type="dxa" w:w="2434"/>
            <w:tcMar>
              <w:top w:type="dxa" w:w="60"/>
              <w:left w:type="dxa" w:w="90"/>
              <w:bottom w:type="dxa" w:w="60"/>
              <w:right w:type="dxa" w:w="90"/>
            </w:tcMar>
          </w:tcPr>
          <w:p>
            <w:pPr>
              <w:spacing w:after="0" w:line="240"/>
              <w:jc w:val="left"/>
            </w:pPr>
            <w:r>
              <w:rPr>
                <w:b w:val="false"/>
                <w:bCs w:val="false"/>
                <w:sz w:val="18"/>
                <w:szCs w:val="18"/>
              </w:rPr>
              <w:t xml:space="preserve">Session decision (Section 4.2.4)</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MIN_GENOTYPE_DP</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5</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config.py</w:t>
            </w:r>
          </w:p>
        </w:tc>
        <w:tc>
          <w:tcPr>
            <w:tcW w:type="dxa" w:w="2434"/>
            <w:tcMar>
              <w:top w:type="dxa" w:w="60"/>
              <w:left w:type="dxa" w:w="90"/>
              <w:bottom w:type="dxa" w:w="60"/>
              <w:right w:type="dxa" w:w="90"/>
            </w:tcMar>
          </w:tcPr>
          <w:p>
            <w:pPr>
              <w:spacing w:after="0" w:line="240"/>
              <w:jc w:val="left"/>
            </w:pPr>
            <w:r>
              <w:rPr>
                <w:b w:val="false"/>
                <w:bCs w:val="false"/>
                <w:sz w:val="18"/>
                <w:szCs w:val="18"/>
              </w:rPr>
              <w:t xml:space="preserve">Pipeline default</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MIN_GENOTYPE_GQ</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0 (disabled)</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config.py</w:t>
            </w:r>
          </w:p>
        </w:tc>
        <w:tc>
          <w:tcPr>
            <w:tcW w:type="dxa" w:w="2434"/>
            <w:tcMar>
              <w:top w:type="dxa" w:w="60"/>
              <w:left w:type="dxa" w:w="90"/>
              <w:bottom w:type="dxa" w:w="60"/>
              <w:right w:type="dxa" w:w="90"/>
            </w:tcMar>
          </w:tcPr>
          <w:p>
            <w:pPr>
              <w:spacing w:after="0" w:line="240"/>
              <w:jc w:val="left"/>
            </w:pPr>
            <w:r>
              <w:rPr>
                <w:b w:val="false"/>
                <w:bCs w:val="false"/>
                <w:sz w:val="18"/>
                <w:szCs w:val="18"/>
              </w:rPr>
              <w:t xml:space="preserve">Session decision (Section 4.2.5)</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MIN_MAF</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0.05</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config.py</w:t>
            </w:r>
          </w:p>
        </w:tc>
        <w:tc>
          <w:tcPr>
            <w:tcW w:type="dxa" w:w="2434"/>
            <w:tcMar>
              <w:top w:type="dxa" w:w="60"/>
              <w:left w:type="dxa" w:w="90"/>
              <w:bottom w:type="dxa" w:w="60"/>
              <w:right w:type="dxa" w:w="90"/>
            </w:tcMar>
          </w:tcPr>
          <w:p>
            <w:pPr>
              <w:spacing w:after="0" w:line="240"/>
              <w:jc w:val="left"/>
            </w:pPr>
            <w:r>
              <w:rPr>
                <w:b w:val="false"/>
                <w:bCs w:val="false"/>
                <w:sz w:val="18"/>
                <w:szCs w:val="18"/>
              </w:rPr>
              <w:t xml:space="preserve">Thesis workflow</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MAX_MISSING (variant)</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0.10</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config.py</w:t>
            </w:r>
          </w:p>
        </w:tc>
        <w:tc>
          <w:tcPr>
            <w:tcW w:type="dxa" w:w="2434"/>
            <w:tcMar>
              <w:top w:type="dxa" w:w="60"/>
              <w:left w:type="dxa" w:w="90"/>
              <w:bottom w:type="dxa" w:w="60"/>
              <w:right w:type="dxa" w:w="90"/>
            </w:tcMar>
          </w:tcPr>
          <w:p>
            <w:pPr>
              <w:spacing w:after="0" w:line="240"/>
              <w:jc w:val="left"/>
            </w:pPr>
            <w:r>
              <w:rPr>
                <w:b w:val="false"/>
                <w:bCs w:val="false"/>
                <w:sz w:val="18"/>
                <w:szCs w:val="18"/>
              </w:rPr>
              <w:t xml:space="preserve">Thesis workflow</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MAX_SAMPLE_MISSING</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0.20</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config.py</w:t>
            </w:r>
          </w:p>
        </w:tc>
        <w:tc>
          <w:tcPr>
            <w:tcW w:type="dxa" w:w="2434"/>
            <w:tcMar>
              <w:top w:type="dxa" w:w="60"/>
              <w:left w:type="dxa" w:w="90"/>
              <w:bottom w:type="dxa" w:w="60"/>
              <w:right w:type="dxa" w:w="90"/>
            </w:tcMar>
          </w:tcPr>
          <w:p>
            <w:pPr>
              <w:spacing w:after="0" w:line="240"/>
              <w:jc w:val="left"/>
            </w:pPr>
            <w:r>
              <w:rPr>
                <w:b w:val="false"/>
                <w:bCs w:val="false"/>
                <w:sz w:val="18"/>
                <w:szCs w:val="18"/>
              </w:rPr>
              <w:t xml:space="preserve">Pipeline default</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UMAP_N_NEIGHBORS / UMAP_MIN_DIST</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30 / 0.1</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config.py</w:t>
            </w:r>
          </w:p>
        </w:tc>
        <w:tc>
          <w:tcPr>
            <w:tcW w:type="dxa" w:w="2434"/>
            <w:tcMar>
              <w:top w:type="dxa" w:w="60"/>
              <w:left w:type="dxa" w:w="90"/>
              <w:bottom w:type="dxa" w:w="60"/>
              <w:right w:type="dxa" w:w="90"/>
            </w:tcMar>
          </w:tcPr>
          <w:p>
            <w:pPr>
              <w:spacing w:after="0" w:line="240"/>
              <w:jc w:val="left"/>
            </w:pPr>
            <w:r>
              <w:rPr>
                <w:b w:val="false"/>
                <w:bCs w:val="false"/>
                <w:sz w:val="18"/>
                <w:szCs w:val="18"/>
              </w:rPr>
              <w:t xml:space="preserve">Thesis workflow</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TSNE_PERPLEXITY</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30</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config.py</w:t>
            </w:r>
          </w:p>
        </w:tc>
        <w:tc>
          <w:tcPr>
            <w:tcW w:type="dxa" w:w="2434"/>
            <w:tcMar>
              <w:top w:type="dxa" w:w="60"/>
              <w:left w:type="dxa" w:w="90"/>
              <w:bottom w:type="dxa" w:w="60"/>
              <w:right w:type="dxa" w:w="90"/>
            </w:tcMar>
          </w:tcPr>
          <w:p>
            <w:pPr>
              <w:spacing w:after="0" w:line="240"/>
              <w:jc w:val="left"/>
            </w:pPr>
            <w:r>
              <w:rPr>
                <w:b w:val="false"/>
                <w:bCs w:val="false"/>
                <w:sz w:val="18"/>
                <w:szCs w:val="18"/>
              </w:rPr>
              <w:t xml:space="preserve">Session addition</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PCOA_N_AXES</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10</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config.py</w:t>
            </w:r>
          </w:p>
        </w:tc>
        <w:tc>
          <w:tcPr>
            <w:tcW w:type="dxa" w:w="2434"/>
            <w:tcMar>
              <w:top w:type="dxa" w:w="60"/>
              <w:left w:type="dxa" w:w="90"/>
              <w:bottom w:type="dxa" w:w="60"/>
              <w:right w:type="dxa" w:w="90"/>
            </w:tcMar>
          </w:tcPr>
          <w:p>
            <w:pPr>
              <w:spacing w:after="0" w:line="240"/>
              <w:jc w:val="left"/>
            </w:pPr>
            <w:r>
              <w:rPr>
                <w:b w:val="false"/>
                <w:bCs w:val="false"/>
                <w:sz w:val="18"/>
                <w:szCs w:val="18"/>
              </w:rPr>
              <w:t xml:space="preserve">Session addition</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K_MIN, K_MAX</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2, 8 (K = 1 run separately)</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config.py</w:t>
            </w:r>
          </w:p>
        </w:tc>
        <w:tc>
          <w:tcPr>
            <w:tcW w:type="dxa" w:w="2434"/>
            <w:tcMar>
              <w:top w:type="dxa" w:w="60"/>
              <w:left w:type="dxa" w:w="90"/>
              <w:bottom w:type="dxa" w:w="60"/>
              <w:right w:type="dxa" w:w="90"/>
            </w:tcMar>
          </w:tcPr>
          <w:p>
            <w:pPr>
              <w:spacing w:after="0" w:line="240"/>
              <w:jc w:val="left"/>
            </w:pPr>
            <w:r>
              <w:rPr>
                <w:b w:val="false"/>
                <w:bCs w:val="false"/>
                <w:sz w:val="18"/>
                <w:szCs w:val="18"/>
              </w:rPr>
              <w:t xml:space="preserve">Thesis workflow</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ADMIXTURE_CV_FOLDS</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10</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config.py</w:t>
            </w:r>
          </w:p>
        </w:tc>
        <w:tc>
          <w:tcPr>
            <w:tcW w:type="dxa" w:w="2434"/>
            <w:tcMar>
              <w:top w:type="dxa" w:w="60"/>
              <w:left w:type="dxa" w:w="90"/>
              <w:bottom w:type="dxa" w:w="60"/>
              <w:right w:type="dxa" w:w="90"/>
            </w:tcMar>
          </w:tcPr>
          <w:p>
            <w:pPr>
              <w:spacing w:after="0" w:line="240"/>
              <w:jc w:val="left"/>
            </w:pPr>
            <w:r>
              <w:rPr>
                <w:b w:val="false"/>
                <w:bCs w:val="false"/>
                <w:sz w:val="18"/>
                <w:szCs w:val="18"/>
              </w:rPr>
              <w:t xml:space="preserve">Pipeline default</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LD_PRUNE_ARGS</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50, 10, 0.2</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config.py</w:t>
            </w:r>
          </w:p>
        </w:tc>
        <w:tc>
          <w:tcPr>
            <w:tcW w:type="dxa" w:w="2434"/>
            <w:tcMar>
              <w:top w:type="dxa" w:w="60"/>
              <w:left w:type="dxa" w:w="90"/>
              <w:bottom w:type="dxa" w:w="60"/>
              <w:right w:type="dxa" w:w="90"/>
            </w:tcMar>
          </w:tcPr>
          <w:p>
            <w:pPr>
              <w:spacing w:after="0" w:line="240"/>
              <w:jc w:val="left"/>
            </w:pPr>
            <w:r>
              <w:rPr>
                <w:b w:val="false"/>
                <w:bCs w:val="false"/>
                <w:sz w:val="18"/>
                <w:szCs w:val="18"/>
              </w:rPr>
              <w:t xml:space="preserve">Pipeline default</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TREEMIX_BLOCK_SIZE</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50</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config.py</w:t>
            </w:r>
          </w:p>
        </w:tc>
        <w:tc>
          <w:tcPr>
            <w:tcW w:type="dxa" w:w="2434"/>
            <w:tcMar>
              <w:top w:type="dxa" w:w="60"/>
              <w:left w:type="dxa" w:w="90"/>
              <w:bottom w:type="dxa" w:w="60"/>
              <w:right w:type="dxa" w:w="90"/>
            </w:tcMar>
          </w:tcPr>
          <w:p>
            <w:pPr>
              <w:spacing w:after="0" w:line="240"/>
              <w:jc w:val="left"/>
            </w:pPr>
            <w:r>
              <w:rPr>
                <w:b w:val="false"/>
                <w:bCs w:val="false"/>
                <w:sz w:val="18"/>
                <w:szCs w:val="18"/>
              </w:rPr>
              <w:t xml:space="preserve">Session decision (Section 5.5)</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TREEMIX_MAX_M / TREEMIX_ROOT</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5 / Guinea_savanna</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config.py</w:t>
            </w:r>
          </w:p>
        </w:tc>
        <w:tc>
          <w:tcPr>
            <w:tcW w:type="dxa" w:w="2434"/>
            <w:tcMar>
              <w:top w:type="dxa" w:w="60"/>
              <w:left w:type="dxa" w:w="90"/>
              <w:bottom w:type="dxa" w:w="60"/>
              <w:right w:type="dxa" w:w="90"/>
            </w:tcMar>
          </w:tcPr>
          <w:p>
            <w:pPr>
              <w:spacing w:after="0" w:line="240"/>
              <w:jc w:val="left"/>
            </w:pPr>
            <w:r>
              <w:rPr>
                <w:b w:val="false"/>
                <w:bCs w:val="false"/>
                <w:sz w:val="18"/>
                <w:szCs w:val="18"/>
              </w:rPr>
              <w:t xml:space="preserve">Thesis workflow; root name corrected</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BayPass NVAL (POD SNPs)</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100,000</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step08b_baypass.sh</w:t>
            </w:r>
          </w:p>
        </w:tc>
        <w:tc>
          <w:tcPr>
            <w:tcW w:type="dxa" w:w="2434"/>
            <w:tcMar>
              <w:top w:type="dxa" w:w="60"/>
              <w:left w:type="dxa" w:w="90"/>
              <w:bottom w:type="dxa" w:w="60"/>
              <w:right w:type="dxa" w:w="90"/>
            </w:tcMar>
          </w:tcPr>
          <w:p>
            <w:pPr>
              <w:spacing w:after="0" w:line="240"/>
              <w:jc w:val="left"/>
            </w:pPr>
            <w:r>
              <w:rPr>
                <w:b w:val="false"/>
                <w:bCs w:val="false"/>
                <w:sz w:val="18"/>
                <w:szCs w:val="18"/>
              </w:rPr>
              <w:t xml:space="preserve">Session decision (Section 5.6)</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BayPass PI_MAF</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0.05</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step08b_baypass.sh</w:t>
            </w:r>
          </w:p>
        </w:tc>
        <w:tc>
          <w:tcPr>
            <w:tcW w:type="dxa" w:w="2434"/>
            <w:tcMar>
              <w:top w:type="dxa" w:w="60"/>
              <w:left w:type="dxa" w:w="90"/>
              <w:bottom w:type="dxa" w:w="60"/>
              <w:right w:type="dxa" w:w="90"/>
            </w:tcMar>
          </w:tcPr>
          <w:p>
            <w:pPr>
              <w:spacing w:after="0" w:line="240"/>
              <w:jc w:val="left"/>
            </w:pPr>
            <w:r>
              <w:rPr>
                <w:b w:val="false"/>
                <w:bCs w:val="false"/>
                <w:sz w:val="18"/>
                <w:szCs w:val="18"/>
              </w:rPr>
              <w:t xml:space="preserve">Session decision (Section 5.6)</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XTX_POD_QUANTILE</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0.999</w:t>
            </w:r>
          </w:p>
        </w:tc>
        <w:tc>
          <w:tcPr>
            <w:tcW w:type="dxa" w:w="2059"/>
            <w:tcMar>
              <w:top w:type="dxa" w:w="60"/>
              <w:left w:type="dxa" w:w="90"/>
              <w:bottom w:type="dxa" w:w="60"/>
              <w:right w:type="dxa" w:w="90"/>
            </w:tcMar>
          </w:tcPr>
          <w:p>
            <w:pPr>
              <w:spacing w:after="0" w:line="240"/>
              <w:jc w:val="left"/>
            </w:pPr>
            <w:r>
              <w:rPr>
                <w:b w:val="false"/>
                <w:bCs w:val="false"/>
                <w:sz w:val="18"/>
                <w:szCs w:val="18"/>
              </w:rPr>
              <w:t xml:space="preserve">config.py</w:t>
            </w:r>
          </w:p>
        </w:tc>
        <w:tc>
          <w:tcPr>
            <w:tcW w:type="dxa" w:w="2434"/>
            <w:tcMar>
              <w:top w:type="dxa" w:w="60"/>
              <w:left w:type="dxa" w:w="90"/>
              <w:bottom w:type="dxa" w:w="60"/>
              <w:right w:type="dxa" w:w="90"/>
            </w:tcMar>
          </w:tcPr>
          <w:p>
            <w:pPr>
              <w:spacing w:after="0" w:line="240"/>
              <w:jc w:val="left"/>
            </w:pPr>
            <w:r>
              <w:rPr>
                <w:b w:val="false"/>
                <w:bCs w:val="false"/>
                <w:sz w:val="18"/>
                <w:szCs w:val="18"/>
              </w:rPr>
              <w:t xml:space="preserve">Pipeline default</w:t>
            </w:r>
          </w:p>
        </w:tc>
      </w:tr>
    </w:tbl>
    <w:p>
      <w:pPr>
        <w:spacing w:after="220" w:before="80" w:line="240"/>
      </w:pPr>
      <w:r>
        <w:rPr>
          <w:i/>
          <w:iCs/>
          <w:color w:val="444444"/>
          <w:sz w:val="18"/>
          <w:szCs w:val="18"/>
        </w:rPr>
        <w:t xml:space="preserve">Table B.1. Configuration values in force for the reported run.</w:t>
      </w:r>
    </w:p>
    <w:p>
      <w:pPr>
        <w:pStyle w:val="Heading2"/>
        <w:spacing w:after="120" w:before="260"/>
      </w:pPr>
      <w:bookmarkStart w:name="_Toc79" w:id="79"/>
      <w:r>
        <w:t xml:space="preserve">Appendix C — Output inventory</w:t>
      </w:r>
      <w:bookmarkEnd w:id="79"/>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3744"/>
        <w:gridCol w:w="5616"/>
      </w:tblGrid>
      <w:tr>
        <w:trPr>
          <w:tblHeader/>
        </w:trPr>
        <w:tc>
          <w:tcPr>
            <w:tcW w:type="dxa" w:w="3744"/>
            <w:shd w:fill="E8EEF4" w:val="clear"/>
            <w:tcMar>
              <w:top w:type="dxa" w:w="60"/>
              <w:left w:type="dxa" w:w="90"/>
              <w:bottom w:type="dxa" w:w="60"/>
              <w:right w:type="dxa" w:w="90"/>
            </w:tcMar>
          </w:tcPr>
          <w:p>
            <w:pPr>
              <w:spacing w:after="0" w:line="240"/>
              <w:jc w:val="left"/>
            </w:pPr>
            <w:r>
              <w:rPr>
                <w:b/>
                <w:bCs/>
                <w:sz w:val="18"/>
                <w:szCs w:val="18"/>
              </w:rPr>
              <w:t xml:space="preserve">Path</w:t>
            </w:r>
          </w:p>
        </w:tc>
        <w:tc>
          <w:tcPr>
            <w:tcW w:type="dxa" w:w="5616"/>
            <w:shd w:fill="E8EEF4" w:val="clear"/>
            <w:tcMar>
              <w:top w:type="dxa" w:w="60"/>
              <w:left w:type="dxa" w:w="90"/>
              <w:bottom w:type="dxa" w:w="60"/>
              <w:right w:type="dxa" w:w="90"/>
            </w:tcMar>
          </w:tcPr>
          <w:p>
            <w:pPr>
              <w:spacing w:after="0" w:line="240"/>
              <w:jc w:val="left"/>
            </w:pPr>
            <w:r>
              <w:rPr>
                <w:b/>
                <w:bCs/>
                <w:sz w:val="18"/>
                <w:szCs w:val="18"/>
              </w:rPr>
              <w:t xml:space="preserve">Contents</w:t>
            </w:r>
          </w:p>
        </w:tc>
      </w:tr>
      <w:tr>
        <w:tc>
          <w:tcPr>
            <w:tcW w:type="dxa" w:w="3744"/>
            <w:tcMar>
              <w:top w:type="dxa" w:w="60"/>
              <w:left w:type="dxa" w:w="90"/>
              <w:bottom w:type="dxa" w:w="60"/>
              <w:right w:type="dxa" w:w="90"/>
            </w:tcMar>
          </w:tcPr>
          <w:p>
            <w:pPr>
              <w:spacing w:after="0" w:line="240"/>
              <w:jc w:val="left"/>
            </w:pPr>
            <w:r>
              <w:rPr>
                <w:b w:val="false"/>
                <w:bCs w:val="false"/>
                <w:sz w:val="18"/>
                <w:szCs w:val="18"/>
              </w:rPr>
              <w:t xml:space="preserve">interim/pf8_ghana.zarr</w:t>
            </w:r>
          </w:p>
        </w:tc>
        <w:tc>
          <w:tcPr>
            <w:tcW w:type="dxa" w:w="5616"/>
            <w:tcMar>
              <w:top w:type="dxa" w:w="60"/>
              <w:left w:type="dxa" w:w="90"/>
              <w:bottom w:type="dxa" w:w="60"/>
              <w:right w:type="dxa" w:w="90"/>
            </w:tcMar>
          </w:tcPr>
          <w:p>
            <w:pPr>
              <w:spacing w:after="0" w:line="240"/>
              <w:jc w:val="left"/>
            </w:pPr>
            <w:r>
              <w:rPr>
                <w:b w:val="false"/>
                <w:bCs w:val="false"/>
                <w:sz w:val="18"/>
                <w:szCs w:val="18"/>
              </w:rPr>
              <w:t xml:space="preserve">Ghanaian callset, 20.57 GB, 2,190,026 PASS biallelic SNPs × 6,653 isolates, GT/AD/DP/GQ</w:t>
            </w:r>
          </w:p>
        </w:tc>
      </w:tr>
      <w:tr>
        <w:tc>
          <w:tcPr>
            <w:tcW w:type="dxa" w:w="3744"/>
            <w:tcMar>
              <w:top w:type="dxa" w:w="60"/>
              <w:left w:type="dxa" w:w="90"/>
              <w:bottom w:type="dxa" w:w="60"/>
              <w:right w:type="dxa" w:w="90"/>
            </w:tcMar>
          </w:tcPr>
          <w:p>
            <w:pPr>
              <w:spacing w:after="0" w:line="240"/>
              <w:jc w:val="left"/>
            </w:pPr>
            <w:r>
              <w:rPr>
                <w:b w:val="false"/>
                <w:bCs w:val="false"/>
                <w:sz w:val="18"/>
                <w:szCs w:val="18"/>
              </w:rPr>
              <w:t xml:space="preserve">interim/ghana_core_snps.npz</w:t>
            </w:r>
          </w:p>
        </w:tc>
        <w:tc>
          <w:tcPr>
            <w:tcW w:type="dxa" w:w="5616"/>
            <w:tcMar>
              <w:top w:type="dxa" w:w="60"/>
              <w:left w:type="dxa" w:w="90"/>
              <w:bottom w:type="dxa" w:w="60"/>
              <w:right w:type="dxa" w:w="90"/>
            </w:tcMar>
          </w:tcPr>
          <w:p>
            <w:pPr>
              <w:spacing w:after="0" w:line="240"/>
              <w:jc w:val="left"/>
            </w:pPr>
            <w:r>
              <w:rPr>
                <w:b w:val="false"/>
                <w:bCs w:val="false"/>
                <w:sz w:val="18"/>
                <w:szCs w:val="18"/>
              </w:rPr>
              <w:t xml:space="preserve">Final genotype matrix, 3,359 × 1,900</w:t>
            </w:r>
          </w:p>
        </w:tc>
      </w:tr>
      <w:tr>
        <w:tc>
          <w:tcPr>
            <w:tcW w:type="dxa" w:w="3744"/>
            <w:tcMar>
              <w:top w:type="dxa" w:w="60"/>
              <w:left w:type="dxa" w:w="90"/>
              <w:bottom w:type="dxa" w:w="60"/>
              <w:right w:type="dxa" w:w="90"/>
            </w:tcMar>
          </w:tcPr>
          <w:p>
            <w:pPr>
              <w:spacing w:after="0" w:line="240"/>
              <w:jc w:val="left"/>
            </w:pPr>
            <w:r>
              <w:rPr>
                <w:b w:val="false"/>
                <w:bCs w:val="false"/>
                <w:sz w:val="18"/>
                <w:szCs w:val="18"/>
              </w:rPr>
              <w:t xml:space="preserve">interim/analysis_samples.csv</w:t>
            </w:r>
          </w:p>
        </w:tc>
        <w:tc>
          <w:tcPr>
            <w:tcW w:type="dxa" w:w="5616"/>
            <w:tcMar>
              <w:top w:type="dxa" w:w="60"/>
              <w:left w:type="dxa" w:w="90"/>
              <w:bottom w:type="dxa" w:w="60"/>
              <w:right w:type="dxa" w:w="90"/>
            </w:tcMar>
          </w:tcPr>
          <w:p>
            <w:pPr>
              <w:spacing w:after="0" w:line="240"/>
              <w:jc w:val="left"/>
            </w:pPr>
            <w:r>
              <w:rPr>
                <w:b w:val="false"/>
                <w:bCs w:val="false"/>
                <w:sz w:val="18"/>
                <w:szCs w:val="18"/>
              </w:rPr>
              <w:t xml:space="preserve">Canonical sample table; fixes sample order for every stage from 4 onward</w:t>
            </w:r>
          </w:p>
        </w:tc>
      </w:tr>
      <w:tr>
        <w:tc>
          <w:tcPr>
            <w:tcW w:type="dxa" w:w="3744"/>
            <w:tcMar>
              <w:top w:type="dxa" w:w="60"/>
              <w:left w:type="dxa" w:w="90"/>
              <w:bottom w:type="dxa" w:w="60"/>
              <w:right w:type="dxa" w:w="90"/>
            </w:tcMar>
          </w:tcPr>
          <w:p>
            <w:pPr>
              <w:spacing w:after="0" w:line="240"/>
              <w:jc w:val="left"/>
            </w:pPr>
            <w:r>
              <w:rPr>
                <w:b w:val="false"/>
                <w:bCs w:val="false"/>
                <w:sz w:val="18"/>
                <w:szCs w:val="18"/>
              </w:rPr>
              <w:t xml:space="preserve">interim/allele_counts_by_zone.npz</w:t>
            </w:r>
          </w:p>
        </w:tc>
        <w:tc>
          <w:tcPr>
            <w:tcW w:type="dxa" w:w="5616"/>
            <w:tcMar>
              <w:top w:type="dxa" w:w="60"/>
              <w:left w:type="dxa" w:w="90"/>
              <w:bottom w:type="dxa" w:w="60"/>
              <w:right w:type="dxa" w:w="90"/>
            </w:tcMar>
          </w:tcPr>
          <w:p>
            <w:pPr>
              <w:spacing w:after="0" w:line="240"/>
              <w:jc w:val="left"/>
            </w:pPr>
            <w:r>
              <w:rPr>
                <w:b w:val="false"/>
                <w:bCs w:val="false"/>
                <w:sz w:val="18"/>
                <w:szCs w:val="18"/>
              </w:rPr>
              <w:t xml:space="preserve">Per-zone allele counts, one allele per isolate; feeds stages 7 and 8</w:t>
            </w:r>
          </w:p>
        </w:tc>
      </w:tr>
      <w:tr>
        <w:tc>
          <w:tcPr>
            <w:tcW w:type="dxa" w:w="3744"/>
            <w:tcMar>
              <w:top w:type="dxa" w:w="60"/>
              <w:left w:type="dxa" w:w="90"/>
              <w:bottom w:type="dxa" w:w="60"/>
              <w:right w:type="dxa" w:w="90"/>
            </w:tcMar>
          </w:tcPr>
          <w:p>
            <w:pPr>
              <w:spacing w:after="0" w:line="240"/>
              <w:jc w:val="left"/>
            </w:pPr>
            <w:r>
              <w:rPr>
                <w:b w:val="false"/>
                <w:bCs w:val="false"/>
                <w:sz w:val="18"/>
                <w:szCs w:val="18"/>
              </w:rPr>
              <w:t xml:space="preserve">results/sample_qc_full.csv</w:t>
            </w:r>
          </w:p>
        </w:tc>
        <w:tc>
          <w:tcPr>
            <w:tcW w:type="dxa" w:w="5616"/>
            <w:tcMar>
              <w:top w:type="dxa" w:w="60"/>
              <w:left w:type="dxa" w:w="90"/>
              <w:bottom w:type="dxa" w:w="60"/>
              <w:right w:type="dxa" w:w="90"/>
            </w:tcMar>
          </w:tcPr>
          <w:p>
            <w:pPr>
              <w:spacing w:after="0" w:line="240"/>
              <w:jc w:val="left"/>
            </w:pPr>
            <w:r>
              <w:rPr>
                <w:b w:val="false"/>
                <w:bCs w:val="false"/>
                <w:sz w:val="18"/>
                <w:szCs w:val="18"/>
              </w:rPr>
              <w:t xml:space="preserve">All 4,905 isolates with every QC statistic and flag</w:t>
            </w:r>
          </w:p>
        </w:tc>
      </w:tr>
      <w:tr>
        <w:tc>
          <w:tcPr>
            <w:tcW w:type="dxa" w:w="3744"/>
            <w:tcMar>
              <w:top w:type="dxa" w:w="60"/>
              <w:left w:type="dxa" w:w="90"/>
              <w:bottom w:type="dxa" w:w="60"/>
              <w:right w:type="dxa" w:w="90"/>
            </w:tcMar>
          </w:tcPr>
          <w:p>
            <w:pPr>
              <w:spacing w:after="0" w:line="240"/>
              <w:jc w:val="left"/>
            </w:pPr>
            <w:r>
              <w:rPr>
                <w:b w:val="false"/>
                <w:bCs w:val="false"/>
                <w:sz w:val="18"/>
                <w:szCs w:val="18"/>
              </w:rPr>
              <w:t xml:space="preserve">results/fst_pairwise.csv, fst_matrix.csv</w:t>
            </w:r>
          </w:p>
        </w:tc>
        <w:tc>
          <w:tcPr>
            <w:tcW w:type="dxa" w:w="5616"/>
            <w:tcMar>
              <w:top w:type="dxa" w:w="60"/>
              <w:left w:type="dxa" w:w="90"/>
              <w:bottom w:type="dxa" w:w="60"/>
              <w:right w:type="dxa" w:w="90"/>
            </w:tcMar>
          </w:tcPr>
          <w:p>
            <w:pPr>
              <w:spacing w:after="0" w:line="240"/>
              <w:jc w:val="left"/>
            </w:pPr>
            <w:r>
              <w:rPr>
                <w:b w:val="false"/>
                <w:bCs w:val="false"/>
                <w:sz w:val="18"/>
                <w:szCs w:val="18"/>
              </w:rPr>
              <w:t xml:space="preserve">Pairwise FST with jackknife SEs and confidence intervals</w:t>
            </w:r>
          </w:p>
        </w:tc>
      </w:tr>
      <w:tr>
        <w:tc>
          <w:tcPr>
            <w:tcW w:type="dxa" w:w="3744"/>
            <w:tcMar>
              <w:top w:type="dxa" w:w="60"/>
              <w:left w:type="dxa" w:w="90"/>
              <w:bottom w:type="dxa" w:w="60"/>
              <w:right w:type="dxa" w:w="90"/>
            </w:tcMar>
          </w:tcPr>
          <w:p>
            <w:pPr>
              <w:spacing w:after="0" w:line="240"/>
              <w:jc w:val="left"/>
            </w:pPr>
            <w:r>
              <w:rPr>
                <w:b w:val="false"/>
                <w:bCs w:val="false"/>
                <w:sz w:val="18"/>
                <w:szCs w:val="18"/>
              </w:rPr>
              <w:t xml:space="preserve">results/dimred_comparison.csv</w:t>
            </w:r>
          </w:p>
        </w:tc>
        <w:tc>
          <w:tcPr>
            <w:tcW w:type="dxa" w:w="5616"/>
            <w:tcMar>
              <w:top w:type="dxa" w:w="60"/>
              <w:left w:type="dxa" w:w="90"/>
              <w:bottom w:type="dxa" w:w="60"/>
              <w:right w:type="dxa" w:w="90"/>
            </w:tcMar>
          </w:tcPr>
          <w:p>
            <w:pPr>
              <w:spacing w:after="0" w:line="240"/>
              <w:jc w:val="left"/>
            </w:pPr>
            <w:r>
              <w:rPr>
                <w:b w:val="false"/>
                <w:bCs w:val="false"/>
                <w:sz w:val="18"/>
                <w:szCs w:val="18"/>
              </w:rPr>
              <w:t xml:space="preserve">Trustworthiness, distance correlation, silhouette for the three ordinations</w:t>
            </w:r>
          </w:p>
        </w:tc>
      </w:tr>
      <w:tr>
        <w:tc>
          <w:tcPr>
            <w:tcW w:type="dxa" w:w="3744"/>
            <w:tcMar>
              <w:top w:type="dxa" w:w="60"/>
              <w:left w:type="dxa" w:w="90"/>
              <w:bottom w:type="dxa" w:w="60"/>
              <w:right w:type="dxa" w:w="90"/>
            </w:tcMar>
          </w:tcPr>
          <w:p>
            <w:pPr>
              <w:spacing w:after="0" w:line="240"/>
              <w:jc w:val="left"/>
            </w:pPr>
            <w:r>
              <w:rPr>
                <w:b w:val="false"/>
                <w:bCs w:val="false"/>
                <w:sz w:val="18"/>
                <w:szCs w:val="18"/>
              </w:rPr>
              <w:t xml:space="preserve">results/{umap,tsne}_embedding.csv, pcoa_coordinates.csv, pcoa_eigenvalues.csv</w:t>
            </w:r>
          </w:p>
        </w:tc>
        <w:tc>
          <w:tcPr>
            <w:tcW w:type="dxa" w:w="5616"/>
            <w:tcMar>
              <w:top w:type="dxa" w:w="60"/>
              <w:left w:type="dxa" w:w="90"/>
              <w:bottom w:type="dxa" w:w="60"/>
              <w:right w:type="dxa" w:w="90"/>
            </w:tcMar>
          </w:tcPr>
          <w:p>
            <w:pPr>
              <w:spacing w:after="0" w:line="240"/>
              <w:jc w:val="left"/>
            </w:pPr>
            <w:r>
              <w:rPr>
                <w:b w:val="false"/>
                <w:bCs w:val="false"/>
                <w:sz w:val="18"/>
                <w:szCs w:val="18"/>
              </w:rPr>
              <w:t xml:space="preserve">Ordination coordinates and PCoA eigenvalues</w:t>
            </w:r>
          </w:p>
        </w:tc>
      </w:tr>
      <w:tr>
        <w:tc>
          <w:tcPr>
            <w:tcW w:type="dxa" w:w="3744"/>
            <w:tcMar>
              <w:top w:type="dxa" w:w="60"/>
              <w:left w:type="dxa" w:w="90"/>
              <w:bottom w:type="dxa" w:w="60"/>
              <w:right w:type="dxa" w:w="90"/>
            </w:tcMar>
          </w:tcPr>
          <w:p>
            <w:pPr>
              <w:spacing w:after="0" w:line="240"/>
              <w:jc w:val="left"/>
            </w:pPr>
            <w:r>
              <w:rPr>
                <w:b w:val="false"/>
                <w:bCs w:val="false"/>
                <w:sz w:val="18"/>
                <w:szCs w:val="18"/>
              </w:rPr>
              <w:t xml:space="preserve">results/mantel_result_{zone,region}.json</w:t>
            </w:r>
          </w:p>
        </w:tc>
        <w:tc>
          <w:tcPr>
            <w:tcW w:type="dxa" w:w="5616"/>
            <w:tcMar>
              <w:top w:type="dxa" w:w="60"/>
              <w:left w:type="dxa" w:w="90"/>
              <w:bottom w:type="dxa" w:w="60"/>
              <w:right w:type="dxa" w:w="90"/>
            </w:tcMar>
          </w:tcPr>
          <w:p>
            <w:pPr>
              <w:spacing w:after="0" w:line="240"/>
              <w:jc w:val="left"/>
            </w:pPr>
            <w:r>
              <w:rPr>
                <w:b w:val="false"/>
                <w:bCs w:val="false"/>
                <w:sz w:val="18"/>
                <w:szCs w:val="18"/>
              </w:rPr>
              <w:t xml:space="preserve">Mantel r, p, population list, permutation count</w:t>
            </w:r>
          </w:p>
        </w:tc>
      </w:tr>
      <w:tr>
        <w:tc>
          <w:tcPr>
            <w:tcW w:type="dxa" w:w="3744"/>
            <w:tcMar>
              <w:top w:type="dxa" w:w="60"/>
              <w:left w:type="dxa" w:w="90"/>
              <w:bottom w:type="dxa" w:w="60"/>
              <w:right w:type="dxa" w:w="90"/>
            </w:tcMar>
          </w:tcPr>
          <w:p>
            <w:pPr>
              <w:spacing w:after="0" w:line="240"/>
              <w:jc w:val="left"/>
            </w:pPr>
            <w:r>
              <w:rPr>
                <w:b w:val="false"/>
                <w:bCs w:val="false"/>
                <w:sz w:val="18"/>
                <w:szCs w:val="18"/>
              </w:rPr>
              <w:t xml:space="preserve">results/admixture/</w:t>
            </w:r>
          </w:p>
        </w:tc>
        <w:tc>
          <w:tcPr>
            <w:tcW w:type="dxa" w:w="5616"/>
            <w:tcMar>
              <w:top w:type="dxa" w:w="60"/>
              <w:left w:type="dxa" w:w="90"/>
              <w:bottom w:type="dxa" w:w="60"/>
              <w:right w:type="dxa" w:w="90"/>
            </w:tcMar>
          </w:tcPr>
          <w:p>
            <w:pPr>
              <w:spacing w:after="0" w:line="240"/>
              <w:jc w:val="left"/>
            </w:pPr>
            <w:r>
              <w:rPr>
                <w:b w:val="false"/>
                <w:bCs w:val="false"/>
                <w:sz w:val="18"/>
                <w:szCs w:val="18"/>
              </w:rPr>
              <w:t xml:space="preserve">Q and P matrices for K = 1–8, cross-validation errors</w:t>
            </w:r>
          </w:p>
        </w:tc>
      </w:tr>
      <w:tr>
        <w:tc>
          <w:tcPr>
            <w:tcW w:type="dxa" w:w="3744"/>
            <w:tcMar>
              <w:top w:type="dxa" w:w="60"/>
              <w:left w:type="dxa" w:w="90"/>
              <w:bottom w:type="dxa" w:w="60"/>
              <w:right w:type="dxa" w:w="90"/>
            </w:tcMar>
          </w:tcPr>
          <w:p>
            <w:pPr>
              <w:spacing w:after="0" w:line="240"/>
              <w:jc w:val="left"/>
            </w:pPr>
            <w:r>
              <w:rPr>
                <w:b w:val="false"/>
                <w:bCs w:val="false"/>
                <w:sz w:val="18"/>
                <w:szCs w:val="18"/>
              </w:rPr>
              <w:t xml:space="preserve">results/treemix/</w:t>
            </w:r>
          </w:p>
        </w:tc>
        <w:tc>
          <w:tcPr>
            <w:tcW w:type="dxa" w:w="5616"/>
            <w:tcMar>
              <w:top w:type="dxa" w:w="60"/>
              <w:left w:type="dxa" w:w="90"/>
              <w:bottom w:type="dxa" w:w="60"/>
              <w:right w:type="dxa" w:w="90"/>
            </w:tcMar>
          </w:tcPr>
          <w:p>
            <w:pPr>
              <w:spacing w:after="0" w:line="240"/>
              <w:jc w:val="left"/>
            </w:pPr>
            <w:r>
              <w:rPr>
                <w:b w:val="false"/>
                <w:bCs w:val="false"/>
                <w:sz w:val="18"/>
                <w:szCs w:val="18"/>
              </w:rPr>
              <w:t xml:space="preserve">Fitted graphs for m = 0–5, model_comparison.csv, model_selection.json, run_status.tsv</w:t>
            </w:r>
          </w:p>
        </w:tc>
      </w:tr>
      <w:tr>
        <w:tc>
          <w:tcPr>
            <w:tcW w:type="dxa" w:w="3744"/>
            <w:tcMar>
              <w:top w:type="dxa" w:w="60"/>
              <w:left w:type="dxa" w:w="90"/>
              <w:bottom w:type="dxa" w:w="60"/>
              <w:right w:type="dxa" w:w="90"/>
            </w:tcMar>
          </w:tcPr>
          <w:p>
            <w:pPr>
              <w:spacing w:after="0" w:line="240"/>
              <w:jc w:val="left"/>
            </w:pPr>
            <w:r>
              <w:rPr>
                <w:b w:val="false"/>
                <w:bCs w:val="false"/>
                <w:sz w:val="18"/>
                <w:szCs w:val="18"/>
              </w:rPr>
              <w:t xml:space="preserve">results/baypass/</w:t>
            </w:r>
          </w:p>
        </w:tc>
        <w:tc>
          <w:tcPr>
            <w:tcW w:type="dxa" w:w="5616"/>
            <w:tcMar>
              <w:top w:type="dxa" w:w="60"/>
              <w:left w:type="dxa" w:w="90"/>
              <w:bottom w:type="dxa" w:w="60"/>
              <w:right w:type="dxa" w:w="90"/>
            </w:tcMar>
          </w:tcPr>
          <w:p>
            <w:pPr>
              <w:spacing w:after="0" w:line="240"/>
              <w:jc w:val="left"/>
            </w:pPr>
            <w:r>
              <w:rPr>
                <w:b w:val="false"/>
                <w:bCs w:val="false"/>
                <w:sz w:val="18"/>
                <w:szCs w:val="18"/>
              </w:rPr>
              <w:t xml:space="preserve">XtX per SNP, simulated neutral distribution, calibrated threshold, outlier BED</w:t>
            </w:r>
          </w:p>
        </w:tc>
      </w:tr>
      <w:tr>
        <w:tc>
          <w:tcPr>
            <w:tcW w:type="dxa" w:w="3744"/>
            <w:tcMar>
              <w:top w:type="dxa" w:w="60"/>
              <w:left w:type="dxa" w:w="90"/>
              <w:bottom w:type="dxa" w:w="60"/>
              <w:right w:type="dxa" w:w="90"/>
            </w:tcMar>
          </w:tcPr>
          <w:p>
            <w:pPr>
              <w:spacing w:after="0" w:line="240"/>
              <w:jc w:val="left"/>
            </w:pPr>
            <w:r>
              <w:rPr>
                <w:b w:val="false"/>
                <w:bCs w:val="false"/>
                <w:sz w:val="18"/>
                <w:szCs w:val="18"/>
              </w:rPr>
              <w:t xml:space="preserve">results/outlier_genes.csv, outliers_annotated.txt</w:t>
            </w:r>
          </w:p>
        </w:tc>
        <w:tc>
          <w:tcPr>
            <w:tcW w:type="dxa" w:w="5616"/>
            <w:tcMar>
              <w:top w:type="dxa" w:w="60"/>
              <w:left w:type="dxa" w:w="90"/>
              <w:bottom w:type="dxa" w:w="60"/>
              <w:right w:type="dxa" w:w="90"/>
            </w:tcMar>
          </w:tcPr>
          <w:p>
            <w:pPr>
              <w:spacing w:after="0" w:line="240"/>
              <w:jc w:val="left"/>
            </w:pPr>
            <w:r>
              <w:rPr>
                <w:b w:val="false"/>
                <w:bCs w:val="false"/>
                <w:sz w:val="18"/>
                <w:szCs w:val="18"/>
              </w:rPr>
              <w:t xml:space="preserve">Gene-level summary and raw SNP–gene intersections</w:t>
            </w:r>
          </w:p>
        </w:tc>
      </w:tr>
      <w:tr>
        <w:tc>
          <w:tcPr>
            <w:tcW w:type="dxa" w:w="3744"/>
            <w:tcMar>
              <w:top w:type="dxa" w:w="60"/>
              <w:left w:type="dxa" w:w="90"/>
              <w:bottom w:type="dxa" w:w="60"/>
              <w:right w:type="dxa" w:w="90"/>
            </w:tcMar>
          </w:tcPr>
          <w:p>
            <w:pPr>
              <w:spacing w:after="0" w:line="240"/>
              <w:jc w:val="left"/>
            </w:pPr>
            <w:r>
              <w:rPr>
                <w:b w:val="false"/>
                <w:bCs w:val="false"/>
                <w:sz w:val="18"/>
                <w:szCs w:val="18"/>
              </w:rPr>
              <w:t xml:space="preserve">figures/</w:t>
            </w:r>
          </w:p>
        </w:tc>
        <w:tc>
          <w:tcPr>
            <w:tcW w:type="dxa" w:w="5616"/>
            <w:tcMar>
              <w:top w:type="dxa" w:w="60"/>
              <w:left w:type="dxa" w:w="90"/>
              <w:bottom w:type="dxa" w:w="60"/>
              <w:right w:type="dxa" w:w="90"/>
            </w:tcMar>
          </w:tcPr>
          <w:p>
            <w:pPr>
              <w:spacing w:after="0" w:line="240"/>
              <w:jc w:val="left"/>
            </w:pPr>
            <w:r>
              <w:rPr>
                <w:b w:val="false"/>
                <w:bCs w:val="false"/>
                <w:sz w:val="18"/>
                <w:szCs w:val="18"/>
              </w:rPr>
              <w:t xml:space="preserve">All figures reproduced in this report</w:t>
            </w:r>
          </w:p>
        </w:tc>
      </w:tr>
      <w:tr>
        <w:tc>
          <w:tcPr>
            <w:tcW w:type="dxa" w:w="3744"/>
            <w:tcMar>
              <w:top w:type="dxa" w:w="60"/>
              <w:left w:type="dxa" w:w="90"/>
              <w:bottom w:type="dxa" w:w="60"/>
              <w:right w:type="dxa" w:w="90"/>
            </w:tcMar>
          </w:tcPr>
          <w:p>
            <w:pPr>
              <w:spacing w:after="0" w:line="240"/>
              <w:jc w:val="left"/>
            </w:pPr>
            <w:r>
              <w:rPr>
                <w:b w:val="false"/>
                <w:bCs w:val="false"/>
                <w:sz w:val="18"/>
                <w:szCs w:val="18"/>
              </w:rPr>
              <w:t xml:space="preserve">logs/</w:t>
            </w:r>
          </w:p>
        </w:tc>
        <w:tc>
          <w:tcPr>
            <w:tcW w:type="dxa" w:w="5616"/>
            <w:tcMar>
              <w:top w:type="dxa" w:w="60"/>
              <w:left w:type="dxa" w:w="90"/>
              <w:bottom w:type="dxa" w:w="60"/>
              <w:right w:type="dxa" w:w="90"/>
            </w:tcMar>
          </w:tcPr>
          <w:p>
            <w:pPr>
              <w:spacing w:after="0" w:line="240"/>
              <w:jc w:val="left"/>
            </w:pPr>
            <w:r>
              <w:rPr>
                <w:b w:val="false"/>
                <w:bCs w:val="false"/>
                <w:sz w:val="18"/>
                <w:szCs w:val="18"/>
              </w:rPr>
              <w:t xml:space="preserve">Per-stage logs including the Zarr fetch verification</w:t>
            </w:r>
          </w:p>
        </w:tc>
      </w:tr>
    </w:tbl>
    <w:p>
      <w:pPr>
        <w:spacing w:after="220" w:before="80" w:line="240"/>
      </w:pPr>
      <w:r>
        <w:rPr>
          <w:i/>
          <w:iCs/>
          <w:color w:val="444444"/>
          <w:sz w:val="18"/>
          <w:szCs w:val="18"/>
        </w:rPr>
        <w:t xml:space="preserve">Table C.1. Principal outputs, relative to /media/biodataA/pf8/gyadu.</w:t>
      </w:r>
    </w:p>
    <w:p>
      <w:pPr>
        <w:pStyle w:val="Heading2"/>
        <w:spacing w:after="120" w:before="260"/>
      </w:pPr>
      <w:bookmarkStart w:name="_Toc80" w:id="80"/>
      <w:r>
        <w:t xml:space="preserve">Appendix D — Reference verification status</w:t>
      </w:r>
      <w:bookmarkEnd w:id="80"/>
    </w:p>
    <w:p>
      <w:pPr>
        <w:spacing w:after="140" w:line="276"/>
      </w:pPr>
      <w:r>
        <w:t xml:space="preserve">All 26 references were checked against publisher-deposited metadata. Of these, 25 were fully verified via the Crossref REST API; the remainder are noted below. Four were additionally re-checked independently after the initial verification: the Pf8 release, the AAT1 paper, Gautier (2015) and Miles et al. (2016).</w:t>
      </w:r>
    </w:p>
    <w:p>
      <w:pPr>
        <w:pStyle w:val="ListParagraph"/>
        <w:numPr>
          <w:ilvl w:val="0"/>
          <w:numId w:val="3"/>
        </w:numPr>
        <w:spacing w:after="70" w:line="276"/>
      </w:pPr>
      <w:r>
        <w:rPr>
          <w:b/>
          <w:bCs/>
        </w:rPr>
        <w:t xml:space="preserve">Fully verified (24 entries)</w:t>
      </w:r>
      <w:r>
        <w:t xml:space="preserve"> — all bibliographic fields confirmed against Crossref DOI records.</w:t>
      </w:r>
    </w:p>
    <w:p>
      <w:pPr>
        <w:pStyle w:val="ListParagraph"/>
        <w:numPr>
          <w:ilvl w:val="0"/>
          <w:numId w:val="3"/>
        </w:numPr>
        <w:spacing w:after="70" w:line="276"/>
      </w:pPr>
      <w:r>
        <w:rPr>
          <w:b/>
          <w:bCs/>
        </w:rPr>
        <w:t xml:space="preserve">Verified without a DOI (2 entries)</w:t>
      </w:r>
      <w:r>
        <w:t xml:space="preserve"> — Mantel (1967) predates DOI assignment and was confirmed via PubMed (PMID 6018555); van der Maaten &amp; Hinton (2008) was confirmed against the JMLR site, which issues no DOIs. Stable URLs are given in both cases, as APA 7 permits.</w:t>
      </w:r>
    </w:p>
    <w:p>
      <w:pPr>
        <w:pStyle w:val="ListParagraph"/>
        <w:numPr>
          <w:ilvl w:val="0"/>
          <w:numId w:val="3"/>
        </w:numPr>
        <w:spacing w:after="70" w:line="276"/>
      </w:pPr>
      <w:r>
        <w:rPr>
          <w:b/>
          <w:bCs/>
        </w:rPr>
        <w:t xml:space="preserve">Partially verified (1 entry)</w:t>
      </w:r>
      <w:r>
        <w:t xml:space="preserve"> — scikit-allel has no author-sanctioned citation string. The Zenodo version DOI (10.5281/zenodo.13772087, v1.3.13, 17 September 2024) and concept DOI (10.5281/zenodo.597309) are both confirmed; the author list is Zenodo's, with an automation account removed.</w:t>
      </w:r>
    </w:p>
    <w:p>
      <w:pPr>
        <w:pStyle w:val="ListParagraph"/>
        <w:numPr>
          <w:ilvl w:val="0"/>
          <w:numId w:val="3"/>
        </w:numPr>
        <w:spacing w:after="70" w:line="276"/>
      </w:pPr>
      <w:r>
        <w:rPr>
          <w:b/>
          <w:bCs/>
        </w:rPr>
        <w:t xml:space="preserve">Note on one sub-detail</w:t>
      </w:r>
      <w:r>
        <w:t xml:space="preserve"> — for Venna &amp; Kaski (2001), Crossref gives the chapter's book title and pages but not the LNCS series volume; volume 2130 and the editor list were confirmed against the Springer book record (ISBN 978-3-540-42486-4).</w:t>
      </w:r>
    </w:p>
    <w:p>
      <w:pPr>
        <w:pBdr>
          <w:left w:val="single" w:color="9BB0C4" w:sz="12" w:space="10"/>
        </w:pBdr>
        <w:spacing w:after="140" w:before="100" w:line="260"/>
        <w:ind w:left="220" w:right="160"/>
      </w:pPr>
      <w:r>
        <w:rPr>
          <w:b/>
          <w:bCs/>
          <w:sz w:val="19"/>
          <w:szCs w:val="19"/>
        </w:rPr>
        <w:t xml:space="preserve">Corrections made during verification. </w:t>
      </w:r>
      <w:r>
        <w:rPr>
          <w:sz w:val="19"/>
          <w:szCs w:val="19"/>
        </w:rPr>
        <w:t xml:space="preserve">Four assumptions in the initial reference list were wrong and were corrected: the AAT1 paper is in Nature Microbiology, not Science; Pf8 is published (Wellcome Open Research 10:325, 2025) rather than preprint-only; the UMAP JOSS paper has a different author list from the arXiv preprint, so the preprint is cited here; and the exact title of Mobegi et al. (2014) includes "the malaria parasite" before the species name.</w:t>
      </w:r>
    </w:p>
    <w:p>
      <w:pPr>
        <w:pStyle w:val="Heading2"/>
        <w:spacing w:after="120" w:before="260"/>
      </w:pPr>
      <w:bookmarkStart w:name="_Toc81" w:id="81"/>
      <w:r>
        <w:t xml:space="preserve">Appendix E — Reproducing the analysis</w:t>
      </w:r>
      <w:bookmarkEnd w:id="81"/>
    </w:p>
    <w:p>
      <w:pPr>
        <w:spacing w:after="140" w:line="276"/>
      </w:pPr>
      <w:r>
        <w:t xml:space="preserve">From a clean checkout on a machine with the environment of Appendix A:</w:t>
      </w:r>
    </w:p>
    <w:p>
      <w:pPr>
        <w:shd w:fill="F4F6F8" w:val="clear"/>
        <w:spacing w:after="40" w:line="240"/>
        <w:ind w:left="220"/>
      </w:pPr>
      <w:r>
        <w:rPr>
          <w:rFonts w:ascii="Consolas" w:cs="Consolas" w:eastAsia="Consolas" w:hAnsi="Consolas"/>
          <w:sz w:val="17"/>
          <w:szCs w:val="17"/>
        </w:rPr>
        <w:t xml:space="preserve">source /home/tools/anaconda3/etc/profile.d/conda.sh &amp;&amp; conda activate spatial</w:t>
      </w:r>
    </w:p>
    <w:p>
      <w:pPr>
        <w:shd w:fill="F4F6F8" w:val="clear"/>
        <w:spacing w:after="40" w:line="240"/>
        <w:ind w:left="220"/>
      </w:pPr>
      <w:r>
        <w:rPr>
          <w:rFonts w:ascii="Consolas" w:cs="Consolas" w:eastAsia="Consolas" w:hAnsi="Consolas"/>
          <w:sz w:val="17"/>
          <w:szCs w:val="17"/>
        </w:rPr>
        <w:t xml:space="preserve">cd /media/biodataA/pf8/gyadu/scripts</w:t>
      </w:r>
    </w:p>
    <w:p>
      <w:pPr>
        <w:shd w:fill="F4F6F8" w:val="clear"/>
        <w:spacing w:after="40" w:line="240"/>
        <w:ind w:left="220"/>
      </w:pPr>
      <w:r>
        <w:rPr>
          <w:rFonts w:ascii="Consolas" w:cs="Consolas" w:eastAsia="Consolas" w:hAnsi="Consolas"/>
          <w:sz w:val="17"/>
          <w:szCs w:val="17"/>
        </w:rPr>
        <w:t xml:space="preserve">python check_env.py              # verifies packages and external binaries</w:t>
      </w:r>
    </w:p>
    <w:p>
      <w:pPr>
        <w:shd w:fill="F4F6F8" w:val="clear"/>
        <w:spacing w:after="40" w:line="240"/>
        <w:ind w:left="220"/>
      </w:pPr>
      <w:r>
        <w:rPr>
          <w:rFonts w:ascii="Consolas" w:cs="Consolas" w:eastAsia="Consolas" w:hAnsi="Consolas"/>
          <w:sz w:val="17"/>
          <w:szCs w:val="17"/>
        </w:rPr>
        <w:t xml:space="preserve">bash run_all.sh --list           # lists the stages</w:t>
      </w:r>
    </w:p>
    <w:p>
      <w:pPr>
        <w:shd w:fill="F4F6F8" w:val="clear"/>
        <w:spacing w:after="40" w:line="240"/>
        <w:ind w:left="220"/>
      </w:pPr>
      <w:r>
        <w:rPr>
          <w:rFonts w:ascii="Consolas" w:cs="Consolas" w:eastAsia="Consolas" w:hAnsi="Consolas"/>
          <w:sz w:val="17"/>
          <w:szCs w:val="17"/>
        </w:rPr>
        <w:t xml:space="preserve">bash run_all.sh                  # full pipeline, stages 1-9</w:t>
      </w:r>
    </w:p>
    <w:p>
      <w:pPr>
        <w:shd w:fill="F4F6F8" w:val="clear"/>
        <w:spacing w:after="40" w:line="240"/>
        <w:ind w:left="220"/>
      </w:pPr>
      <w:r>
        <w:rPr>
          <w:rFonts w:ascii="Consolas" w:cs="Consolas" w:eastAsia="Consolas" w:hAnsi="Consolas"/>
          <w:sz w:val="17"/>
          <w:szCs w:val="17"/>
        </w:rPr>
        <w:t xml:space="preserve">bash run_all.sh --from 4 --parallel   # stages 5-8 concurrently after stage 4</w:t>
      </w:r>
    </w:p>
    <w:p>
      <w:pPr>
        <w:spacing w:after="140" w:line="276"/>
      </w:pPr>
      <w:r>
        <w:t xml:space="preserve">Stage 3a is resumable: completed variant chunks are recorded and skipped, and the store is built under a .partial name and renamed only on completion, so an interrupted run cannot be mistaken for a finished one. It also self-verifies:</w:t>
      </w:r>
    </w:p>
    <w:p>
      <w:pPr>
        <w:shd w:fill="F4F6F8" w:val="clear"/>
        <w:spacing w:after="40" w:line="240"/>
        <w:ind w:left="220"/>
      </w:pPr>
      <w:r>
        <w:rPr>
          <w:rFonts w:ascii="Consolas" w:cs="Consolas" w:eastAsia="Consolas" w:hAnsi="Consolas"/>
          <w:sz w:val="17"/>
          <w:szCs w:val="17"/>
        </w:rPr>
        <w:t xml:space="preserve">python step03a_fetch_callset_zarr.py --validate-only \</w:t>
      </w:r>
    </w:p>
    <w:p>
      <w:pPr>
        <w:shd w:fill="F4F6F8" w:val="clear"/>
        <w:spacing w:after="40" w:line="240"/>
        <w:ind w:left="220"/>
      </w:pPr>
      <w:r>
        <w:rPr>
          <w:rFonts w:ascii="Consolas" w:cs="Consolas" w:eastAsia="Consolas" w:hAnsi="Consolas"/>
          <w:sz w:val="17"/>
          <w:szCs w:val="17"/>
        </w:rPr>
        <w:t xml:space="preserve">    --validate-vcf ../data/Pf8_Ghana_Pf3D7_10_v3.vcf.gz \</w:t>
      </w:r>
    </w:p>
    <w:p>
      <w:pPr>
        <w:shd w:fill="F4F6F8" w:val="clear"/>
        <w:spacing w:after="40" w:line="240"/>
        <w:ind w:left="220"/>
      </w:pPr>
      <w:r>
        <w:rPr>
          <w:rFonts w:ascii="Consolas" w:cs="Consolas" w:eastAsia="Consolas" w:hAnsi="Consolas"/>
          <w:sz w:val="17"/>
          <w:szCs w:val="17"/>
        </w:rPr>
        <w:t xml:space="preserve">    --validate-region Pf3D7_10_v3:400001-440000</w:t>
      </w:r>
    </w:p>
    <w:p>
      <w:pPr>
        <w:spacing w:after="140" w:line="276"/>
      </w:pPr>
      <w:r>
        <w:t xml:space="preserve">In --parallel mode the thread budget is divided as: ADMIXTURE 7 concurrent K values × 4 threads; TreeMix 6 concurrent m values, single-threaded; BayPass 8 threads; NumPy/BLAS and Numba capped at 8 threads each. Stages 5–8 write disjoint outputs and depend only on stage 4, so concurrency does not affect results. Fixed seeds make each stage deterministic given its inputs.</w:t>
      </w:r>
    </w:p>
    <w:p>
      <w:pPr>
        <w:pBdr>
          <w:left w:val="single" w:color="9BB0C4" w:sz="12" w:space="10"/>
        </w:pBdr>
        <w:spacing w:after="140" w:before="100" w:line="260"/>
        <w:ind w:left="220" w:right="160"/>
      </w:pPr>
      <w:r>
        <w:rPr>
          <w:b/>
          <w:bCs/>
          <w:sz w:val="19"/>
          <w:szCs w:val="19"/>
        </w:rPr>
        <w:t xml:space="preserve">Reproducibility caveat. </w:t>
      </w:r>
      <w:r>
        <w:rPr>
          <w:sz w:val="19"/>
          <w:szCs w:val="19"/>
        </w:rPr>
        <w:t xml:space="preserve">The zone polygon layer (data/ghanaAEZ.geojson) has no recorded provenance, so Stage 2 cannot currently be reproduced from public sources alone. This should be resolved before publication.</w:t>
      </w:r>
    </w:p>
    <w:p>
      <w:r>
        <w:br w:type="page"/>
      </w:r>
    </w:p>
    <w:p>
      <w:pPr>
        <w:spacing w:after="300" w:before="200"/>
        <w:jc w:val="center"/>
      </w:pPr>
      <w:r>
        <w:rPr>
          <w:color w:val="666666"/>
          <w:sz w:val="22"/>
          <w:szCs w:val="22"/>
        </w:rPr>
        <w:t xml:space="preserve">— End of manuscript —</w:t>
      </w:r>
    </w:p>
    <w:p>
      <w:pPr>
        <w:pStyle w:val="Heading1"/>
        <w:pBdr>
          <w:top w:val="double" w:color="1F4E79" w:sz="8" w:space="10"/>
          <w:bottom w:val="double" w:color="1F4E79" w:sz="8" w:space="10"/>
        </w:pBdr>
        <w:spacing w:after="120" w:before="200"/>
        <w:jc w:val="center"/>
      </w:pPr>
      <w:bookmarkStart w:name="_Toc82" w:id="82"/>
      <w:r>
        <w:rPr>
          <w:b/>
          <w:bCs/>
          <w:sz w:val="32"/>
          <w:szCs w:val="32"/>
        </w:rPr>
        <w:t xml:space="preserve">REVIEWER NOTES AND REVISION GUIDE</w:t>
      </w:r>
      <w:bookmarkEnd w:id="82"/>
    </w:p>
    <w:p>
      <w:pPr>
        <w:spacing w:after="300" w:line="276"/>
        <w:jc w:val="center"/>
      </w:pPr>
      <w:r>
        <w:rPr>
          <w:i/>
          <w:iCs/>
          <w:color w:val="666666"/>
        </w:rPr>
        <w:t xml:space="preserve">These notes are for the author's use in rewriting. They are not part of the proposed manuscript and should be deleted before any version is circulated.</w:t>
      </w:r>
    </w:p>
    <w:p>
      <w:pPr>
        <w:pStyle w:val="Heading2"/>
        <w:spacing w:after="120" w:before="260"/>
      </w:pPr>
      <w:bookmarkStart w:name="_Toc83" w:id="83"/>
      <w:r>
        <w:t xml:space="preserve">A. Explain it simply</w:t>
      </w:r>
      <w:bookmarkEnd w:id="83"/>
    </w:p>
    <w:p>
      <w:pPr>
        <w:spacing w:after="140" w:line="276"/>
      </w:pPr>
      <w:r>
        <w:t xml:space="preserve">Imagine you want to know whether malaria parasites in northern Ghana are a different population from those on the coast. If they are separate, a drug-resistance mutation appearing in Accra might stay there for years, and you would need to watch each region separately. If they are one population that happens to be spread out, a mutation appearing anywhere will travel everywhere, and watching a few places is enough.</w:t>
      </w:r>
    </w:p>
    <w:p>
      <w:pPr>
        <w:spacing w:after="140" w:line="276"/>
      </w:pPr>
      <w:r>
        <w:t xml:space="preserve">To find out, we took the genomes of Ghanaian parasites from a large public dataset, worked out which ecological zone each one came from, and asked a series of questions with increasingly sophisticated tools. Do parasites from different zones look genetically different? Do parasites further apart look more different than parasites close together? Can a computer sort them into ancestry groups that match the zones? Is there any gene in the genome that looks unusually different between zones, which might mean it is adapting to local conditions?</w:t>
      </w:r>
    </w:p>
    <w:p>
      <w:pPr>
        <w:spacing w:after="140" w:line="276"/>
      </w:pPr>
      <w:r>
        <w:t xml:space="preserve">The answers, in order: barely; a little, and only when we use administrative regions rather than zones; no; and we found fifteen candidate positions in eleven genes, one of which — a gene called AAT1 — has a published link to chloroquine resistance.</w:t>
      </w:r>
    </w:p>
    <w:p>
      <w:pPr>
        <w:spacing w:after="140" w:line="276"/>
      </w:pPr>
      <w:r>
        <w:t xml:space="preserve">So the overall picture is of one parasite population spread across the country, mixing freely enough that geography makes only a small difference. That is a useful answer. It means national surveillance does not need to be spatially comprehensive to be representative — but it also means you could not contain an outbreak of resistance by targeting one region.</w:t>
      </w:r>
    </w:p>
    <w:p>
      <w:pPr>
        <w:spacing w:after="140" w:line="276"/>
      </w:pPr>
      <w:r>
        <w:t xml:space="preserve">There is an important catch, and it is about the data rather than the analysis. Each parasite's location is recorded only as the administrative region it came from, not the actual collection site. And three of the four ecological zones in this dataset contain exactly one region each. So "Guinea savanna" and "Upper East" are the same group of samples under two different names. We cannot tell whether any difference we see is caused by ecology or by something else about that region — its health system, its sampling protocol, or simply the years in which it was sampled, which also differ between zones. This is not something a cleverer analysis can fix.</w:t>
      </w:r>
    </w:p>
    <w:p>
      <w:pPr>
        <w:pStyle w:val="Heading2"/>
        <w:spacing w:after="120" w:before="260"/>
      </w:pPr>
      <w:bookmarkStart w:name="_Toc84" w:id="84"/>
      <w:r>
        <w:t xml:space="preserve">B. Methodological rationale</w:t>
      </w:r>
      <w:bookmarkEnd w:id="84"/>
    </w:p>
    <w:p>
      <w:pPr>
        <w:spacing w:after="140" w:line="276"/>
      </w:pPr>
      <w:r>
        <w:t xml:space="preserve">For each major choice: what it does, why it may be appropriate, the alternatives, the assumptions it introduces, and what evidence would justify changing it.</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310"/>
        <w:gridCol w:w="2621"/>
        <w:gridCol w:w="1404"/>
        <w:gridCol w:w="1966"/>
        <w:gridCol w:w="2059"/>
      </w:tblGrid>
      <w:tr>
        <w:trPr>
          <w:tblHeader/>
        </w:trPr>
        <w:tc>
          <w:tcPr>
            <w:tcW w:type="dxa" w:w="1310"/>
            <w:shd w:fill="E8EEF4" w:val="clear"/>
            <w:tcMar>
              <w:top w:type="dxa" w:w="60"/>
              <w:left w:type="dxa" w:w="90"/>
              <w:bottom w:type="dxa" w:w="60"/>
              <w:right w:type="dxa" w:w="90"/>
            </w:tcMar>
          </w:tcPr>
          <w:p>
            <w:pPr>
              <w:spacing w:after="0" w:line="240"/>
              <w:jc w:val="left"/>
            </w:pPr>
            <w:r>
              <w:rPr>
                <w:b/>
                <w:bCs/>
                <w:sz w:val="16"/>
                <w:szCs w:val="16"/>
              </w:rPr>
              <w:t xml:space="preserve">Choice</w:t>
            </w:r>
          </w:p>
        </w:tc>
        <w:tc>
          <w:tcPr>
            <w:tcW w:type="dxa" w:w="2621"/>
            <w:shd w:fill="E8EEF4" w:val="clear"/>
            <w:tcMar>
              <w:top w:type="dxa" w:w="60"/>
              <w:left w:type="dxa" w:w="90"/>
              <w:bottom w:type="dxa" w:w="60"/>
              <w:right w:type="dxa" w:w="90"/>
            </w:tcMar>
          </w:tcPr>
          <w:p>
            <w:pPr>
              <w:spacing w:after="0" w:line="240"/>
              <w:jc w:val="left"/>
            </w:pPr>
            <w:r>
              <w:rPr>
                <w:b/>
                <w:bCs/>
                <w:sz w:val="16"/>
                <w:szCs w:val="16"/>
              </w:rPr>
              <w:t xml:space="preserve">What it accomplishes / why appropriate</w:t>
            </w:r>
          </w:p>
        </w:tc>
        <w:tc>
          <w:tcPr>
            <w:tcW w:type="dxa" w:w="1404"/>
            <w:shd w:fill="E8EEF4" w:val="clear"/>
            <w:tcMar>
              <w:top w:type="dxa" w:w="60"/>
              <w:left w:type="dxa" w:w="90"/>
              <w:bottom w:type="dxa" w:w="60"/>
              <w:right w:type="dxa" w:w="90"/>
            </w:tcMar>
          </w:tcPr>
          <w:p>
            <w:pPr>
              <w:spacing w:after="0" w:line="240"/>
              <w:jc w:val="left"/>
            </w:pPr>
            <w:r>
              <w:rPr>
                <w:b/>
                <w:bCs/>
                <w:sz w:val="16"/>
                <w:szCs w:val="16"/>
              </w:rPr>
              <w:t xml:space="preserve">Alternatives</w:t>
            </w:r>
          </w:p>
        </w:tc>
        <w:tc>
          <w:tcPr>
            <w:tcW w:type="dxa" w:w="1966"/>
            <w:shd w:fill="E8EEF4" w:val="clear"/>
            <w:tcMar>
              <w:top w:type="dxa" w:w="60"/>
              <w:left w:type="dxa" w:w="90"/>
              <w:bottom w:type="dxa" w:w="60"/>
              <w:right w:type="dxa" w:w="90"/>
            </w:tcMar>
          </w:tcPr>
          <w:p>
            <w:pPr>
              <w:spacing w:after="0" w:line="240"/>
              <w:jc w:val="left"/>
            </w:pPr>
            <w:r>
              <w:rPr>
                <w:b/>
                <w:bCs/>
                <w:sz w:val="16"/>
                <w:szCs w:val="16"/>
              </w:rPr>
              <w:t xml:space="preserve">Assumptions introduced</w:t>
            </w:r>
          </w:p>
        </w:tc>
        <w:tc>
          <w:tcPr>
            <w:tcW w:type="dxa" w:w="2059"/>
            <w:shd w:fill="E8EEF4" w:val="clear"/>
            <w:tcMar>
              <w:top w:type="dxa" w:w="60"/>
              <w:left w:type="dxa" w:w="90"/>
              <w:bottom w:type="dxa" w:w="60"/>
              <w:right w:type="dxa" w:w="90"/>
            </w:tcMar>
          </w:tcPr>
          <w:p>
            <w:pPr>
              <w:spacing w:after="0" w:line="240"/>
              <w:jc w:val="left"/>
            </w:pPr>
            <w:r>
              <w:rPr>
                <w:b/>
                <w:bCs/>
                <w:sz w:val="16"/>
                <w:szCs w:val="16"/>
              </w:rPr>
              <w:t xml:space="preserve">What would justify changing it</w:t>
            </w:r>
          </w:p>
        </w:tc>
      </w:tr>
      <w:tr>
        <w:tc>
          <w:tcPr>
            <w:tcW w:type="dxa" w:w="1310"/>
            <w:tcMar>
              <w:top w:type="dxa" w:w="60"/>
              <w:left w:type="dxa" w:w="90"/>
              <w:bottom w:type="dxa" w:w="60"/>
              <w:right w:type="dxa" w:w="90"/>
            </w:tcMar>
          </w:tcPr>
          <w:p>
            <w:pPr>
              <w:spacing w:after="0" w:line="240"/>
              <w:jc w:val="left"/>
            </w:pPr>
            <w:r>
              <w:rPr>
                <w:b w:val="false"/>
                <w:bCs w:val="false"/>
                <w:sz w:val="16"/>
                <w:szCs w:val="16"/>
              </w:rPr>
              <w:t xml:space="preserve">Hudson's FST, ratio of averages</w:t>
            </w:r>
          </w:p>
        </w:tc>
        <w:tc>
          <w:tcPr>
            <w:tcW w:type="dxa" w:w="2621"/>
            <w:tcMar>
              <w:top w:type="dxa" w:w="60"/>
              <w:left w:type="dxa" w:w="90"/>
              <w:bottom w:type="dxa" w:w="60"/>
              <w:right w:type="dxa" w:w="90"/>
            </w:tcMar>
          </w:tcPr>
          <w:p>
            <w:pPr>
              <w:spacing w:after="0" w:line="240"/>
              <w:jc w:val="left"/>
            </w:pPr>
            <w:r>
              <w:rPr>
                <w:b w:val="false"/>
                <w:bCs w:val="false"/>
                <w:sz w:val="16"/>
                <w:szCs w:val="16"/>
              </w:rPr>
              <w:t xml:space="preserve">Gives a differentiation estimate insensitive to unequal sample sizes — important when zones range from 25 to 1,334 isolates. Ratio-of-averages avoids the upward bias of averaging per-locus ratios.</w:t>
            </w:r>
          </w:p>
        </w:tc>
        <w:tc>
          <w:tcPr>
            <w:tcW w:type="dxa" w:w="1404"/>
            <w:tcMar>
              <w:top w:type="dxa" w:w="60"/>
              <w:left w:type="dxa" w:w="90"/>
              <w:bottom w:type="dxa" w:w="60"/>
              <w:right w:type="dxa" w:w="90"/>
            </w:tcMar>
          </w:tcPr>
          <w:p>
            <w:pPr>
              <w:spacing w:after="0" w:line="240"/>
              <w:jc w:val="left"/>
            </w:pPr>
            <w:r>
              <w:rPr>
                <w:b w:val="false"/>
                <w:bCs w:val="false"/>
                <w:sz w:val="16"/>
                <w:szCs w:val="16"/>
              </w:rPr>
              <w:t xml:space="preserve">Weir &amp; Cockerham; Nei's GST; Jost's D</w:t>
            </w:r>
          </w:p>
        </w:tc>
        <w:tc>
          <w:tcPr>
            <w:tcW w:type="dxa" w:w="1966"/>
            <w:tcMar>
              <w:top w:type="dxa" w:w="60"/>
              <w:left w:type="dxa" w:w="90"/>
              <w:bottom w:type="dxa" w:w="60"/>
              <w:right w:type="dxa" w:w="90"/>
            </w:tcMar>
          </w:tcPr>
          <w:p>
            <w:pPr>
              <w:spacing w:after="0" w:line="240"/>
              <w:jc w:val="left"/>
            </w:pPr>
            <w:r>
              <w:rPr>
                <w:b w:val="false"/>
                <w:bCs w:val="false"/>
                <w:sz w:val="16"/>
                <w:szCs w:val="16"/>
              </w:rPr>
              <w:t xml:space="preserve">That loci are exchangeable enough for a genome-wide summary to mean something.</w:t>
            </w:r>
          </w:p>
        </w:tc>
        <w:tc>
          <w:tcPr>
            <w:tcW w:type="dxa" w:w="2059"/>
            <w:tcMar>
              <w:top w:type="dxa" w:w="60"/>
              <w:left w:type="dxa" w:w="90"/>
              <w:bottom w:type="dxa" w:w="60"/>
              <w:right w:type="dxa" w:w="90"/>
            </w:tcMar>
          </w:tcPr>
          <w:p>
            <w:pPr>
              <w:spacing w:after="0" w:line="240"/>
              <w:jc w:val="left"/>
            </w:pPr>
            <w:r>
              <w:rPr>
                <w:b w:val="false"/>
                <w:bCs w:val="false"/>
                <w:sz w:val="16"/>
                <w:szCs w:val="16"/>
              </w:rPr>
              <w:t xml:space="preserve">If a reviewer requires comparability with a specific published study that used a different estimator.</w:t>
            </w:r>
          </w:p>
        </w:tc>
      </w:tr>
      <w:tr>
        <w:tc>
          <w:tcPr>
            <w:tcW w:type="dxa" w:w="1310"/>
            <w:tcMar>
              <w:top w:type="dxa" w:w="60"/>
              <w:left w:type="dxa" w:w="90"/>
              <w:bottom w:type="dxa" w:w="60"/>
              <w:right w:type="dxa" w:w="90"/>
            </w:tcMar>
          </w:tcPr>
          <w:p>
            <w:pPr>
              <w:spacing w:after="0" w:line="240"/>
              <w:jc w:val="left"/>
            </w:pPr>
            <w:r>
              <w:rPr>
                <w:b w:val="false"/>
                <w:bCs w:val="false"/>
                <w:sz w:val="16"/>
                <w:szCs w:val="16"/>
              </w:rPr>
              <w:t xml:space="preserve">Fws ≥ 0.95 for monoclonality</w:t>
            </w:r>
          </w:p>
        </w:tc>
        <w:tc>
          <w:tcPr>
            <w:tcW w:type="dxa" w:w="2621"/>
            <w:tcMar>
              <w:top w:type="dxa" w:w="60"/>
              <w:left w:type="dxa" w:w="90"/>
              <w:bottom w:type="dxa" w:w="60"/>
              <w:right w:type="dxa" w:w="90"/>
            </w:tcMar>
          </w:tcPr>
          <w:p>
            <w:pPr>
              <w:spacing w:after="0" w:line="240"/>
              <w:jc w:val="left"/>
            </w:pPr>
            <w:r>
              <w:rPr>
                <w:b w:val="false"/>
                <w:bCs w:val="false"/>
                <w:sz w:val="16"/>
                <w:szCs w:val="16"/>
              </w:rPr>
              <w:t xml:space="preserve">Removes mixed infections, which would otherwise be read as intermediate ancestry by ADMIXTURE. 0.95 is conventional and falls at a visible break in the distribution.</w:t>
            </w:r>
          </w:p>
        </w:tc>
        <w:tc>
          <w:tcPr>
            <w:tcW w:type="dxa" w:w="1404"/>
            <w:tcMar>
              <w:top w:type="dxa" w:w="60"/>
              <w:left w:type="dxa" w:w="90"/>
              <w:bottom w:type="dxa" w:w="60"/>
              <w:right w:type="dxa" w:w="90"/>
            </w:tcMar>
          </w:tcPr>
          <w:p>
            <w:pPr>
              <w:spacing w:after="0" w:line="240"/>
              <w:jc w:val="left"/>
            </w:pPr>
            <w:r>
              <w:rPr>
                <w:b w:val="false"/>
                <w:bCs w:val="false"/>
                <w:sz w:val="16"/>
                <w:szCs w:val="16"/>
              </w:rPr>
              <w:t xml:space="preserve">0.90 or 0.80; or retain all isolates and model within-host diversity explicitly</w:t>
            </w:r>
          </w:p>
        </w:tc>
        <w:tc>
          <w:tcPr>
            <w:tcW w:type="dxa" w:w="1966"/>
            <w:tcMar>
              <w:top w:type="dxa" w:w="60"/>
              <w:left w:type="dxa" w:w="90"/>
              <w:bottom w:type="dxa" w:w="60"/>
              <w:right w:type="dxa" w:w="90"/>
            </w:tcMar>
          </w:tcPr>
          <w:p>
            <w:pPr>
              <w:spacing w:after="0" w:line="240"/>
              <w:jc w:val="left"/>
            </w:pPr>
            <w:r>
              <w:rPr>
                <w:b w:val="false"/>
                <w:bCs w:val="false"/>
                <w:sz w:val="16"/>
                <w:szCs w:val="16"/>
              </w:rPr>
              <w:t xml:space="preserve">That a single threshold separates monoclonal from mixed, and that removal does not bias allele frequencies.</w:t>
            </w:r>
          </w:p>
        </w:tc>
        <w:tc>
          <w:tcPr>
            <w:tcW w:type="dxa" w:w="2059"/>
            <w:tcMar>
              <w:top w:type="dxa" w:w="60"/>
              <w:left w:type="dxa" w:w="90"/>
              <w:bottom w:type="dxa" w:w="60"/>
              <w:right w:type="dxa" w:w="90"/>
            </w:tcMar>
          </w:tcPr>
          <w:p>
            <w:pPr>
              <w:spacing w:after="0" w:line="240"/>
              <w:jc w:val="left"/>
            </w:pPr>
            <w:r>
              <w:rPr>
                <w:b w:val="false"/>
                <w:bCs w:val="false"/>
                <w:sz w:val="16"/>
                <w:szCs w:val="16"/>
              </w:rPr>
              <w:t xml:space="preserve">If the proposed sensitivity analysis at 0.90 and 0.80 changes any conclusion.</w:t>
            </w:r>
          </w:p>
        </w:tc>
      </w:tr>
      <w:tr>
        <w:tc>
          <w:tcPr>
            <w:tcW w:type="dxa" w:w="1310"/>
            <w:tcMar>
              <w:top w:type="dxa" w:w="60"/>
              <w:left w:type="dxa" w:w="90"/>
              <w:bottom w:type="dxa" w:w="60"/>
              <w:right w:type="dxa" w:w="90"/>
            </w:tcMar>
          </w:tcPr>
          <w:p>
            <w:pPr>
              <w:spacing w:after="0" w:line="240"/>
              <w:jc w:val="left"/>
            </w:pPr>
            <w:r>
              <w:rPr>
                <w:b w:val="false"/>
                <w:bCs w:val="false"/>
                <w:sz w:val="16"/>
                <w:szCs w:val="16"/>
              </w:rPr>
              <w:t xml:space="preserve">Majority allele for mixed calls</w:t>
            </w:r>
          </w:p>
        </w:tc>
        <w:tc>
          <w:tcPr>
            <w:tcW w:type="dxa" w:w="2621"/>
            <w:tcMar>
              <w:top w:type="dxa" w:w="60"/>
              <w:left w:type="dxa" w:w="90"/>
              <w:bottom w:type="dxa" w:w="60"/>
              <w:right w:type="dxa" w:w="90"/>
            </w:tcMar>
          </w:tcPr>
          <w:p>
            <w:pPr>
              <w:spacing w:after="0" w:line="240"/>
              <w:jc w:val="left"/>
            </w:pPr>
            <w:r>
              <w:rPr>
                <w:b w:val="false"/>
                <w:bCs w:val="false"/>
                <w:sz w:val="16"/>
                <w:szCs w:val="16"/>
              </w:rPr>
              <w:t xml:space="preserve">Preserves information in the read depths rather than discarding the call, while still yielding one allele per isolate.</w:t>
            </w:r>
          </w:p>
        </w:tc>
        <w:tc>
          <w:tcPr>
            <w:tcW w:type="dxa" w:w="1404"/>
            <w:tcMar>
              <w:top w:type="dxa" w:w="60"/>
              <w:left w:type="dxa" w:w="90"/>
              <w:bottom w:type="dxa" w:w="60"/>
              <w:right w:type="dxa" w:w="90"/>
            </w:tcMar>
          </w:tcPr>
          <w:p>
            <w:pPr>
              <w:spacing w:after="0" w:line="240"/>
              <w:jc w:val="left"/>
            </w:pPr>
            <w:r>
              <w:rPr>
                <w:b w:val="false"/>
                <w:bCs w:val="false"/>
                <w:sz w:val="16"/>
                <w:szCs w:val="16"/>
              </w:rPr>
              <w:t xml:space="preserve">Set mixed calls to missing; retain diploid coding</w:t>
            </w:r>
          </w:p>
        </w:tc>
        <w:tc>
          <w:tcPr>
            <w:tcW w:type="dxa" w:w="1966"/>
            <w:tcMar>
              <w:top w:type="dxa" w:w="60"/>
              <w:left w:type="dxa" w:w="90"/>
              <w:bottom w:type="dxa" w:w="60"/>
              <w:right w:type="dxa" w:w="90"/>
            </w:tcMar>
          </w:tcPr>
          <w:p>
            <w:pPr>
              <w:spacing w:after="0" w:line="240"/>
              <w:jc w:val="left"/>
            </w:pPr>
            <w:r>
              <w:rPr>
                <w:b w:val="false"/>
                <w:bCs w:val="false"/>
                <w:sz w:val="16"/>
                <w:szCs w:val="16"/>
              </w:rPr>
              <w:t xml:space="preserve">That the more-covered allele is the dominant clone's, and that depth ratios are unbiased.</w:t>
            </w:r>
          </w:p>
        </w:tc>
        <w:tc>
          <w:tcPr>
            <w:tcW w:type="dxa" w:w="2059"/>
            <w:tcMar>
              <w:top w:type="dxa" w:w="60"/>
              <w:left w:type="dxa" w:w="90"/>
              <w:bottom w:type="dxa" w:w="60"/>
              <w:right w:type="dxa" w:w="90"/>
            </w:tcMar>
          </w:tcPr>
          <w:p>
            <w:pPr>
              <w:spacing w:after="0" w:line="240"/>
              <w:jc w:val="left"/>
            </w:pPr>
            <w:r>
              <w:rPr>
                <w:b w:val="false"/>
                <w:bCs w:val="false"/>
                <w:sz w:val="16"/>
                <w:szCs w:val="16"/>
              </w:rPr>
              <w:t xml:space="preserve">Evidence of reference bias in the depth data would favour setting mixed calls to missing instead.</w:t>
            </w:r>
          </w:p>
        </w:tc>
      </w:tr>
      <w:tr>
        <w:tc>
          <w:tcPr>
            <w:tcW w:type="dxa" w:w="1310"/>
            <w:tcMar>
              <w:top w:type="dxa" w:w="60"/>
              <w:left w:type="dxa" w:w="90"/>
              <w:bottom w:type="dxa" w:w="60"/>
              <w:right w:type="dxa" w:w="90"/>
            </w:tcMar>
          </w:tcPr>
          <w:p>
            <w:pPr>
              <w:spacing w:after="0" w:line="240"/>
              <w:jc w:val="left"/>
            </w:pPr>
            <w:r>
              <w:rPr>
                <w:b w:val="false"/>
                <w:bCs w:val="false"/>
                <w:sz w:val="16"/>
                <w:szCs w:val="16"/>
              </w:rPr>
              <w:t xml:space="preserve">One allele per isolate</w:t>
            </w:r>
          </w:p>
        </w:tc>
        <w:tc>
          <w:tcPr>
            <w:tcW w:type="dxa" w:w="2621"/>
            <w:tcMar>
              <w:top w:type="dxa" w:w="60"/>
              <w:left w:type="dxa" w:w="90"/>
              <w:bottom w:type="dxa" w:w="60"/>
              <w:right w:type="dxa" w:w="90"/>
            </w:tcMar>
          </w:tcPr>
          <w:p>
            <w:pPr>
              <w:spacing w:after="0" w:line="240"/>
              <w:jc w:val="left"/>
            </w:pPr>
            <w:r>
              <w:rPr>
                <w:b w:val="false"/>
                <w:bCs w:val="false"/>
                <w:sz w:val="16"/>
                <w:szCs w:val="16"/>
              </w:rPr>
              <w:t xml:space="preserve">Correct for a haploid organism. Prevents sample sizes being doubled in FST, TreeMix and BayPass.</w:t>
            </w:r>
          </w:p>
        </w:tc>
        <w:tc>
          <w:tcPr>
            <w:tcW w:type="dxa" w:w="1404"/>
            <w:tcMar>
              <w:top w:type="dxa" w:w="60"/>
              <w:left w:type="dxa" w:w="90"/>
              <w:bottom w:type="dxa" w:w="60"/>
              <w:right w:type="dxa" w:w="90"/>
            </w:tcMar>
          </w:tcPr>
          <w:p>
            <w:pPr>
              <w:spacing w:after="0" w:line="240"/>
              <w:jc w:val="left"/>
            </w:pPr>
            <w:r>
              <w:rPr>
                <w:b w:val="false"/>
                <w:bCs w:val="false"/>
                <w:sz w:val="16"/>
                <w:szCs w:val="16"/>
              </w:rPr>
              <w:t xml:space="preserve">None defensible — the diploid alternative is simply wrong here</w:t>
            </w:r>
          </w:p>
        </w:tc>
        <w:tc>
          <w:tcPr>
            <w:tcW w:type="dxa" w:w="1966"/>
            <w:tcMar>
              <w:top w:type="dxa" w:w="60"/>
              <w:left w:type="dxa" w:w="90"/>
              <w:bottom w:type="dxa" w:w="60"/>
              <w:right w:type="dxa" w:w="90"/>
            </w:tcMar>
          </w:tcPr>
          <w:p>
            <w:pPr>
              <w:spacing w:after="0" w:line="240"/>
              <w:jc w:val="left"/>
            </w:pPr>
            <w:r>
              <w:rPr>
                <w:b w:val="false"/>
                <w:bCs w:val="false"/>
                <w:sz w:val="16"/>
                <w:szCs w:val="16"/>
              </w:rPr>
              <w:t xml:space="preserve">That mixed calls have already been resolved (enforced in code, with a warning if not).</w:t>
            </w:r>
          </w:p>
        </w:tc>
        <w:tc>
          <w:tcPr>
            <w:tcW w:type="dxa" w:w="2059"/>
            <w:tcMar>
              <w:top w:type="dxa" w:w="60"/>
              <w:left w:type="dxa" w:w="90"/>
              <w:bottom w:type="dxa" w:w="60"/>
              <w:right w:type="dxa" w:w="90"/>
            </w:tcMar>
          </w:tcPr>
          <w:p>
            <w:pPr>
              <w:spacing w:after="0" w:line="240"/>
              <w:jc w:val="left"/>
            </w:pPr>
            <w:r>
              <w:rPr>
                <w:b w:val="false"/>
                <w:bCs w:val="false"/>
                <w:sz w:val="16"/>
                <w:szCs w:val="16"/>
              </w:rPr>
              <w:t xml:space="preserve">Nothing. This is a correctness matter rather than a judgement call.</w:t>
            </w:r>
          </w:p>
        </w:tc>
      </w:tr>
      <w:tr>
        <w:tc>
          <w:tcPr>
            <w:tcW w:type="dxa" w:w="1310"/>
            <w:tcMar>
              <w:top w:type="dxa" w:w="60"/>
              <w:left w:type="dxa" w:w="90"/>
              <w:bottom w:type="dxa" w:w="60"/>
              <w:right w:type="dxa" w:w="90"/>
            </w:tcMar>
          </w:tcPr>
          <w:p>
            <w:pPr>
              <w:spacing w:after="0" w:line="240"/>
              <w:jc w:val="left"/>
            </w:pPr>
            <w:r>
              <w:rPr>
                <w:b w:val="false"/>
                <w:bCs w:val="false"/>
                <w:sz w:val="16"/>
                <w:szCs w:val="16"/>
              </w:rPr>
              <w:t xml:space="preserve">DP ≥ 5 only; no GQ filter</w:t>
            </w:r>
          </w:p>
        </w:tc>
        <w:tc>
          <w:tcPr>
            <w:tcW w:type="dxa" w:w="2621"/>
            <w:tcMar>
              <w:top w:type="dxa" w:w="60"/>
              <w:left w:type="dxa" w:w="90"/>
              <w:bottom w:type="dxa" w:w="60"/>
              <w:right w:type="dxa" w:w="90"/>
            </w:tcMar>
          </w:tcPr>
          <w:p>
            <w:pPr>
              <w:spacing w:after="0" w:line="240"/>
              <w:jc w:val="left"/>
            </w:pPr>
            <w:r>
              <w:rPr>
                <w:b w:val="false"/>
                <w:bCs w:val="false"/>
                <w:sz w:val="16"/>
                <w:szCs w:val="16"/>
              </w:rPr>
              <w:t xml:space="preserve">Retains 3,359 rather than 2,143 common SNPs. The GQ rule was removing common SNPs at high depth while barely shifting allele frequencies.</w:t>
            </w:r>
          </w:p>
        </w:tc>
        <w:tc>
          <w:tcPr>
            <w:tcW w:type="dxa" w:w="1404"/>
            <w:tcMar>
              <w:top w:type="dxa" w:w="60"/>
              <w:left w:type="dxa" w:w="90"/>
              <w:bottom w:type="dxa" w:w="60"/>
              <w:right w:type="dxa" w:w="90"/>
            </w:tcMar>
          </w:tcPr>
          <w:p>
            <w:pPr>
              <w:spacing w:after="0" w:line="240"/>
              <w:jc w:val="left"/>
            </w:pPr>
            <w:r>
              <w:rPr>
                <w:b w:val="false"/>
                <w:bCs w:val="false"/>
                <w:sz w:val="16"/>
                <w:szCs w:val="16"/>
              </w:rPr>
              <w:t xml:space="preserve">DP ≥ 5 and GQ ≥ 20 (pipeline default); GQ ≥ 10; DP ≥ 3</w:t>
            </w:r>
          </w:p>
        </w:tc>
        <w:tc>
          <w:tcPr>
            <w:tcW w:type="dxa" w:w="1966"/>
            <w:tcMar>
              <w:top w:type="dxa" w:w="60"/>
              <w:left w:type="dxa" w:w="90"/>
              <w:bottom w:type="dxa" w:w="60"/>
              <w:right w:type="dxa" w:w="90"/>
            </w:tcMar>
          </w:tcPr>
          <w:p>
            <w:pPr>
              <w:spacing w:after="0" w:line="240"/>
              <w:jc w:val="left"/>
            </w:pPr>
            <w:r>
              <w:rPr>
                <w:b w:val="false"/>
                <w:bCs w:val="false"/>
                <w:sz w:val="16"/>
                <w:szCs w:val="16"/>
              </w:rPr>
              <w:t xml:space="preserve">That GQ below 20 at high depth reflects the diploid calling model's ambiguity in a haploid organism rather than poor data.</w:t>
            </w:r>
          </w:p>
        </w:tc>
        <w:tc>
          <w:tcPr>
            <w:tcW w:type="dxa" w:w="2059"/>
            <w:tcMar>
              <w:top w:type="dxa" w:w="60"/>
              <w:left w:type="dxa" w:w="90"/>
              <w:bottom w:type="dxa" w:w="60"/>
              <w:right w:type="dxa" w:w="90"/>
            </w:tcMar>
          </w:tcPr>
          <w:p>
            <w:pPr>
              <w:spacing w:after="0" w:line="240"/>
              <w:jc w:val="left"/>
            </w:pPr>
            <w:r>
              <w:rPr>
                <w:b w:val="false"/>
                <w:bCs w:val="false"/>
                <w:sz w:val="16"/>
                <w:szCs w:val="16"/>
              </w:rPr>
              <w:t xml:space="preserve">A direct check on genotype concordance between the two masks at the same sites, which has not been done.</w:t>
            </w:r>
          </w:p>
        </w:tc>
      </w:tr>
      <w:tr>
        <w:tc>
          <w:tcPr>
            <w:tcW w:type="dxa" w:w="1310"/>
            <w:tcMar>
              <w:top w:type="dxa" w:w="60"/>
              <w:left w:type="dxa" w:w="90"/>
              <w:bottom w:type="dxa" w:w="60"/>
              <w:right w:type="dxa" w:w="90"/>
            </w:tcMar>
          </w:tcPr>
          <w:p>
            <w:pPr>
              <w:spacing w:after="0" w:line="240"/>
              <w:jc w:val="left"/>
            </w:pPr>
            <w:r>
              <w:rPr>
                <w:b w:val="false"/>
                <w:bCs w:val="false"/>
                <w:sz w:val="16"/>
                <w:szCs w:val="16"/>
              </w:rPr>
              <w:t xml:space="preserve">MAF ≥ 5%</w:t>
            </w:r>
          </w:p>
        </w:tc>
        <w:tc>
          <w:tcPr>
            <w:tcW w:type="dxa" w:w="2621"/>
            <w:tcMar>
              <w:top w:type="dxa" w:w="60"/>
              <w:left w:type="dxa" w:w="90"/>
              <w:bottom w:type="dxa" w:w="60"/>
              <w:right w:type="dxa" w:w="90"/>
            </w:tcMar>
          </w:tcPr>
          <w:p>
            <w:pPr>
              <w:spacing w:after="0" w:line="240"/>
              <w:jc w:val="left"/>
            </w:pPr>
            <w:r>
              <w:rPr>
                <w:b w:val="false"/>
                <w:bCs w:val="false"/>
                <w:sz w:val="16"/>
                <w:szCs w:val="16"/>
              </w:rPr>
              <w:t xml:space="preserve">Follows the thesis specification and removes sites where allele-frequency estimates are unstable.</w:t>
            </w:r>
          </w:p>
        </w:tc>
        <w:tc>
          <w:tcPr>
            <w:tcW w:type="dxa" w:w="1404"/>
            <w:tcMar>
              <w:top w:type="dxa" w:w="60"/>
              <w:left w:type="dxa" w:w="90"/>
              <w:bottom w:type="dxa" w:w="60"/>
              <w:right w:type="dxa" w:w="90"/>
            </w:tcMar>
          </w:tcPr>
          <w:p>
            <w:pPr>
              <w:spacing w:after="0" w:line="240"/>
              <w:jc w:val="left"/>
            </w:pPr>
            <w:r>
              <w:rPr>
                <w:b w:val="false"/>
                <w:bCs w:val="false"/>
                <w:sz w:val="16"/>
                <w:szCs w:val="16"/>
              </w:rPr>
              <w:t xml:space="preserve">1% or 2%</w:t>
            </w:r>
          </w:p>
        </w:tc>
        <w:tc>
          <w:tcPr>
            <w:tcW w:type="dxa" w:w="1966"/>
            <w:tcMar>
              <w:top w:type="dxa" w:w="60"/>
              <w:left w:type="dxa" w:w="90"/>
              <w:bottom w:type="dxa" w:w="60"/>
              <w:right w:type="dxa" w:w="90"/>
            </w:tcMar>
          </w:tcPr>
          <w:p>
            <w:pPr>
              <w:spacing w:after="0" w:line="240"/>
              <w:jc w:val="left"/>
            </w:pPr>
            <w:r>
              <w:rPr>
                <w:b w:val="false"/>
                <w:bCs w:val="false"/>
                <w:sz w:val="16"/>
                <w:szCs w:val="16"/>
              </w:rPr>
              <w:t xml:space="preserve">That common variants carry the structure of interest.</w:t>
            </w:r>
          </w:p>
        </w:tc>
        <w:tc>
          <w:tcPr>
            <w:tcW w:type="dxa" w:w="2059"/>
            <w:tcMar>
              <w:top w:type="dxa" w:w="60"/>
              <w:left w:type="dxa" w:w="90"/>
              <w:bottom w:type="dxa" w:w="60"/>
              <w:right w:type="dxa" w:w="90"/>
            </w:tcMar>
          </w:tcPr>
          <w:p>
            <w:pPr>
              <w:spacing w:after="0" w:line="240"/>
              <w:jc w:val="left"/>
            </w:pPr>
            <w:r>
              <w:rPr>
                <w:b w:val="false"/>
                <w:bCs w:val="false"/>
                <w:sz w:val="16"/>
                <w:szCs w:val="16"/>
              </w:rPr>
              <w:t xml:space="preserve">The power limitation of 3,359 SNPs is itself an argument for running MAF ≥ 1% as a robustness check.</w:t>
            </w:r>
          </w:p>
        </w:tc>
      </w:tr>
      <w:tr>
        <w:tc>
          <w:tcPr>
            <w:tcW w:type="dxa" w:w="1310"/>
            <w:tcMar>
              <w:top w:type="dxa" w:w="60"/>
              <w:left w:type="dxa" w:w="90"/>
              <w:bottom w:type="dxa" w:w="60"/>
              <w:right w:type="dxa" w:w="90"/>
            </w:tcMar>
          </w:tcPr>
          <w:p>
            <w:pPr>
              <w:spacing w:after="0" w:line="240"/>
              <w:jc w:val="left"/>
            </w:pPr>
            <w:r>
              <w:rPr>
                <w:b w:val="false"/>
                <w:bCs w:val="false"/>
                <w:sz w:val="16"/>
                <w:szCs w:val="16"/>
              </w:rPr>
              <w:t xml:space="preserve">TreeMix block size 50 SNPs</w:t>
            </w:r>
          </w:p>
        </w:tc>
        <w:tc>
          <w:tcPr>
            <w:tcW w:type="dxa" w:w="2621"/>
            <w:tcMar>
              <w:top w:type="dxa" w:w="60"/>
              <w:left w:type="dxa" w:w="90"/>
              <w:bottom w:type="dxa" w:w="60"/>
              <w:right w:type="dxa" w:w="90"/>
            </w:tcMar>
          </w:tcPr>
          <w:p>
            <w:pPr>
              <w:spacing w:after="0" w:line="240"/>
              <w:jc w:val="left"/>
            </w:pPr>
            <w:r>
              <w:rPr>
                <w:b w:val="false"/>
                <w:bCs w:val="false"/>
                <w:sz w:val="16"/>
                <w:szCs w:val="16"/>
              </w:rPr>
              <w:t xml:space="preserve">Gives approximately 67 jackknife blocks instead of 6 or 7. A 50-SNP block spans roughly 350 kb, well beyond the scale of linkage in P. falciparum.</w:t>
            </w:r>
          </w:p>
        </w:tc>
        <w:tc>
          <w:tcPr>
            <w:tcW w:type="dxa" w:w="1404"/>
            <w:tcMar>
              <w:top w:type="dxa" w:w="60"/>
              <w:left w:type="dxa" w:w="90"/>
              <w:bottom w:type="dxa" w:w="60"/>
              <w:right w:type="dxa" w:w="90"/>
            </w:tcMar>
          </w:tcPr>
          <w:p>
            <w:pPr>
              <w:spacing w:after="0" w:line="240"/>
              <w:jc w:val="left"/>
            </w:pPr>
            <w:r>
              <w:rPr>
                <w:b w:val="false"/>
                <w:bCs w:val="false"/>
                <w:sz w:val="16"/>
                <w:szCs w:val="16"/>
              </w:rPr>
              <w:t xml:space="preserve">100 SNPs (~34 blocks); 500 (pipeline default, ~7 blocks)</w:t>
            </w:r>
          </w:p>
        </w:tc>
        <w:tc>
          <w:tcPr>
            <w:tcW w:type="dxa" w:w="1966"/>
            <w:tcMar>
              <w:top w:type="dxa" w:w="60"/>
              <w:left w:type="dxa" w:w="90"/>
              <w:bottom w:type="dxa" w:w="60"/>
              <w:right w:type="dxa" w:w="90"/>
            </w:tcMar>
          </w:tcPr>
          <w:p>
            <w:pPr>
              <w:spacing w:after="0" w:line="240"/>
              <w:jc w:val="left"/>
            </w:pPr>
            <w:r>
              <w:rPr>
                <w:b w:val="false"/>
                <w:bCs w:val="false"/>
                <w:sz w:val="16"/>
                <w:szCs w:val="16"/>
              </w:rPr>
              <w:t xml:space="preserve">That linkage disequilibrium does not extend to 350 kb in this population.</w:t>
            </w:r>
          </w:p>
        </w:tc>
        <w:tc>
          <w:tcPr>
            <w:tcW w:type="dxa" w:w="2059"/>
            <w:tcMar>
              <w:top w:type="dxa" w:w="60"/>
              <w:left w:type="dxa" w:w="90"/>
              <w:bottom w:type="dxa" w:w="60"/>
              <w:right w:type="dxa" w:w="90"/>
            </w:tcMar>
          </w:tcPr>
          <w:p>
            <w:pPr>
              <w:spacing w:after="0" w:line="240"/>
              <w:jc w:val="left"/>
            </w:pPr>
            <w:r>
              <w:rPr>
                <w:b w:val="false"/>
                <w:bCs w:val="false"/>
                <w:sz w:val="16"/>
                <w:szCs w:val="16"/>
              </w:rPr>
              <w:t xml:space="preserve">A direct LD-decay estimate from these data, which has not been computed.</w:t>
            </w:r>
          </w:p>
        </w:tc>
      </w:tr>
      <w:tr>
        <w:tc>
          <w:tcPr>
            <w:tcW w:type="dxa" w:w="1310"/>
            <w:tcMar>
              <w:top w:type="dxa" w:w="60"/>
              <w:left w:type="dxa" w:w="90"/>
              <w:bottom w:type="dxa" w:w="60"/>
              <w:right w:type="dxa" w:w="90"/>
            </w:tcMar>
          </w:tcPr>
          <w:p>
            <w:pPr>
              <w:spacing w:after="0" w:line="240"/>
              <w:jc w:val="left"/>
            </w:pPr>
            <w:r>
              <w:rPr>
                <w:b w:val="false"/>
                <w:bCs w:val="false"/>
                <w:sz w:val="16"/>
                <w:szCs w:val="16"/>
              </w:rPr>
              <w:t xml:space="preserve">BayPass with 100,000 MAF-matched POD SNPs</w:t>
            </w:r>
          </w:p>
        </w:tc>
        <w:tc>
          <w:tcPr>
            <w:tcW w:type="dxa" w:w="2621"/>
            <w:tcMar>
              <w:top w:type="dxa" w:w="60"/>
              <w:left w:type="dxa" w:w="90"/>
              <w:bottom w:type="dxa" w:w="60"/>
              <w:right w:type="dxa" w:w="90"/>
            </w:tcMar>
          </w:tcPr>
          <w:p>
            <w:pPr>
              <w:spacing w:after="0" w:line="240"/>
              <w:jc w:val="left"/>
            </w:pPr>
            <w:r>
              <w:rPr>
                <w:b w:val="false"/>
                <w:bCs w:val="false"/>
                <w:sz w:val="16"/>
                <w:szCs w:val="16"/>
              </w:rPr>
              <w:t xml:space="preserve">A 0.999 quantile needs enough simulated SNPs to be stable, and the simulated distribution must match the observed filtering to be comparable.</w:t>
            </w:r>
          </w:p>
        </w:tc>
        <w:tc>
          <w:tcPr>
            <w:tcW w:type="dxa" w:w="1404"/>
            <w:tcMar>
              <w:top w:type="dxa" w:w="60"/>
              <w:left w:type="dxa" w:w="90"/>
              <w:bottom w:type="dxa" w:w="60"/>
              <w:right w:type="dxa" w:w="90"/>
            </w:tcMar>
          </w:tcPr>
          <w:p>
            <w:pPr>
              <w:spacing w:after="0" w:line="240"/>
              <w:jc w:val="left"/>
            </w:pPr>
            <w:r>
              <w:rPr>
                <w:b w:val="false"/>
                <w:bCs w:val="false"/>
                <w:sz w:val="16"/>
                <w:szCs w:val="16"/>
              </w:rPr>
              <w:t xml:space="preserve">Empirical top-1% threshold; smaller POD</w:t>
            </w:r>
          </w:p>
        </w:tc>
        <w:tc>
          <w:tcPr>
            <w:tcW w:type="dxa" w:w="1966"/>
            <w:tcMar>
              <w:top w:type="dxa" w:w="60"/>
              <w:left w:type="dxa" w:w="90"/>
              <w:bottom w:type="dxa" w:w="60"/>
              <w:right w:type="dxa" w:w="90"/>
            </w:tcMar>
          </w:tcPr>
          <w:p>
            <w:pPr>
              <w:spacing w:after="0" w:line="240"/>
              <w:jc w:val="left"/>
            </w:pPr>
            <w:r>
              <w:rPr>
                <w:b w:val="false"/>
                <w:bCs w:val="false"/>
                <w:sz w:val="16"/>
                <w:szCs w:val="16"/>
              </w:rPr>
              <w:t xml:space="preserve">That the estimated covariance matrix adequately describes the neutral demography.</w:t>
            </w:r>
          </w:p>
        </w:tc>
        <w:tc>
          <w:tcPr>
            <w:tcW w:type="dxa" w:w="2059"/>
            <w:tcMar>
              <w:top w:type="dxa" w:w="60"/>
              <w:left w:type="dxa" w:w="90"/>
              <w:bottom w:type="dxa" w:w="60"/>
              <w:right w:type="dxa" w:w="90"/>
            </w:tcMar>
          </w:tcPr>
          <w:p>
            <w:pPr>
              <w:spacing w:after="0" w:line="240"/>
              <w:jc w:val="left"/>
            </w:pPr>
            <w:r>
              <w:rPr>
                <w:b w:val="false"/>
                <w:bCs w:val="false"/>
                <w:sz w:val="16"/>
                <w:szCs w:val="16"/>
              </w:rPr>
              <w:t xml:space="preserve">Poor overlap between the observed and simulated XtX distributions would indicate the demographic model is inadequate. Here they overlap well.</w:t>
            </w:r>
          </w:p>
        </w:tc>
      </w:tr>
      <w:tr>
        <w:tc>
          <w:tcPr>
            <w:tcW w:type="dxa" w:w="1310"/>
            <w:tcMar>
              <w:top w:type="dxa" w:w="60"/>
              <w:left w:type="dxa" w:w="90"/>
              <w:bottom w:type="dxa" w:w="60"/>
              <w:right w:type="dxa" w:w="90"/>
            </w:tcMar>
          </w:tcPr>
          <w:p>
            <w:pPr>
              <w:spacing w:after="0" w:line="240"/>
              <w:jc w:val="left"/>
            </w:pPr>
            <w:r>
              <w:rPr>
                <w:b w:val="false"/>
                <w:bCs w:val="false"/>
                <w:sz w:val="16"/>
                <w:szCs w:val="16"/>
              </w:rPr>
              <w:t xml:space="preserve">Three ordinations rather than one</w:t>
            </w:r>
          </w:p>
        </w:tc>
        <w:tc>
          <w:tcPr>
            <w:tcW w:type="dxa" w:w="2621"/>
            <w:tcMar>
              <w:top w:type="dxa" w:w="60"/>
              <w:left w:type="dxa" w:w="90"/>
              <w:bottom w:type="dxa" w:w="60"/>
              <w:right w:type="dxa" w:w="90"/>
            </w:tcMar>
          </w:tcPr>
          <w:p>
            <w:pPr>
              <w:spacing w:after="0" w:line="240"/>
              <w:jc w:val="left"/>
            </w:pPr>
            <w:r>
              <w:rPr>
                <w:b w:val="false"/>
                <w:bCs w:val="false"/>
                <w:sz w:val="16"/>
                <w:szCs w:val="16"/>
              </w:rPr>
              <w:t xml:space="preserve">The three optimise different objectives, so agreement between them is informative. PCoA alone carries interpretable variance proportions.</w:t>
            </w:r>
          </w:p>
        </w:tc>
        <w:tc>
          <w:tcPr>
            <w:tcW w:type="dxa" w:w="1404"/>
            <w:tcMar>
              <w:top w:type="dxa" w:w="60"/>
              <w:left w:type="dxa" w:w="90"/>
              <w:bottom w:type="dxa" w:w="60"/>
              <w:right w:type="dxa" w:w="90"/>
            </w:tcMar>
          </w:tcPr>
          <w:p>
            <w:pPr>
              <w:spacing w:after="0" w:line="240"/>
              <w:jc w:val="left"/>
            </w:pPr>
            <w:r>
              <w:rPr>
                <w:b w:val="false"/>
                <w:bCs w:val="false"/>
                <w:sz w:val="16"/>
                <w:szCs w:val="16"/>
              </w:rPr>
              <w:t xml:space="preserve">UMAP alone, per the thesis workflow</w:t>
            </w:r>
          </w:p>
        </w:tc>
        <w:tc>
          <w:tcPr>
            <w:tcW w:type="dxa" w:w="1966"/>
            <w:tcMar>
              <w:top w:type="dxa" w:w="60"/>
              <w:left w:type="dxa" w:w="90"/>
              <w:bottom w:type="dxa" w:w="60"/>
              <w:right w:type="dxa" w:w="90"/>
            </w:tcMar>
          </w:tcPr>
          <w:p>
            <w:pPr>
              <w:spacing w:after="0" w:line="240"/>
              <w:jc w:val="left"/>
            </w:pPr>
            <w:r>
              <w:rPr>
                <w:b w:val="false"/>
                <w:bCs w:val="false"/>
                <w:sz w:val="16"/>
                <w:szCs w:val="16"/>
              </w:rPr>
              <w:t xml:space="preserve">None material; this is additive.</w:t>
            </w:r>
          </w:p>
        </w:tc>
        <w:tc>
          <w:tcPr>
            <w:tcW w:type="dxa" w:w="2059"/>
            <w:tcMar>
              <w:top w:type="dxa" w:w="60"/>
              <w:left w:type="dxa" w:w="90"/>
              <w:bottom w:type="dxa" w:w="60"/>
              <w:right w:type="dxa" w:w="90"/>
            </w:tcMar>
          </w:tcPr>
          <w:p>
            <w:pPr>
              <w:spacing w:after="0" w:line="240"/>
              <w:jc w:val="left"/>
            </w:pPr>
            <w:r>
              <w:rPr>
                <w:b w:val="false"/>
                <w:bCs w:val="false"/>
                <w:sz w:val="16"/>
                <w:szCs w:val="16"/>
              </w:rPr>
              <w:t xml:space="preserve">Nothing. Retain all three.</w:t>
            </w:r>
          </w:p>
        </w:tc>
      </w:tr>
    </w:tbl>
    <w:p>
      <w:pPr>
        <w:pStyle w:val="Heading2"/>
        <w:spacing w:after="120" w:before="260"/>
      </w:pPr>
      <w:bookmarkStart w:name="_Toc85" w:id="85"/>
      <w:r>
        <w:t xml:space="preserve">C. Decisions requiring your review</w:t>
      </w:r>
      <w:bookmarkEnd w:id="85"/>
    </w:p>
    <w:p>
      <w:pPr>
        <w:pStyle w:val="ListParagraph"/>
        <w:numPr>
          <w:ilvl w:val="0"/>
          <w:numId w:val="2"/>
        </w:numPr>
        <w:spacing w:after="70" w:line="276"/>
      </w:pPr>
      <w:r>
        <w:t xml:space="preserve">The GQ filter removal (Section 4.2.5). This raised the SNP count by 57 per cent and so affects every downstream result. The evidence that GQ was removing good data is indirect — high median depth among failing calls — rather than a direct concordance check. Question: are you satisfied that intermediate GQ in a haploid organism called as diploid reflects model ambiguity rather than genuine uncertainty? If not, the whole analysis should be re-run at GQ ≥ 20 and the two compared.</w:t>
      </w:r>
    </w:p>
    <w:p>
      <w:pPr>
        <w:pStyle w:val="ListParagraph"/>
        <w:numPr>
          <w:ilvl w:val="0"/>
          <w:numId w:val="2"/>
        </w:numPr>
        <w:spacing w:after="70" w:line="276"/>
      </w:pPr>
      <w:r>
        <w:t xml:space="preserve">Disabling the call-rate MAD rule (Section 4.2.3). Decided after seeing its effect on sample counts. Question: would you have made the same decision if the counts had gone the other way? If not, consider whether the absolute floor should instead be raised to 0.90 as a compromise.</w:t>
      </w:r>
    </w:p>
    <w:p>
      <w:pPr>
        <w:pStyle w:val="ListParagraph"/>
        <w:numPr>
          <w:ilvl w:val="0"/>
          <w:numId w:val="2"/>
        </w:numPr>
        <w:spacing w:after="70" w:line="276"/>
      </w:pPr>
      <w:r>
        <w:t xml:space="preserve">The clonal threshold of 0.00005 (Section 4.2.4). There is no natural break in the data; the value was chosen on a reasonable but arbitrary criterion. Question: do you accept a threshold with no principled basis, or should clonal pruning be reported both with and without?</w:t>
      </w:r>
    </w:p>
    <w:p>
      <w:pPr>
        <w:pStyle w:val="ListParagraph"/>
        <w:numPr>
          <w:ilvl w:val="0"/>
          <w:numId w:val="2"/>
        </w:numPr>
        <w:spacing w:after="70" w:line="276"/>
      </w:pPr>
      <w:r>
        <w:t xml:space="preserve">Which TreeMix model to carry forward (Section 6.7). Both m = 2 and m = 3 are recorded. Question: do you report the identifiable range only (m ≤ 2) and state that the data cannot support more, or do you report m = 3 with a caveat? The former is more defensible.</w:t>
      </w:r>
    </w:p>
    <w:p>
      <w:pPr>
        <w:pStyle w:val="ListParagraph"/>
        <w:numPr>
          <w:ilvl w:val="0"/>
          <w:numId w:val="2"/>
        </w:numPr>
        <w:spacing w:after="70" w:line="276"/>
      </w:pPr>
      <w:r>
        <w:t xml:space="preserve">How to frame the thesis objectives given the zone/region collinearity (Section 9.2). This is the most consequential question in this list. Question: do you reframe the research question around spatial structure generally, acknowledge the confounding and proceed, or seek additional sampling?</w:t>
      </w:r>
    </w:p>
    <w:p>
      <w:pPr>
        <w:pStyle w:val="ListParagraph"/>
        <w:numPr>
          <w:ilvl w:val="0"/>
          <w:numId w:val="2"/>
        </w:numPr>
        <w:spacing w:after="70" w:line="276"/>
      </w:pPr>
      <w:r>
        <w:t xml:space="preserve">Whether Stage 3 should be re-run on the QC-passing set. The ordination figures currently describe 4,905 isolates while everything else describes 1,900. Question: is the inconsistency acceptable for a working document, and must it be fixed before submission? (My view: yes, it must.)</w:t>
      </w:r>
    </w:p>
    <w:p>
      <w:pPr>
        <w:pStyle w:val="Heading2"/>
        <w:spacing w:after="120" w:before="260"/>
      </w:pPr>
      <w:bookmarkStart w:name="_Toc86" w:id="86"/>
      <w:r>
        <w:t xml:space="preserve">D. Potential weaknesses and reviewer objections</w:t>
      </w:r>
      <w:bookmarkEnd w:id="86"/>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246"/>
        <w:gridCol w:w="1310"/>
        <w:gridCol w:w="2434"/>
        <w:gridCol w:w="3370"/>
      </w:tblGrid>
      <w:tr>
        <w:trPr>
          <w:tblHeader/>
        </w:trPr>
        <w:tc>
          <w:tcPr>
            <w:tcW w:type="dxa" w:w="2246"/>
            <w:shd w:fill="E8EEF4" w:val="clear"/>
            <w:tcMar>
              <w:top w:type="dxa" w:w="60"/>
              <w:left w:type="dxa" w:w="90"/>
              <w:bottom w:type="dxa" w:w="60"/>
              <w:right w:type="dxa" w:w="90"/>
            </w:tcMar>
          </w:tcPr>
          <w:p>
            <w:pPr>
              <w:spacing w:after="0" w:line="240"/>
              <w:jc w:val="left"/>
            </w:pPr>
            <w:r>
              <w:rPr>
                <w:b/>
                <w:bCs/>
                <w:sz w:val="16"/>
                <w:szCs w:val="16"/>
              </w:rPr>
              <w:t xml:space="preserve">Objection</w:t>
            </w:r>
          </w:p>
        </w:tc>
        <w:tc>
          <w:tcPr>
            <w:tcW w:type="dxa" w:w="1310"/>
            <w:shd w:fill="E8EEF4" w:val="clear"/>
            <w:tcMar>
              <w:top w:type="dxa" w:w="60"/>
              <w:left w:type="dxa" w:w="90"/>
              <w:bottom w:type="dxa" w:w="60"/>
              <w:right w:type="dxa" w:w="90"/>
            </w:tcMar>
          </w:tcPr>
          <w:p>
            <w:pPr>
              <w:spacing w:after="0" w:line="240"/>
              <w:jc w:val="left"/>
            </w:pPr>
            <w:r>
              <w:rPr>
                <w:b/>
                <w:bCs/>
                <w:sz w:val="16"/>
                <w:szCs w:val="16"/>
              </w:rPr>
              <w:t xml:space="preserve">Severity</w:t>
            </w:r>
          </w:p>
        </w:tc>
        <w:tc>
          <w:tcPr>
            <w:tcW w:type="dxa" w:w="2434"/>
            <w:shd w:fill="E8EEF4" w:val="clear"/>
            <w:tcMar>
              <w:top w:type="dxa" w:w="60"/>
              <w:left w:type="dxa" w:w="90"/>
              <w:bottom w:type="dxa" w:w="60"/>
              <w:right w:type="dxa" w:w="90"/>
            </w:tcMar>
          </w:tcPr>
          <w:p>
            <w:pPr>
              <w:spacing w:after="0" w:line="240"/>
              <w:jc w:val="left"/>
            </w:pPr>
            <w:r>
              <w:rPr>
                <w:b/>
                <w:bCs/>
                <w:sz w:val="16"/>
                <w:szCs w:val="16"/>
              </w:rPr>
              <w:t xml:space="preserve">Evidence behind it</w:t>
            </w:r>
          </w:p>
        </w:tc>
        <w:tc>
          <w:tcPr>
            <w:tcW w:type="dxa" w:w="3370"/>
            <w:shd w:fill="E8EEF4" w:val="clear"/>
            <w:tcMar>
              <w:top w:type="dxa" w:w="60"/>
              <w:left w:type="dxa" w:w="90"/>
              <w:bottom w:type="dxa" w:w="60"/>
              <w:right w:type="dxa" w:w="90"/>
            </w:tcMar>
          </w:tcPr>
          <w:p>
            <w:pPr>
              <w:spacing w:after="0" w:line="240"/>
              <w:jc w:val="left"/>
            </w:pPr>
            <w:r>
              <w:rPr>
                <w:b/>
                <w:bCs/>
                <w:sz w:val="16"/>
                <w:szCs w:val="16"/>
              </w:rPr>
              <w:t xml:space="preserve">Practical response</w:t>
            </w:r>
          </w:p>
        </w:tc>
      </w:tr>
      <w:tr>
        <w:tc>
          <w:tcPr>
            <w:tcW w:type="dxa" w:w="2246"/>
            <w:tcMar>
              <w:top w:type="dxa" w:w="60"/>
              <w:left w:type="dxa" w:w="90"/>
              <w:bottom w:type="dxa" w:w="60"/>
              <w:right w:type="dxa" w:w="90"/>
            </w:tcMar>
          </w:tcPr>
          <w:p>
            <w:pPr>
              <w:spacing w:after="0" w:line="240"/>
              <w:jc w:val="left"/>
            </w:pPr>
            <w:r>
              <w:rPr>
                <w:b w:val="false"/>
                <w:bCs w:val="false"/>
                <w:sz w:val="16"/>
                <w:szCs w:val="16"/>
              </w:rPr>
              <w:t xml:space="preserve">"Your zones are your regions. You have not studied ecology."</w:t>
            </w:r>
          </w:p>
        </w:tc>
        <w:tc>
          <w:tcPr>
            <w:tcW w:type="dxa" w:w="1310"/>
            <w:tcMar>
              <w:top w:type="dxa" w:w="60"/>
              <w:left w:type="dxa" w:w="90"/>
              <w:bottom w:type="dxa" w:w="60"/>
              <w:right w:type="dxa" w:w="90"/>
            </w:tcMar>
          </w:tcPr>
          <w:p>
            <w:pPr>
              <w:spacing w:after="0" w:line="240"/>
              <w:jc w:val="left"/>
            </w:pPr>
            <w:r>
              <w:rPr>
                <w:b w:val="false"/>
                <w:bCs w:val="false"/>
                <w:sz w:val="16"/>
                <w:szCs w:val="16"/>
              </w:rPr>
              <w:t xml:space="preserve">Severe — goes to the study's framing</w:t>
            </w:r>
          </w:p>
        </w:tc>
        <w:tc>
          <w:tcPr>
            <w:tcW w:type="dxa" w:w="2434"/>
            <w:tcMar>
              <w:top w:type="dxa" w:w="60"/>
              <w:left w:type="dxa" w:w="90"/>
              <w:bottom w:type="dxa" w:w="60"/>
              <w:right w:type="dxa" w:w="90"/>
            </w:tcMar>
          </w:tcPr>
          <w:p>
            <w:pPr>
              <w:spacing w:after="0" w:line="240"/>
              <w:jc w:val="left"/>
            </w:pPr>
            <w:r>
              <w:rPr>
                <w:b w:val="false"/>
                <w:bCs w:val="false"/>
                <w:sz w:val="16"/>
                <w:szCs w:val="16"/>
              </w:rPr>
              <w:t xml:space="preserve">Table 2.2: three of four zones contain exactly one region.</w:t>
            </w:r>
          </w:p>
        </w:tc>
        <w:tc>
          <w:tcPr>
            <w:tcW w:type="dxa" w:w="3370"/>
            <w:tcMar>
              <w:top w:type="dxa" w:w="60"/>
              <w:left w:type="dxa" w:w="90"/>
              <w:bottom w:type="dxa" w:w="60"/>
              <w:right w:type="dxa" w:w="90"/>
            </w:tcMar>
          </w:tcPr>
          <w:p>
            <w:pPr>
              <w:spacing w:after="0" w:line="240"/>
              <w:jc w:val="left"/>
            </w:pPr>
            <w:r>
              <w:rPr>
                <w:b w:val="false"/>
                <w:bCs w:val="false"/>
                <w:sz w:val="16"/>
                <w:szCs w:val="16"/>
              </w:rPr>
              <w:t xml:space="preserve">Concede explicitly in the abstract and discussion. Reframe around spatial structure, and present the ecological interpretation as a hypothesis the data are consistent with rather than one they test.</w:t>
            </w:r>
          </w:p>
        </w:tc>
      </w:tr>
      <w:tr>
        <w:tc>
          <w:tcPr>
            <w:tcW w:type="dxa" w:w="2246"/>
            <w:tcMar>
              <w:top w:type="dxa" w:w="60"/>
              <w:left w:type="dxa" w:w="90"/>
              <w:bottom w:type="dxa" w:w="60"/>
              <w:right w:type="dxa" w:w="90"/>
            </w:tcMar>
          </w:tcPr>
          <w:p>
            <w:pPr>
              <w:spacing w:after="0" w:line="240"/>
              <w:jc w:val="left"/>
            </w:pPr>
            <w:r>
              <w:rPr>
                <w:b w:val="false"/>
                <w:bCs w:val="false"/>
                <w:sz w:val="16"/>
                <w:szCs w:val="16"/>
              </w:rPr>
              <w:t xml:space="preserve">"Zone differences are year differences."</w:t>
            </w:r>
          </w:p>
        </w:tc>
        <w:tc>
          <w:tcPr>
            <w:tcW w:type="dxa" w:w="1310"/>
            <w:tcMar>
              <w:top w:type="dxa" w:w="60"/>
              <w:left w:type="dxa" w:w="90"/>
              <w:bottom w:type="dxa" w:w="60"/>
              <w:right w:type="dxa" w:w="90"/>
            </w:tcMar>
          </w:tcPr>
          <w:p>
            <w:pPr>
              <w:spacing w:after="0" w:line="240"/>
              <w:jc w:val="left"/>
            </w:pPr>
            <w:r>
              <w:rPr>
                <w:b w:val="false"/>
                <w:bCs w:val="false"/>
                <w:sz w:val="16"/>
                <w:szCs w:val="16"/>
              </w:rPr>
              <w:t xml:space="preserve">Severe</w:t>
            </w:r>
          </w:p>
        </w:tc>
        <w:tc>
          <w:tcPr>
            <w:tcW w:type="dxa" w:w="2434"/>
            <w:tcMar>
              <w:top w:type="dxa" w:w="60"/>
              <w:left w:type="dxa" w:w="90"/>
              <w:bottom w:type="dxa" w:w="60"/>
              <w:right w:type="dxa" w:w="90"/>
            </w:tcMar>
          </w:tcPr>
          <w:p>
            <w:pPr>
              <w:spacing w:after="0" w:line="240"/>
              <w:jc w:val="left"/>
            </w:pPr>
            <w:r>
              <w:rPr>
                <w:b w:val="false"/>
                <w:bCs w:val="false"/>
                <w:sz w:val="16"/>
                <w:szCs w:val="16"/>
              </w:rPr>
              <w:t xml:space="preserve">Table 2.3: median year ranges 2012–2018; the transitional zone and coastal savanna barely overlap in time.</w:t>
            </w:r>
          </w:p>
        </w:tc>
        <w:tc>
          <w:tcPr>
            <w:tcW w:type="dxa" w:w="3370"/>
            <w:tcMar>
              <w:top w:type="dxa" w:w="60"/>
              <w:left w:type="dxa" w:w="90"/>
              <w:bottom w:type="dxa" w:w="60"/>
              <w:right w:type="dxa" w:w="90"/>
            </w:tcMar>
          </w:tcPr>
          <w:p>
            <w:pPr>
              <w:spacing w:after="0" w:line="240"/>
              <w:jc w:val="left"/>
            </w:pPr>
            <w:r>
              <w:rPr>
                <w:b w:val="false"/>
                <w:bCs w:val="false"/>
                <w:sz w:val="16"/>
                <w:szCs w:val="16"/>
              </w:rPr>
              <w:t xml:space="preserve">Run the single-year analysis (2018, n = 773, three zones) as a sensitivity check. If FST is unchanged, the objection weakens considerably.</w:t>
            </w:r>
          </w:p>
        </w:tc>
      </w:tr>
      <w:tr>
        <w:tc>
          <w:tcPr>
            <w:tcW w:type="dxa" w:w="2246"/>
            <w:tcMar>
              <w:top w:type="dxa" w:w="60"/>
              <w:left w:type="dxa" w:w="90"/>
              <w:bottom w:type="dxa" w:w="60"/>
              <w:right w:type="dxa" w:w="90"/>
            </w:tcMar>
          </w:tcPr>
          <w:p>
            <w:pPr>
              <w:spacing w:after="0" w:line="240"/>
              <w:jc w:val="left"/>
            </w:pPr>
            <w:r>
              <w:rPr>
                <w:b w:val="false"/>
                <w:bCs w:val="false"/>
                <w:sz w:val="16"/>
                <w:szCs w:val="16"/>
              </w:rPr>
              <w:t xml:space="preserve">"3,359 SNPs is far too few for a genome scan."</w:t>
            </w:r>
          </w:p>
        </w:tc>
        <w:tc>
          <w:tcPr>
            <w:tcW w:type="dxa" w:w="1310"/>
            <w:tcMar>
              <w:top w:type="dxa" w:w="60"/>
              <w:left w:type="dxa" w:w="90"/>
              <w:bottom w:type="dxa" w:w="60"/>
              <w:right w:type="dxa" w:w="90"/>
            </w:tcMar>
          </w:tcPr>
          <w:p>
            <w:pPr>
              <w:spacing w:after="0" w:line="240"/>
              <w:jc w:val="left"/>
            </w:pPr>
            <w:r>
              <w:rPr>
                <w:b w:val="false"/>
                <w:bCs w:val="false"/>
                <w:sz w:val="16"/>
                <w:szCs w:val="16"/>
              </w:rPr>
              <w:t xml:space="preserve">Moderate to severe</w:t>
            </w:r>
          </w:p>
        </w:tc>
        <w:tc>
          <w:tcPr>
            <w:tcW w:type="dxa" w:w="2434"/>
            <w:tcMar>
              <w:top w:type="dxa" w:w="60"/>
              <w:left w:type="dxa" w:w="90"/>
              <w:bottom w:type="dxa" w:w="60"/>
              <w:right w:type="dxa" w:w="90"/>
            </w:tcMar>
          </w:tcPr>
          <w:p>
            <w:pPr>
              <w:spacing w:after="0" w:line="240"/>
              <w:jc w:val="left"/>
            </w:pPr>
            <w:r>
              <w:rPr>
                <w:b w:val="false"/>
                <w:bCs w:val="false"/>
                <w:sz w:val="16"/>
                <w:szCs w:val="16"/>
              </w:rPr>
              <w:t xml:space="preserve">Section 4.2.6; roughly 5,500 is the genome-wide ceiling at MAF ≥ 5%.</w:t>
            </w:r>
          </w:p>
        </w:tc>
        <w:tc>
          <w:tcPr>
            <w:tcW w:type="dxa" w:w="3370"/>
            <w:tcMar>
              <w:top w:type="dxa" w:w="60"/>
              <w:left w:type="dxa" w:w="90"/>
              <w:bottom w:type="dxa" w:w="60"/>
              <w:right w:type="dxa" w:w="90"/>
            </w:tcMar>
          </w:tcPr>
          <w:p>
            <w:pPr>
              <w:spacing w:after="0" w:line="240"/>
              <w:jc w:val="left"/>
            </w:pPr>
            <w:r>
              <w:rPr>
                <w:b w:val="false"/>
                <w:bCs w:val="false"/>
                <w:sz w:val="16"/>
                <w:szCs w:val="16"/>
              </w:rPr>
              <w:t xml:space="preserve">Report the MAF ≥ 1% sensitivity analysis. State the power limitation explicitly rather than letting a reviewer discover it.</w:t>
            </w:r>
          </w:p>
        </w:tc>
      </w:tr>
      <w:tr>
        <w:tc>
          <w:tcPr>
            <w:tcW w:type="dxa" w:w="2246"/>
            <w:tcMar>
              <w:top w:type="dxa" w:w="60"/>
              <w:left w:type="dxa" w:w="90"/>
              <w:bottom w:type="dxa" w:w="60"/>
              <w:right w:type="dxa" w:w="90"/>
            </w:tcMar>
          </w:tcPr>
          <w:p>
            <w:pPr>
              <w:spacing w:after="0" w:line="240"/>
              <w:jc w:val="left"/>
            </w:pPr>
            <w:r>
              <w:rPr>
                <w:b w:val="false"/>
                <w:bCs w:val="false"/>
                <w:sz w:val="16"/>
                <w:szCs w:val="16"/>
              </w:rPr>
              <w:t xml:space="preserve">"You removed 57% of your isolates, and unevenly by zone."</w:t>
            </w:r>
          </w:p>
        </w:tc>
        <w:tc>
          <w:tcPr>
            <w:tcW w:type="dxa" w:w="1310"/>
            <w:tcMar>
              <w:top w:type="dxa" w:w="60"/>
              <w:left w:type="dxa" w:w="90"/>
              <w:bottom w:type="dxa" w:w="60"/>
              <w:right w:type="dxa" w:w="90"/>
            </w:tcMar>
          </w:tcPr>
          <w:p>
            <w:pPr>
              <w:spacing w:after="0" w:line="240"/>
              <w:jc w:val="left"/>
            </w:pPr>
            <w:r>
              <w:rPr>
                <w:b w:val="false"/>
                <w:bCs w:val="false"/>
                <w:sz w:val="16"/>
                <w:szCs w:val="16"/>
              </w:rPr>
              <w:t xml:space="preserve">Moderate</w:t>
            </w:r>
          </w:p>
        </w:tc>
        <w:tc>
          <w:tcPr>
            <w:tcW w:type="dxa" w:w="2434"/>
            <w:tcMar>
              <w:top w:type="dxa" w:w="60"/>
              <w:left w:type="dxa" w:w="90"/>
              <w:bottom w:type="dxa" w:w="60"/>
              <w:right w:type="dxa" w:w="90"/>
            </w:tcMar>
          </w:tcPr>
          <w:p>
            <w:pPr>
              <w:spacing w:after="0" w:line="240"/>
              <w:jc w:val="left"/>
            </w:pPr>
            <w:r>
              <w:rPr>
                <w:b w:val="false"/>
                <w:bCs w:val="false"/>
                <w:sz w:val="16"/>
                <w:szCs w:val="16"/>
              </w:rPr>
              <w:t xml:space="preserve">Section 4.2.2: polyclonal fraction 0.597 in Guinea savanna against 0.444 on the coast.</w:t>
            </w:r>
          </w:p>
        </w:tc>
        <w:tc>
          <w:tcPr>
            <w:tcW w:type="dxa" w:w="3370"/>
            <w:tcMar>
              <w:top w:type="dxa" w:w="60"/>
              <w:left w:type="dxa" w:w="90"/>
              <w:bottom w:type="dxa" w:w="60"/>
              <w:right w:type="dxa" w:w="90"/>
            </w:tcMar>
          </w:tcPr>
          <w:p>
            <w:pPr>
              <w:spacing w:after="0" w:line="240"/>
              <w:jc w:val="left"/>
            </w:pPr>
            <w:r>
              <w:rPr>
                <w:b w:val="false"/>
                <w:bCs w:val="false"/>
                <w:sz w:val="16"/>
                <w:szCs w:val="16"/>
              </w:rPr>
              <w:t xml:space="preserve">Run the Fws sensitivity analysis. This is the cheapest high-value check available.</w:t>
            </w:r>
          </w:p>
        </w:tc>
      </w:tr>
      <w:tr>
        <w:tc>
          <w:tcPr>
            <w:tcW w:type="dxa" w:w="2246"/>
            <w:tcMar>
              <w:top w:type="dxa" w:w="60"/>
              <w:left w:type="dxa" w:w="90"/>
              <w:bottom w:type="dxa" w:w="60"/>
              <w:right w:type="dxa" w:w="90"/>
            </w:tcMar>
          </w:tcPr>
          <w:p>
            <w:pPr>
              <w:spacing w:after="0" w:line="240"/>
              <w:jc w:val="left"/>
            </w:pPr>
            <w:r>
              <w:rPr>
                <w:b w:val="false"/>
                <w:bCs w:val="false"/>
                <w:sz w:val="16"/>
                <w:szCs w:val="16"/>
              </w:rPr>
              <w:t xml:space="preserve">"n = 25 cannot support a population in any of these analyses."</w:t>
            </w:r>
          </w:p>
        </w:tc>
        <w:tc>
          <w:tcPr>
            <w:tcW w:type="dxa" w:w="1310"/>
            <w:tcMar>
              <w:top w:type="dxa" w:w="60"/>
              <w:left w:type="dxa" w:w="90"/>
              <w:bottom w:type="dxa" w:w="60"/>
              <w:right w:type="dxa" w:w="90"/>
            </w:tcMar>
          </w:tcPr>
          <w:p>
            <w:pPr>
              <w:spacing w:after="0" w:line="240"/>
              <w:jc w:val="left"/>
            </w:pPr>
            <w:r>
              <w:rPr>
                <w:b w:val="false"/>
                <w:bCs w:val="false"/>
                <w:sz w:val="16"/>
                <w:szCs w:val="16"/>
              </w:rPr>
              <w:t xml:space="preserve">Moderate</w:t>
            </w:r>
          </w:p>
        </w:tc>
        <w:tc>
          <w:tcPr>
            <w:tcW w:type="dxa" w:w="2434"/>
            <w:tcMar>
              <w:top w:type="dxa" w:w="60"/>
              <w:left w:type="dxa" w:w="90"/>
              <w:bottom w:type="dxa" w:w="60"/>
              <w:right w:type="dxa" w:w="90"/>
            </w:tcMar>
          </w:tcPr>
          <w:p>
            <w:pPr>
              <w:spacing w:after="0" w:line="240"/>
              <w:jc w:val="left"/>
            </w:pPr>
            <w:r>
              <w:rPr>
                <w:b w:val="false"/>
                <w:bCs w:val="false"/>
                <w:sz w:val="16"/>
                <w:szCs w:val="16"/>
              </w:rPr>
              <w:t xml:space="preserve">Three FST confidence intervals spanning zero; the transitional zone contributes 1.3% of isolates.</w:t>
            </w:r>
          </w:p>
        </w:tc>
        <w:tc>
          <w:tcPr>
            <w:tcW w:type="dxa" w:w="3370"/>
            <w:tcMar>
              <w:top w:type="dxa" w:w="60"/>
              <w:left w:type="dxa" w:w="90"/>
              <w:bottom w:type="dxa" w:w="60"/>
              <w:right w:type="dxa" w:w="90"/>
            </w:tcMar>
          </w:tcPr>
          <w:p>
            <w:pPr>
              <w:spacing w:after="0" w:line="240"/>
              <w:jc w:val="left"/>
            </w:pPr>
            <w:r>
              <w:rPr>
                <w:b w:val="false"/>
                <w:bCs w:val="false"/>
                <w:sz w:val="16"/>
                <w:szCs w:val="16"/>
              </w:rPr>
              <w:t xml:space="preserve">Either drop the transitional zone from the primary analysis and report it separately, or merge it with an adjacent zone — Step 3b's own output suggests the latter.</w:t>
            </w:r>
          </w:p>
        </w:tc>
      </w:tr>
      <w:tr>
        <w:tc>
          <w:tcPr>
            <w:tcW w:type="dxa" w:w="2246"/>
            <w:tcMar>
              <w:top w:type="dxa" w:w="60"/>
              <w:left w:type="dxa" w:w="90"/>
              <w:bottom w:type="dxa" w:w="60"/>
              <w:right w:type="dxa" w:w="90"/>
            </w:tcMar>
          </w:tcPr>
          <w:p>
            <w:pPr>
              <w:spacing w:after="0" w:line="240"/>
              <w:jc w:val="left"/>
            </w:pPr>
            <w:r>
              <w:rPr>
                <w:b w:val="false"/>
                <w:bCs w:val="false"/>
                <w:sz w:val="16"/>
                <w:szCs w:val="16"/>
              </w:rPr>
              <w:t xml:space="preserve">"Your outlier genes could be assembly or alignment artefacts."</w:t>
            </w:r>
          </w:p>
        </w:tc>
        <w:tc>
          <w:tcPr>
            <w:tcW w:type="dxa" w:w="1310"/>
            <w:tcMar>
              <w:top w:type="dxa" w:w="60"/>
              <w:left w:type="dxa" w:w="90"/>
              <w:bottom w:type="dxa" w:w="60"/>
              <w:right w:type="dxa" w:w="90"/>
            </w:tcMar>
          </w:tcPr>
          <w:p>
            <w:pPr>
              <w:spacing w:after="0" w:line="240"/>
              <w:jc w:val="left"/>
            </w:pPr>
            <w:r>
              <w:rPr>
                <w:b w:val="false"/>
                <w:bCs w:val="false"/>
                <w:sz w:val="16"/>
                <w:szCs w:val="16"/>
              </w:rPr>
              <w:t xml:space="preserve">Moderate</w:t>
            </w:r>
          </w:p>
        </w:tc>
        <w:tc>
          <w:tcPr>
            <w:tcW w:type="dxa" w:w="2434"/>
            <w:tcMar>
              <w:top w:type="dxa" w:w="60"/>
              <w:left w:type="dxa" w:w="90"/>
              <w:bottom w:type="dxa" w:w="60"/>
              <w:right w:type="dxa" w:w="90"/>
            </w:tcMar>
          </w:tcPr>
          <w:p>
            <w:pPr>
              <w:spacing w:after="0" w:line="240"/>
              <w:jc w:val="left"/>
            </w:pPr>
            <w:r>
              <w:rPr>
                <w:b w:val="false"/>
                <w:bCs w:val="false"/>
                <w:sz w:val="16"/>
                <w:szCs w:val="16"/>
              </w:rPr>
              <w:t xml:space="preserve">No check was performed. Several outliers are in exported-protein families, which are repetitive and alignment-prone.</w:t>
            </w:r>
          </w:p>
        </w:tc>
        <w:tc>
          <w:tcPr>
            <w:tcW w:type="dxa" w:w="3370"/>
            <w:tcMar>
              <w:top w:type="dxa" w:w="60"/>
              <w:left w:type="dxa" w:w="90"/>
              <w:bottom w:type="dxa" w:w="60"/>
              <w:right w:type="dxa" w:w="90"/>
            </w:tcMar>
          </w:tcPr>
          <w:p>
            <w:pPr>
              <w:spacing w:after="0" w:line="240"/>
              <w:jc w:val="left"/>
            </w:pPr>
            <w:r>
              <w:rPr>
                <w:b w:val="false"/>
                <w:bCs w:val="false"/>
                <w:sz w:val="16"/>
                <w:szCs w:val="16"/>
              </w:rPr>
              <w:t xml:space="preserve">Examine mapping quality and coverage at the 15 outlier positions. Cheap, and it either removes the objection or identifies which hits to drop.</w:t>
            </w:r>
          </w:p>
        </w:tc>
      </w:tr>
      <w:tr>
        <w:tc>
          <w:tcPr>
            <w:tcW w:type="dxa" w:w="2246"/>
            <w:tcMar>
              <w:top w:type="dxa" w:w="60"/>
              <w:left w:type="dxa" w:w="90"/>
              <w:bottom w:type="dxa" w:w="60"/>
              <w:right w:type="dxa" w:w="90"/>
            </w:tcMar>
          </w:tcPr>
          <w:p>
            <w:pPr>
              <w:spacing w:after="0" w:line="240"/>
              <w:jc w:val="left"/>
            </w:pPr>
            <w:r>
              <w:rPr>
                <w:b w:val="false"/>
                <w:bCs w:val="false"/>
                <w:sz w:val="16"/>
                <w:szCs w:val="16"/>
              </w:rPr>
              <w:t xml:space="preserve">"K = 2 minimising CV does not mean K = 2 is real."</w:t>
            </w:r>
          </w:p>
        </w:tc>
        <w:tc>
          <w:tcPr>
            <w:tcW w:type="dxa" w:w="1310"/>
            <w:tcMar>
              <w:top w:type="dxa" w:w="60"/>
              <w:left w:type="dxa" w:w="90"/>
              <w:bottom w:type="dxa" w:w="60"/>
              <w:right w:type="dxa" w:w="90"/>
            </w:tcMar>
          </w:tcPr>
          <w:p>
            <w:pPr>
              <w:spacing w:after="0" w:line="240"/>
              <w:jc w:val="left"/>
            </w:pPr>
            <w:r>
              <w:rPr>
                <w:b w:val="false"/>
                <w:bCs w:val="false"/>
                <w:sz w:val="16"/>
                <w:szCs w:val="16"/>
              </w:rPr>
              <w:t xml:space="preserve">Low to moderate</w:t>
            </w:r>
          </w:p>
        </w:tc>
        <w:tc>
          <w:tcPr>
            <w:tcW w:type="dxa" w:w="2434"/>
            <w:tcMar>
              <w:top w:type="dxa" w:w="60"/>
              <w:left w:type="dxa" w:w="90"/>
              <w:bottom w:type="dxa" w:w="60"/>
              <w:right w:type="dxa" w:w="90"/>
            </w:tcMar>
          </w:tcPr>
          <w:p>
            <w:pPr>
              <w:spacing w:after="0" w:line="240"/>
              <w:jc w:val="left"/>
            </w:pPr>
            <w:r>
              <w:rPr>
                <w:b w:val="false"/>
                <w:bCs w:val="false"/>
                <w:sz w:val="16"/>
                <w:szCs w:val="16"/>
              </w:rPr>
              <w:t xml:space="preserve">Table 6.5: the improvement over K = 1 is 0.5%; components are near-uniform across zones.</w:t>
            </w:r>
          </w:p>
        </w:tc>
        <w:tc>
          <w:tcPr>
            <w:tcW w:type="dxa" w:w="3370"/>
            <w:tcMar>
              <w:top w:type="dxa" w:w="60"/>
              <w:left w:type="dxa" w:w="90"/>
              <w:bottom w:type="dxa" w:w="60"/>
              <w:right w:type="dxa" w:w="90"/>
            </w:tcMar>
          </w:tcPr>
          <w:p>
            <w:pPr>
              <w:spacing w:after="0" w:line="240"/>
              <w:jc w:val="left"/>
            </w:pPr>
            <w:r>
              <w:rPr>
                <w:b w:val="false"/>
                <w:bCs w:val="false"/>
                <w:sz w:val="16"/>
                <w:szCs w:val="16"/>
              </w:rPr>
              <w:t xml:space="preserve">Already handled in the text. Keep the K = 1 reference row — it is what makes the point visible.</w:t>
            </w:r>
          </w:p>
        </w:tc>
      </w:tr>
      <w:tr>
        <w:tc>
          <w:tcPr>
            <w:tcW w:type="dxa" w:w="2246"/>
            <w:tcMar>
              <w:top w:type="dxa" w:w="60"/>
              <w:left w:type="dxa" w:w="90"/>
              <w:bottom w:type="dxa" w:w="60"/>
              <w:right w:type="dxa" w:w="90"/>
            </w:tcMar>
          </w:tcPr>
          <w:p>
            <w:pPr>
              <w:spacing w:after="0" w:line="240"/>
              <w:jc w:val="left"/>
            </w:pPr>
            <w:r>
              <w:rPr>
                <w:b w:val="false"/>
                <w:bCs w:val="false"/>
                <w:sz w:val="16"/>
                <w:szCs w:val="16"/>
              </w:rPr>
              <w:t xml:space="preserve">"The GQ filter removal looks like it was chosen to get more SNPs."</w:t>
            </w:r>
          </w:p>
        </w:tc>
        <w:tc>
          <w:tcPr>
            <w:tcW w:type="dxa" w:w="1310"/>
            <w:tcMar>
              <w:top w:type="dxa" w:w="60"/>
              <w:left w:type="dxa" w:w="90"/>
              <w:bottom w:type="dxa" w:w="60"/>
              <w:right w:type="dxa" w:w="90"/>
            </w:tcMar>
          </w:tcPr>
          <w:p>
            <w:pPr>
              <w:spacing w:after="0" w:line="240"/>
              <w:jc w:val="left"/>
            </w:pPr>
            <w:r>
              <w:rPr>
                <w:b w:val="false"/>
                <w:bCs w:val="false"/>
                <w:sz w:val="16"/>
                <w:szCs w:val="16"/>
              </w:rPr>
              <w:t xml:space="preserve">Low to moderate</w:t>
            </w:r>
          </w:p>
        </w:tc>
        <w:tc>
          <w:tcPr>
            <w:tcW w:type="dxa" w:w="2434"/>
            <w:tcMar>
              <w:top w:type="dxa" w:w="60"/>
              <w:left w:type="dxa" w:w="90"/>
              <w:bottom w:type="dxa" w:w="60"/>
              <w:right w:type="dxa" w:w="90"/>
            </w:tcMar>
          </w:tcPr>
          <w:p>
            <w:pPr>
              <w:spacing w:after="0" w:line="240"/>
              <w:jc w:val="left"/>
            </w:pPr>
            <w:r>
              <w:rPr>
                <w:b w:val="false"/>
                <w:bCs w:val="false"/>
                <w:sz w:val="16"/>
                <w:szCs w:val="16"/>
              </w:rPr>
              <w:t xml:space="preserve">The decision followed exploratory output showing the SNP-count effect.</w:t>
            </w:r>
          </w:p>
        </w:tc>
        <w:tc>
          <w:tcPr>
            <w:tcW w:type="dxa" w:w="3370"/>
            <w:tcMar>
              <w:top w:type="dxa" w:w="60"/>
              <w:left w:type="dxa" w:w="90"/>
              <w:bottom w:type="dxa" w:w="60"/>
              <w:right w:type="dxa" w:w="90"/>
            </w:tcMar>
          </w:tcPr>
          <w:p>
            <w:pPr>
              <w:spacing w:after="0" w:line="240"/>
              <w:jc w:val="left"/>
            </w:pPr>
            <w:r>
              <w:rPr>
                <w:b w:val="false"/>
                <w:bCs w:val="false"/>
                <w:sz w:val="16"/>
                <w:szCs w:val="16"/>
              </w:rPr>
              <w:t xml:space="preserve">The honest response is already in Section 4.2.5. Strengthen it with a direct genotype-concordance check.</w:t>
            </w:r>
          </w:p>
        </w:tc>
      </w:tr>
      <w:tr>
        <w:tc>
          <w:tcPr>
            <w:tcW w:type="dxa" w:w="2246"/>
            <w:tcMar>
              <w:top w:type="dxa" w:w="60"/>
              <w:left w:type="dxa" w:w="90"/>
              <w:bottom w:type="dxa" w:w="60"/>
              <w:right w:type="dxa" w:w="90"/>
            </w:tcMar>
          </w:tcPr>
          <w:p>
            <w:pPr>
              <w:spacing w:after="0" w:line="240"/>
              <w:jc w:val="left"/>
            </w:pPr>
            <w:r>
              <w:rPr>
                <w:b w:val="false"/>
                <w:bCs w:val="false"/>
                <w:sz w:val="16"/>
                <w:szCs w:val="16"/>
              </w:rPr>
              <w:t xml:space="preserve">"The zone layer has no citation."</w:t>
            </w:r>
          </w:p>
        </w:tc>
        <w:tc>
          <w:tcPr>
            <w:tcW w:type="dxa" w:w="1310"/>
            <w:tcMar>
              <w:top w:type="dxa" w:w="60"/>
              <w:left w:type="dxa" w:w="90"/>
              <w:bottom w:type="dxa" w:w="60"/>
              <w:right w:type="dxa" w:w="90"/>
            </w:tcMar>
          </w:tcPr>
          <w:p>
            <w:pPr>
              <w:spacing w:after="0" w:line="240"/>
              <w:jc w:val="left"/>
            </w:pPr>
            <w:r>
              <w:rPr>
                <w:b w:val="false"/>
                <w:bCs w:val="false"/>
                <w:sz w:val="16"/>
                <w:szCs w:val="16"/>
              </w:rPr>
              <w:t xml:space="preserve">Low, but embarrassing at submission</w:t>
            </w:r>
          </w:p>
        </w:tc>
        <w:tc>
          <w:tcPr>
            <w:tcW w:type="dxa" w:w="2434"/>
            <w:tcMar>
              <w:top w:type="dxa" w:w="60"/>
              <w:left w:type="dxa" w:w="90"/>
              <w:bottom w:type="dxa" w:w="60"/>
              <w:right w:type="dxa" w:w="90"/>
            </w:tcMar>
          </w:tcPr>
          <w:p>
            <w:pPr>
              <w:spacing w:after="0" w:line="240"/>
              <w:jc w:val="left"/>
            </w:pPr>
            <w:r>
              <w:rPr>
                <w:b w:val="false"/>
                <w:bCs w:val="false"/>
                <w:sz w:val="16"/>
                <w:szCs w:val="16"/>
              </w:rPr>
              <w:t xml:space="preserve">Section 2.1: provenance not recorded.</w:t>
            </w:r>
          </w:p>
        </w:tc>
        <w:tc>
          <w:tcPr>
            <w:tcW w:type="dxa" w:w="3370"/>
            <w:tcMar>
              <w:top w:type="dxa" w:w="60"/>
              <w:left w:type="dxa" w:w="90"/>
              <w:bottom w:type="dxa" w:w="60"/>
              <w:right w:type="dxa" w:w="90"/>
            </w:tcMar>
          </w:tcPr>
          <w:p>
            <w:pPr>
              <w:spacing w:after="0" w:line="240"/>
              <w:jc w:val="left"/>
            </w:pPr>
            <w:r>
              <w:rPr>
                <w:b w:val="false"/>
                <w:bCs w:val="false"/>
                <w:sz w:val="16"/>
                <w:szCs w:val="16"/>
              </w:rPr>
              <w:t xml:space="preserve">Establish and cite the source. This must be fixed.</w:t>
            </w:r>
          </w:p>
        </w:tc>
      </w:tr>
    </w:tbl>
    <w:p>
      <w:pPr>
        <w:pStyle w:val="Heading2"/>
        <w:spacing w:after="120" w:before="260"/>
      </w:pPr>
      <w:bookmarkStart w:name="_Toc87" w:id="87"/>
      <w:r>
        <w:t xml:space="preserve">E. Missing information and unverified assumptions</w:t>
      </w:r>
      <w:bookmarkEnd w:id="87"/>
    </w:p>
    <w:p>
      <w:pPr>
        <w:pStyle w:val="ListParagraph"/>
        <w:numPr>
          <w:ilvl w:val="0"/>
          <w:numId w:val="3"/>
        </w:numPr>
        <w:spacing w:after="70" w:line="276"/>
      </w:pPr>
      <w:r>
        <w:rPr>
          <w:b/>
          <w:bCs/>
        </w:rPr>
        <w:t xml:space="preserve">Zone layer provenance</w:t>
      </w:r>
      <w:r>
        <w:t xml:space="preserve"> [Unknown] — the source, vintage and CRS documentation of ghanaAEZ.geojson could not be established. The analysis assumes it is authoritative for Ghana.</w:t>
      </w:r>
    </w:p>
    <w:p>
      <w:pPr>
        <w:pStyle w:val="ListParagraph"/>
        <w:numPr>
          <w:ilvl w:val="0"/>
          <w:numId w:val="3"/>
        </w:numPr>
        <w:spacing w:after="70" w:line="276"/>
      </w:pPr>
      <w:r>
        <w:rPr>
          <w:b/>
          <w:bCs/>
        </w:rPr>
        <w:t xml:space="preserve">Why the Pf8 QC flag drops isolates unevenly by region</w:t>
      </w:r>
      <w:r>
        <w:t xml:space="preserve"> [Unknown] — Central loses 55 per cent and Volta none. The manifest does not carry the fields needed to explain this.</w:t>
      </w:r>
    </w:p>
    <w:p>
      <w:pPr>
        <w:pStyle w:val="ListParagraph"/>
        <w:numPr>
          <w:ilvl w:val="0"/>
          <w:numId w:val="3"/>
        </w:numPr>
        <w:spacing w:after="70" w:line="276"/>
      </w:pPr>
      <w:r>
        <w:rPr>
          <w:b/>
          <w:bCs/>
        </w:rPr>
        <w:t xml:space="preserve">Whether region centroids approximate collection sites</w:t>
      </w:r>
      <w:r>
        <w:t xml:space="preserve"> [Unverified assumption] — assumed throughout Stage 2. For large regions it may be poor, and it cannot be checked at this resolution.</w:t>
      </w:r>
    </w:p>
    <w:p>
      <w:pPr>
        <w:pStyle w:val="ListParagraph"/>
        <w:numPr>
          <w:ilvl w:val="0"/>
          <w:numId w:val="3"/>
        </w:numPr>
        <w:spacing w:after="70" w:line="276"/>
      </w:pPr>
      <w:r>
        <w:rPr>
          <w:b/>
          <w:bCs/>
        </w:rPr>
        <w:t xml:space="preserve">Brong Ahafo and Volta zone assignments</w:t>
      </w:r>
      <w:r>
        <w:t xml:space="preserve"> [Not done] — Step 2 recommended manual review against the map; it was not performed.</w:t>
      </w:r>
    </w:p>
    <w:p>
      <w:pPr>
        <w:pStyle w:val="ListParagraph"/>
        <w:numPr>
          <w:ilvl w:val="0"/>
          <w:numId w:val="3"/>
        </w:numPr>
        <w:spacing w:after="70" w:line="276"/>
      </w:pPr>
      <w:r>
        <w:rPr>
          <w:b/>
          <w:bCs/>
        </w:rPr>
        <w:t xml:space="preserve">Whether the majority-allele rule is unbiased</w:t>
      </w:r>
      <w:r>
        <w:t xml:space="preserve"> [Unverified] — 2.3 reference calls per alternate call is consistent with expectation under reference-majority sites, but a formal check for reference bias was not run.</w:t>
      </w:r>
    </w:p>
    <w:p>
      <w:pPr>
        <w:pStyle w:val="ListParagraph"/>
        <w:numPr>
          <w:ilvl w:val="0"/>
          <w:numId w:val="3"/>
        </w:numPr>
        <w:spacing w:after="70" w:line="276"/>
      </w:pPr>
      <w:r>
        <w:rPr>
          <w:b/>
          <w:bCs/>
        </w:rPr>
        <w:t xml:space="preserve">Whether GQ &lt; 20 at high depth is model ambiguity</w:t>
      </w:r>
      <w:r>
        <w:t xml:space="preserve"> [Hypothesized] — the interpretation in Section 4.2.5 is plausible and consistent with the depth evidence, but was not independently verified.</w:t>
      </w:r>
    </w:p>
    <w:p>
      <w:pPr>
        <w:pStyle w:val="ListParagraph"/>
        <w:numPr>
          <w:ilvl w:val="0"/>
          <w:numId w:val="3"/>
        </w:numPr>
        <w:spacing w:after="70" w:line="276"/>
      </w:pPr>
      <w:r>
        <w:rPr>
          <w:b/>
          <w:bCs/>
        </w:rPr>
        <w:t xml:space="preserve">LD decay distance in this population</w:t>
      </w:r>
      <w:r>
        <w:t xml:space="preserve"> [Unknown] — the 50-SNP block choice assumes linkage does not extend to ~350 kb. Reasonable for P. falciparum, but not measured here.</w:t>
      </w:r>
    </w:p>
    <w:p>
      <w:pPr>
        <w:pStyle w:val="ListParagraph"/>
        <w:numPr>
          <w:ilvl w:val="0"/>
          <w:numId w:val="3"/>
        </w:numPr>
        <w:spacing w:after="70" w:line="276"/>
      </w:pPr>
      <w:r>
        <w:rPr>
          <w:b/>
          <w:bCs/>
        </w:rPr>
        <w:t xml:space="preserve">Whether ADMIXTURE and BayPass are bitwise reproducible across thread counts</w:t>
      </w:r>
      <w:r>
        <w:t xml:space="preserve"> [Not tested].</w:t>
      </w:r>
    </w:p>
    <w:p>
      <w:pPr>
        <w:pStyle w:val="ListParagraph"/>
        <w:numPr>
          <w:ilvl w:val="0"/>
          <w:numId w:val="3"/>
        </w:numPr>
        <w:spacing w:after="70" w:line="276"/>
      </w:pPr>
      <w:r>
        <w:rPr>
          <w:b/>
          <w:bCs/>
        </w:rPr>
        <w:t xml:space="preserve">The original authorship and review history of the supplied pipeline</w:t>
      </w:r>
      <w:r>
        <w:t xml:space="preserve"> [Unknown] — ten defects were found (Table 5.2), two of which would have produced silently wrong results. Whether the code had been reviewed or tested before is not recorded, and matters for how much confidence to place in the parts not examined.</w:t>
      </w:r>
    </w:p>
    <w:p>
      <w:pPr>
        <w:pBdr>
          <w:left w:val="single" w:color="9BB0C4" w:sz="12" w:space="10"/>
        </w:pBdr>
        <w:spacing w:after="140" w:before="100" w:line="260"/>
        <w:ind w:left="220" w:right="160"/>
      </w:pPr>
      <w:r>
        <w:rPr>
          <w:b/>
          <w:bCs/>
          <w:sz w:val="19"/>
          <w:szCs w:val="19"/>
        </w:rPr>
        <w:t xml:space="preserve">A note on how to read Table 5.2. </w:t>
      </w:r>
      <w:r>
        <w:rPr>
          <w:sz w:val="19"/>
          <w:szCs w:val="19"/>
        </w:rPr>
        <w:t xml:space="preserve">Those ten defects were found in a single review pass over the stages that had not yet run. The review was not exhaustive. The honest inference is not "the pipeline is now correct" but "the pipeline had a defect density high enough that more defects are likely." If any result in this report is load-bearing for the thesis, the code path that produced it deserves a second reading.</w:t>
      </w:r>
    </w:p>
    <w:p>
      <w:pPr>
        <w:pStyle w:val="Heading2"/>
        <w:spacing w:after="120" w:before="260"/>
      </w:pPr>
      <w:bookmarkStart w:name="_Toc88" w:id="88"/>
      <w:r>
        <w:t xml:space="preserve">F. Recommended next steps, in priority order</w:t>
      </w:r>
      <w:bookmarkEnd w:id="88"/>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468"/>
        <w:gridCol w:w="2246"/>
        <w:gridCol w:w="2714"/>
        <w:gridCol w:w="2434"/>
        <w:gridCol w:w="1498"/>
      </w:tblGrid>
      <w:tr>
        <w:trPr>
          <w:tblHeader/>
        </w:trPr>
        <w:tc>
          <w:tcPr>
            <w:tcW w:type="dxa" w:w="468"/>
            <w:shd w:fill="E8EEF4" w:val="clear"/>
            <w:tcMar>
              <w:top w:type="dxa" w:w="60"/>
              <w:left w:type="dxa" w:w="90"/>
              <w:bottom w:type="dxa" w:w="60"/>
              <w:right w:type="dxa" w:w="90"/>
            </w:tcMar>
          </w:tcPr>
          <w:p>
            <w:pPr>
              <w:spacing w:after="0" w:line="240"/>
              <w:jc w:val="left"/>
            </w:pPr>
            <w:r>
              <w:rPr>
                <w:b/>
                <w:bCs/>
                <w:sz w:val="16"/>
                <w:szCs w:val="16"/>
              </w:rPr>
              <w:t xml:space="preserve">#</w:t>
            </w:r>
          </w:p>
        </w:tc>
        <w:tc>
          <w:tcPr>
            <w:tcW w:type="dxa" w:w="2246"/>
            <w:shd w:fill="E8EEF4" w:val="clear"/>
            <w:tcMar>
              <w:top w:type="dxa" w:w="60"/>
              <w:left w:type="dxa" w:w="90"/>
              <w:bottom w:type="dxa" w:w="60"/>
              <w:right w:type="dxa" w:w="90"/>
            </w:tcMar>
          </w:tcPr>
          <w:p>
            <w:pPr>
              <w:spacing w:after="0" w:line="240"/>
              <w:jc w:val="left"/>
            </w:pPr>
            <w:r>
              <w:rPr>
                <w:b/>
                <w:bCs/>
                <w:sz w:val="16"/>
                <w:szCs w:val="16"/>
              </w:rPr>
              <w:t xml:space="preserve">Task</w:t>
            </w:r>
          </w:p>
        </w:tc>
        <w:tc>
          <w:tcPr>
            <w:tcW w:type="dxa" w:w="2714"/>
            <w:shd w:fill="E8EEF4" w:val="clear"/>
            <w:tcMar>
              <w:top w:type="dxa" w:w="60"/>
              <w:left w:type="dxa" w:w="90"/>
              <w:bottom w:type="dxa" w:w="60"/>
              <w:right w:type="dxa" w:w="90"/>
            </w:tcMar>
          </w:tcPr>
          <w:p>
            <w:pPr>
              <w:spacing w:after="0" w:line="240"/>
              <w:jc w:val="left"/>
            </w:pPr>
            <w:r>
              <w:rPr>
                <w:b/>
                <w:bCs/>
                <w:sz w:val="16"/>
                <w:szCs w:val="16"/>
              </w:rPr>
              <w:t xml:space="preserve">What it would establish</w:t>
            </w:r>
          </w:p>
        </w:tc>
        <w:tc>
          <w:tcPr>
            <w:tcW w:type="dxa" w:w="2434"/>
            <w:shd w:fill="E8EEF4" w:val="clear"/>
            <w:tcMar>
              <w:top w:type="dxa" w:w="60"/>
              <w:left w:type="dxa" w:w="90"/>
              <w:bottom w:type="dxa" w:w="60"/>
              <w:right w:type="dxa" w:w="90"/>
            </w:tcMar>
          </w:tcPr>
          <w:p>
            <w:pPr>
              <w:spacing w:after="0" w:line="240"/>
              <w:jc w:val="left"/>
            </w:pPr>
            <w:r>
              <w:rPr>
                <w:b/>
                <w:bCs/>
                <w:sz w:val="16"/>
                <w:szCs w:val="16"/>
              </w:rPr>
              <w:t xml:space="preserve">Decision it informs</w:t>
            </w:r>
          </w:p>
        </w:tc>
        <w:tc>
          <w:tcPr>
            <w:tcW w:type="dxa" w:w="1498"/>
            <w:shd w:fill="E8EEF4" w:val="clear"/>
            <w:tcMar>
              <w:top w:type="dxa" w:w="60"/>
              <w:left w:type="dxa" w:w="90"/>
              <w:bottom w:type="dxa" w:w="60"/>
              <w:right w:type="dxa" w:w="90"/>
            </w:tcMar>
          </w:tcPr>
          <w:p>
            <w:pPr>
              <w:spacing w:after="0" w:line="240"/>
              <w:jc w:val="left"/>
            </w:pPr>
            <w:r>
              <w:rPr>
                <w:b/>
                <w:bCs/>
                <w:sz w:val="16"/>
                <w:szCs w:val="16"/>
              </w:rPr>
              <w:t xml:space="preserve">Cost</w:t>
            </w:r>
          </w:p>
        </w:tc>
      </w:tr>
      <w:tr>
        <w:tc>
          <w:tcPr>
            <w:tcW w:type="dxa" w:w="468"/>
            <w:tcMar>
              <w:top w:type="dxa" w:w="60"/>
              <w:left w:type="dxa" w:w="90"/>
              <w:bottom w:type="dxa" w:w="60"/>
              <w:right w:type="dxa" w:w="90"/>
            </w:tcMar>
          </w:tcPr>
          <w:p>
            <w:pPr>
              <w:spacing w:after="0" w:line="240"/>
              <w:jc w:val="left"/>
            </w:pPr>
            <w:r>
              <w:rPr>
                <w:b w:val="false"/>
                <w:bCs w:val="false"/>
                <w:sz w:val="16"/>
                <w:szCs w:val="16"/>
              </w:rPr>
              <w:t xml:space="preserve">1</w:t>
            </w:r>
          </w:p>
        </w:tc>
        <w:tc>
          <w:tcPr>
            <w:tcW w:type="dxa" w:w="2246"/>
            <w:tcMar>
              <w:top w:type="dxa" w:w="60"/>
              <w:left w:type="dxa" w:w="90"/>
              <w:bottom w:type="dxa" w:w="60"/>
              <w:right w:type="dxa" w:w="90"/>
            </w:tcMar>
          </w:tcPr>
          <w:p>
            <w:pPr>
              <w:spacing w:after="0" w:line="240"/>
              <w:jc w:val="left"/>
            </w:pPr>
            <w:r>
              <w:rPr>
                <w:b w:val="false"/>
                <w:bCs w:val="false"/>
                <w:sz w:val="16"/>
                <w:szCs w:val="16"/>
              </w:rPr>
              <w:t xml:space="preserve">Fws sensitivity (0.90, 0.80)</w:t>
            </w:r>
          </w:p>
        </w:tc>
        <w:tc>
          <w:tcPr>
            <w:tcW w:type="dxa" w:w="2714"/>
            <w:tcMar>
              <w:top w:type="dxa" w:w="60"/>
              <w:left w:type="dxa" w:w="90"/>
              <w:bottom w:type="dxa" w:w="60"/>
              <w:right w:type="dxa" w:w="90"/>
            </w:tcMar>
          </w:tcPr>
          <w:p>
            <w:pPr>
              <w:spacing w:after="0" w:line="240"/>
              <w:jc w:val="left"/>
            </w:pPr>
            <w:r>
              <w:rPr>
                <w:b w:val="false"/>
                <w:bCs w:val="false"/>
                <w:sz w:val="16"/>
                <w:szCs w:val="16"/>
              </w:rPr>
              <w:t xml:space="preserve">Whether the largest exclusion drives any conclusion</w:t>
            </w:r>
          </w:p>
        </w:tc>
        <w:tc>
          <w:tcPr>
            <w:tcW w:type="dxa" w:w="2434"/>
            <w:tcMar>
              <w:top w:type="dxa" w:w="60"/>
              <w:left w:type="dxa" w:w="90"/>
              <w:bottom w:type="dxa" w:w="60"/>
              <w:right w:type="dxa" w:w="90"/>
            </w:tcMar>
          </w:tcPr>
          <w:p>
            <w:pPr>
              <w:spacing w:after="0" w:line="240"/>
              <w:jc w:val="left"/>
            </w:pPr>
            <w:r>
              <w:rPr>
                <w:b w:val="false"/>
                <w:bCs w:val="false"/>
                <w:sz w:val="16"/>
                <w:szCs w:val="16"/>
              </w:rPr>
              <w:t xml:space="preserve">Whether the filtering objection can be dismissed</w:t>
            </w:r>
          </w:p>
        </w:tc>
        <w:tc>
          <w:tcPr>
            <w:tcW w:type="dxa" w:w="1498"/>
            <w:tcMar>
              <w:top w:type="dxa" w:w="60"/>
              <w:left w:type="dxa" w:w="90"/>
              <w:bottom w:type="dxa" w:w="60"/>
              <w:right w:type="dxa" w:w="90"/>
            </w:tcMar>
          </w:tcPr>
          <w:p>
            <w:pPr>
              <w:spacing w:after="0" w:line="240"/>
              <w:jc w:val="left"/>
            </w:pPr>
            <w:r>
              <w:rPr>
                <w:b w:val="false"/>
                <w:bCs w:val="false"/>
                <w:sz w:val="16"/>
                <w:szCs w:val="16"/>
              </w:rPr>
              <w:t xml:space="preserve">Low — code exists</w:t>
            </w:r>
          </w:p>
        </w:tc>
      </w:tr>
      <w:tr>
        <w:tc>
          <w:tcPr>
            <w:tcW w:type="dxa" w:w="468"/>
            <w:tcMar>
              <w:top w:type="dxa" w:w="60"/>
              <w:left w:type="dxa" w:w="90"/>
              <w:bottom w:type="dxa" w:w="60"/>
              <w:right w:type="dxa" w:w="90"/>
            </w:tcMar>
          </w:tcPr>
          <w:p>
            <w:pPr>
              <w:spacing w:after="0" w:line="240"/>
              <w:jc w:val="left"/>
            </w:pPr>
            <w:r>
              <w:rPr>
                <w:b w:val="false"/>
                <w:bCs w:val="false"/>
                <w:sz w:val="16"/>
                <w:szCs w:val="16"/>
              </w:rPr>
              <w:t xml:space="preserve">2</w:t>
            </w:r>
          </w:p>
        </w:tc>
        <w:tc>
          <w:tcPr>
            <w:tcW w:type="dxa" w:w="2246"/>
            <w:tcMar>
              <w:top w:type="dxa" w:w="60"/>
              <w:left w:type="dxa" w:w="90"/>
              <w:bottom w:type="dxa" w:w="60"/>
              <w:right w:type="dxa" w:w="90"/>
            </w:tcMar>
          </w:tcPr>
          <w:p>
            <w:pPr>
              <w:spacing w:after="0" w:line="240"/>
              <w:jc w:val="left"/>
            </w:pPr>
            <w:r>
              <w:rPr>
                <w:b w:val="false"/>
                <w:bCs w:val="false"/>
                <w:sz w:val="16"/>
                <w:szCs w:val="16"/>
              </w:rPr>
              <w:t xml:space="preserve">MAF ≥ 1% sensitivity</w:t>
            </w:r>
          </w:p>
        </w:tc>
        <w:tc>
          <w:tcPr>
            <w:tcW w:type="dxa" w:w="2714"/>
            <w:tcMar>
              <w:top w:type="dxa" w:w="60"/>
              <w:left w:type="dxa" w:w="90"/>
              <w:bottom w:type="dxa" w:w="60"/>
              <w:right w:type="dxa" w:w="90"/>
            </w:tcMar>
          </w:tcPr>
          <w:p>
            <w:pPr>
              <w:spacing w:after="0" w:line="240"/>
              <w:jc w:val="left"/>
            </w:pPr>
            <w:r>
              <w:rPr>
                <w:b w:val="false"/>
                <w:bCs w:val="false"/>
                <w:sz w:val="16"/>
                <w:szCs w:val="16"/>
              </w:rPr>
              <w:t xml:space="preserve">Whether conclusions are threshold-dependent; roughly triples SNPs for the scan</w:t>
            </w:r>
          </w:p>
        </w:tc>
        <w:tc>
          <w:tcPr>
            <w:tcW w:type="dxa" w:w="2434"/>
            <w:tcMar>
              <w:top w:type="dxa" w:w="60"/>
              <w:left w:type="dxa" w:w="90"/>
              <w:bottom w:type="dxa" w:w="60"/>
              <w:right w:type="dxa" w:w="90"/>
            </w:tcMar>
          </w:tcPr>
          <w:p>
            <w:pPr>
              <w:spacing w:after="0" w:line="240"/>
              <w:jc w:val="left"/>
            </w:pPr>
            <w:r>
              <w:rPr>
                <w:b w:val="false"/>
                <w:bCs w:val="false"/>
                <w:sz w:val="16"/>
                <w:szCs w:val="16"/>
              </w:rPr>
              <w:t xml:space="preserve">Whether to report MAF ≥ 1% as primary or secondary</w:t>
            </w:r>
          </w:p>
        </w:tc>
        <w:tc>
          <w:tcPr>
            <w:tcW w:type="dxa" w:w="1498"/>
            <w:tcMar>
              <w:top w:type="dxa" w:w="60"/>
              <w:left w:type="dxa" w:w="90"/>
              <w:bottom w:type="dxa" w:w="60"/>
              <w:right w:type="dxa" w:w="90"/>
            </w:tcMar>
          </w:tcPr>
          <w:p>
            <w:pPr>
              <w:spacing w:after="0" w:line="240"/>
              <w:jc w:val="left"/>
            </w:pPr>
            <w:r>
              <w:rPr>
                <w:b w:val="false"/>
                <w:bCs w:val="false"/>
                <w:sz w:val="16"/>
                <w:szCs w:val="16"/>
              </w:rPr>
              <w:t xml:space="preserve">Low</w:t>
            </w:r>
          </w:p>
        </w:tc>
      </w:tr>
      <w:tr>
        <w:tc>
          <w:tcPr>
            <w:tcW w:type="dxa" w:w="468"/>
            <w:tcMar>
              <w:top w:type="dxa" w:w="60"/>
              <w:left w:type="dxa" w:w="90"/>
              <w:bottom w:type="dxa" w:w="60"/>
              <w:right w:type="dxa" w:w="90"/>
            </w:tcMar>
          </w:tcPr>
          <w:p>
            <w:pPr>
              <w:spacing w:after="0" w:line="240"/>
              <w:jc w:val="left"/>
            </w:pPr>
            <w:r>
              <w:rPr>
                <w:b w:val="false"/>
                <w:bCs w:val="false"/>
                <w:sz w:val="16"/>
                <w:szCs w:val="16"/>
              </w:rPr>
              <w:t xml:space="preserve">3</w:t>
            </w:r>
          </w:p>
        </w:tc>
        <w:tc>
          <w:tcPr>
            <w:tcW w:type="dxa" w:w="2246"/>
            <w:tcMar>
              <w:top w:type="dxa" w:w="60"/>
              <w:left w:type="dxa" w:w="90"/>
              <w:bottom w:type="dxa" w:w="60"/>
              <w:right w:type="dxa" w:w="90"/>
            </w:tcMar>
          </w:tcPr>
          <w:p>
            <w:pPr>
              <w:spacing w:after="0" w:line="240"/>
              <w:jc w:val="left"/>
            </w:pPr>
            <w:r>
              <w:rPr>
                <w:b w:val="false"/>
                <w:bCs w:val="false"/>
                <w:sz w:val="16"/>
                <w:szCs w:val="16"/>
              </w:rPr>
              <w:t xml:space="preserve">Single-year analysis (2018)</w:t>
            </w:r>
          </w:p>
        </w:tc>
        <w:tc>
          <w:tcPr>
            <w:tcW w:type="dxa" w:w="2714"/>
            <w:tcMar>
              <w:top w:type="dxa" w:w="60"/>
              <w:left w:type="dxa" w:w="90"/>
              <w:bottom w:type="dxa" w:w="60"/>
              <w:right w:type="dxa" w:w="90"/>
            </w:tcMar>
          </w:tcPr>
          <w:p>
            <w:pPr>
              <w:spacing w:after="0" w:line="240"/>
              <w:jc w:val="left"/>
            </w:pPr>
            <w:r>
              <w:rPr>
                <w:b w:val="false"/>
                <w:bCs w:val="false"/>
                <w:sz w:val="16"/>
                <w:szCs w:val="16"/>
              </w:rPr>
              <w:t xml:space="preserve">Whether zone differences survive temporal control</w:t>
            </w:r>
          </w:p>
        </w:tc>
        <w:tc>
          <w:tcPr>
            <w:tcW w:type="dxa" w:w="2434"/>
            <w:tcMar>
              <w:top w:type="dxa" w:w="60"/>
              <w:left w:type="dxa" w:w="90"/>
              <w:bottom w:type="dxa" w:w="60"/>
              <w:right w:type="dxa" w:w="90"/>
            </w:tcMar>
          </w:tcPr>
          <w:p>
            <w:pPr>
              <w:spacing w:after="0" w:line="240"/>
              <w:jc w:val="left"/>
            </w:pPr>
            <w:r>
              <w:rPr>
                <w:b w:val="false"/>
                <w:bCs w:val="false"/>
                <w:sz w:val="16"/>
                <w:szCs w:val="16"/>
              </w:rPr>
              <w:t xml:space="preserve">How strongly to caveat the spatial claims</w:t>
            </w:r>
          </w:p>
        </w:tc>
        <w:tc>
          <w:tcPr>
            <w:tcW w:type="dxa" w:w="1498"/>
            <w:tcMar>
              <w:top w:type="dxa" w:w="60"/>
              <w:left w:type="dxa" w:w="90"/>
              <w:bottom w:type="dxa" w:w="60"/>
              <w:right w:type="dxa" w:w="90"/>
            </w:tcMar>
          </w:tcPr>
          <w:p>
            <w:pPr>
              <w:spacing w:after="0" w:line="240"/>
              <w:jc w:val="left"/>
            </w:pPr>
            <w:r>
              <w:rPr>
                <w:b w:val="false"/>
                <w:bCs w:val="false"/>
                <w:sz w:val="16"/>
                <w:szCs w:val="16"/>
              </w:rPr>
              <w:t xml:space="preserve">Low</w:t>
            </w:r>
          </w:p>
        </w:tc>
      </w:tr>
      <w:tr>
        <w:tc>
          <w:tcPr>
            <w:tcW w:type="dxa" w:w="468"/>
            <w:tcMar>
              <w:top w:type="dxa" w:w="60"/>
              <w:left w:type="dxa" w:w="90"/>
              <w:bottom w:type="dxa" w:w="60"/>
              <w:right w:type="dxa" w:w="90"/>
            </w:tcMar>
          </w:tcPr>
          <w:p>
            <w:pPr>
              <w:spacing w:after="0" w:line="240"/>
              <w:jc w:val="left"/>
            </w:pPr>
            <w:r>
              <w:rPr>
                <w:b w:val="false"/>
                <w:bCs w:val="false"/>
                <w:sz w:val="16"/>
                <w:szCs w:val="16"/>
              </w:rPr>
              <w:t xml:space="preserve">4</w:t>
            </w:r>
          </w:p>
        </w:tc>
        <w:tc>
          <w:tcPr>
            <w:tcW w:type="dxa" w:w="2246"/>
            <w:tcMar>
              <w:top w:type="dxa" w:w="60"/>
              <w:left w:type="dxa" w:w="90"/>
              <w:bottom w:type="dxa" w:w="60"/>
              <w:right w:type="dxa" w:w="90"/>
            </w:tcMar>
          </w:tcPr>
          <w:p>
            <w:pPr>
              <w:spacing w:after="0" w:line="240"/>
              <w:jc w:val="left"/>
            </w:pPr>
            <w:r>
              <w:rPr>
                <w:b w:val="false"/>
                <w:bCs w:val="false"/>
                <w:sz w:val="16"/>
                <w:szCs w:val="16"/>
              </w:rPr>
              <w:t xml:space="preserve">Mapping-quality check at outlier sites</w:t>
            </w:r>
          </w:p>
        </w:tc>
        <w:tc>
          <w:tcPr>
            <w:tcW w:type="dxa" w:w="2714"/>
            <w:tcMar>
              <w:top w:type="dxa" w:w="60"/>
              <w:left w:type="dxa" w:w="90"/>
              <w:bottom w:type="dxa" w:w="60"/>
              <w:right w:type="dxa" w:w="90"/>
            </w:tcMar>
          </w:tcPr>
          <w:p>
            <w:pPr>
              <w:spacing w:after="0" w:line="240"/>
              <w:jc w:val="left"/>
            </w:pPr>
            <w:r>
              <w:rPr>
                <w:b w:val="false"/>
                <w:bCs w:val="false"/>
                <w:sz w:val="16"/>
                <w:szCs w:val="16"/>
              </w:rPr>
              <w:t xml:space="preserve">Whether the 15 outliers are artefacts</w:t>
            </w:r>
          </w:p>
        </w:tc>
        <w:tc>
          <w:tcPr>
            <w:tcW w:type="dxa" w:w="2434"/>
            <w:tcMar>
              <w:top w:type="dxa" w:w="60"/>
              <w:left w:type="dxa" w:w="90"/>
              <w:bottom w:type="dxa" w:w="60"/>
              <w:right w:type="dxa" w:w="90"/>
            </w:tcMar>
          </w:tcPr>
          <w:p>
            <w:pPr>
              <w:spacing w:after="0" w:line="240"/>
              <w:jc w:val="left"/>
            </w:pPr>
            <w:r>
              <w:rPr>
                <w:b w:val="false"/>
                <w:bCs w:val="false"/>
                <w:sz w:val="16"/>
                <w:szCs w:val="16"/>
              </w:rPr>
              <w:t xml:space="preserve">Whether the candidate list is reportable at all</w:t>
            </w:r>
          </w:p>
        </w:tc>
        <w:tc>
          <w:tcPr>
            <w:tcW w:type="dxa" w:w="1498"/>
            <w:tcMar>
              <w:top w:type="dxa" w:w="60"/>
              <w:left w:type="dxa" w:w="90"/>
              <w:bottom w:type="dxa" w:w="60"/>
              <w:right w:type="dxa" w:w="90"/>
            </w:tcMar>
          </w:tcPr>
          <w:p>
            <w:pPr>
              <w:spacing w:after="0" w:line="240"/>
              <w:jc w:val="left"/>
            </w:pPr>
            <w:r>
              <w:rPr>
                <w:b w:val="false"/>
                <w:bCs w:val="false"/>
                <w:sz w:val="16"/>
                <w:szCs w:val="16"/>
              </w:rPr>
              <w:t xml:space="preserve">Low</w:t>
            </w:r>
          </w:p>
        </w:tc>
      </w:tr>
      <w:tr>
        <w:tc>
          <w:tcPr>
            <w:tcW w:type="dxa" w:w="468"/>
            <w:tcMar>
              <w:top w:type="dxa" w:w="60"/>
              <w:left w:type="dxa" w:w="90"/>
              <w:bottom w:type="dxa" w:w="60"/>
              <w:right w:type="dxa" w:w="90"/>
            </w:tcMar>
          </w:tcPr>
          <w:p>
            <w:pPr>
              <w:spacing w:after="0" w:line="240"/>
              <w:jc w:val="left"/>
            </w:pPr>
            <w:r>
              <w:rPr>
                <w:b w:val="false"/>
                <w:bCs w:val="false"/>
                <w:sz w:val="16"/>
                <w:szCs w:val="16"/>
              </w:rPr>
              <w:t xml:space="preserve">5</w:t>
            </w:r>
          </w:p>
        </w:tc>
        <w:tc>
          <w:tcPr>
            <w:tcW w:type="dxa" w:w="2246"/>
            <w:tcMar>
              <w:top w:type="dxa" w:w="60"/>
              <w:left w:type="dxa" w:w="90"/>
              <w:bottom w:type="dxa" w:w="60"/>
              <w:right w:type="dxa" w:w="90"/>
            </w:tcMar>
          </w:tcPr>
          <w:p>
            <w:pPr>
              <w:spacing w:after="0" w:line="240"/>
              <w:jc w:val="left"/>
            </w:pPr>
            <w:r>
              <w:rPr>
                <w:b w:val="false"/>
                <w:bCs w:val="false"/>
                <w:sz w:val="16"/>
                <w:szCs w:val="16"/>
              </w:rPr>
              <w:t xml:space="preserve">Direct genotyping of the resistance panel</w:t>
            </w:r>
          </w:p>
        </w:tc>
        <w:tc>
          <w:tcPr>
            <w:tcW w:type="dxa" w:w="2714"/>
            <w:tcMar>
              <w:top w:type="dxa" w:w="60"/>
              <w:left w:type="dxa" w:w="90"/>
              <w:bottom w:type="dxa" w:w="60"/>
              <w:right w:type="dxa" w:w="90"/>
            </w:tcMar>
          </w:tcPr>
          <w:p>
            <w:pPr>
              <w:spacing w:after="0" w:line="240"/>
              <w:jc w:val="left"/>
            </w:pPr>
            <w:r>
              <w:rPr>
                <w:b w:val="false"/>
                <w:bCs w:val="false"/>
                <w:sz w:val="16"/>
                <w:szCs w:val="16"/>
              </w:rPr>
              <w:t xml:space="preserve">Marker frequencies by zone and year — the thesis's actual question</w:t>
            </w:r>
          </w:p>
        </w:tc>
        <w:tc>
          <w:tcPr>
            <w:tcW w:type="dxa" w:w="2434"/>
            <w:tcMar>
              <w:top w:type="dxa" w:w="60"/>
              <w:left w:type="dxa" w:w="90"/>
              <w:bottom w:type="dxa" w:w="60"/>
              <w:right w:type="dxa" w:w="90"/>
            </w:tcMar>
          </w:tcPr>
          <w:p>
            <w:pPr>
              <w:spacing w:after="0" w:line="240"/>
              <w:jc w:val="left"/>
            </w:pPr>
            <w:r>
              <w:rPr>
                <w:b w:val="false"/>
                <w:bCs w:val="false"/>
                <w:sz w:val="16"/>
                <w:szCs w:val="16"/>
              </w:rPr>
              <w:t xml:space="preserve">The whole resistance component of the thesis</w:t>
            </w:r>
          </w:p>
        </w:tc>
        <w:tc>
          <w:tcPr>
            <w:tcW w:type="dxa" w:w="1498"/>
            <w:tcMar>
              <w:top w:type="dxa" w:w="60"/>
              <w:left w:type="dxa" w:w="90"/>
              <w:bottom w:type="dxa" w:w="60"/>
              <w:right w:type="dxa" w:w="90"/>
            </w:tcMar>
          </w:tcPr>
          <w:p>
            <w:pPr>
              <w:spacing w:after="0" w:line="240"/>
              <w:jc w:val="left"/>
            </w:pPr>
            <w:r>
              <w:rPr>
                <w:b w:val="false"/>
                <w:bCs w:val="false"/>
                <w:sz w:val="16"/>
                <w:szCs w:val="16"/>
              </w:rPr>
              <w:t xml:space="preserve">Medium — new code</w:t>
            </w:r>
          </w:p>
        </w:tc>
      </w:tr>
      <w:tr>
        <w:tc>
          <w:tcPr>
            <w:tcW w:type="dxa" w:w="468"/>
            <w:tcMar>
              <w:top w:type="dxa" w:w="60"/>
              <w:left w:type="dxa" w:w="90"/>
              <w:bottom w:type="dxa" w:w="60"/>
              <w:right w:type="dxa" w:w="90"/>
            </w:tcMar>
          </w:tcPr>
          <w:p>
            <w:pPr>
              <w:spacing w:after="0" w:line="240"/>
              <w:jc w:val="left"/>
            </w:pPr>
            <w:r>
              <w:rPr>
                <w:b w:val="false"/>
                <w:bCs w:val="false"/>
                <w:sz w:val="16"/>
                <w:szCs w:val="16"/>
              </w:rPr>
              <w:t xml:space="preserve">6</w:t>
            </w:r>
          </w:p>
        </w:tc>
        <w:tc>
          <w:tcPr>
            <w:tcW w:type="dxa" w:w="2246"/>
            <w:tcMar>
              <w:top w:type="dxa" w:w="60"/>
              <w:left w:type="dxa" w:w="90"/>
              <w:bottom w:type="dxa" w:w="60"/>
              <w:right w:type="dxa" w:w="90"/>
            </w:tcMar>
          </w:tcPr>
          <w:p>
            <w:pPr>
              <w:spacing w:after="0" w:line="240"/>
              <w:jc w:val="left"/>
            </w:pPr>
            <w:r>
              <w:rPr>
                <w:b w:val="false"/>
                <w:bCs w:val="false"/>
                <w:sz w:val="16"/>
                <w:szCs w:val="16"/>
              </w:rPr>
              <w:t xml:space="preserve">Re-run Stage 3 on the QC set</w:t>
            </w:r>
          </w:p>
        </w:tc>
        <w:tc>
          <w:tcPr>
            <w:tcW w:type="dxa" w:w="2714"/>
            <w:tcMar>
              <w:top w:type="dxa" w:w="60"/>
              <w:left w:type="dxa" w:w="90"/>
              <w:bottom w:type="dxa" w:w="60"/>
              <w:right w:type="dxa" w:w="90"/>
            </w:tcMar>
          </w:tcPr>
          <w:p>
            <w:pPr>
              <w:spacing w:after="0" w:line="240"/>
              <w:jc w:val="left"/>
            </w:pPr>
            <w:r>
              <w:rPr>
                <w:b w:val="false"/>
                <w:bCs w:val="false"/>
                <w:sz w:val="16"/>
                <w:szCs w:val="16"/>
              </w:rPr>
              <w:t xml:space="preserve">Consistency between ordination figures and the rest</w:t>
            </w:r>
          </w:p>
        </w:tc>
        <w:tc>
          <w:tcPr>
            <w:tcW w:type="dxa" w:w="2434"/>
            <w:tcMar>
              <w:top w:type="dxa" w:w="60"/>
              <w:left w:type="dxa" w:w="90"/>
              <w:bottom w:type="dxa" w:w="60"/>
              <w:right w:type="dxa" w:w="90"/>
            </w:tcMar>
          </w:tcPr>
          <w:p>
            <w:pPr>
              <w:spacing w:after="0" w:line="240"/>
              <w:jc w:val="left"/>
            </w:pPr>
            <w:r>
              <w:rPr>
                <w:b w:val="false"/>
                <w:bCs w:val="false"/>
                <w:sz w:val="16"/>
                <w:szCs w:val="16"/>
              </w:rPr>
              <w:t xml:space="preserve">Figure selection for the manuscript</w:t>
            </w:r>
          </w:p>
        </w:tc>
        <w:tc>
          <w:tcPr>
            <w:tcW w:type="dxa" w:w="1498"/>
            <w:tcMar>
              <w:top w:type="dxa" w:w="60"/>
              <w:left w:type="dxa" w:w="90"/>
              <w:bottom w:type="dxa" w:w="60"/>
              <w:right w:type="dxa" w:w="90"/>
            </w:tcMar>
          </w:tcPr>
          <w:p>
            <w:pPr>
              <w:spacing w:after="0" w:line="240"/>
              <w:jc w:val="left"/>
            </w:pPr>
            <w:r>
              <w:rPr>
                <w:b w:val="false"/>
                <w:bCs w:val="false"/>
                <w:sz w:val="16"/>
                <w:szCs w:val="16"/>
              </w:rPr>
              <w:t xml:space="preserve">Low</w:t>
            </w:r>
          </w:p>
        </w:tc>
      </w:tr>
      <w:tr>
        <w:tc>
          <w:tcPr>
            <w:tcW w:type="dxa" w:w="468"/>
            <w:tcMar>
              <w:top w:type="dxa" w:w="60"/>
              <w:left w:type="dxa" w:w="90"/>
              <w:bottom w:type="dxa" w:w="60"/>
              <w:right w:type="dxa" w:w="90"/>
            </w:tcMar>
          </w:tcPr>
          <w:p>
            <w:pPr>
              <w:spacing w:after="0" w:line="240"/>
              <w:jc w:val="left"/>
            </w:pPr>
            <w:r>
              <w:rPr>
                <w:b w:val="false"/>
                <w:bCs w:val="false"/>
                <w:sz w:val="16"/>
                <w:szCs w:val="16"/>
              </w:rPr>
              <w:t xml:space="preserve">7</w:t>
            </w:r>
          </w:p>
        </w:tc>
        <w:tc>
          <w:tcPr>
            <w:tcW w:type="dxa" w:w="2246"/>
            <w:tcMar>
              <w:top w:type="dxa" w:w="60"/>
              <w:left w:type="dxa" w:w="90"/>
              <w:bottom w:type="dxa" w:w="60"/>
              <w:right w:type="dxa" w:w="90"/>
            </w:tcMar>
          </w:tcPr>
          <w:p>
            <w:pPr>
              <w:spacing w:after="0" w:line="240"/>
              <w:jc w:val="left"/>
            </w:pPr>
            <w:r>
              <w:rPr>
                <w:b w:val="false"/>
                <w:bCs w:val="false"/>
                <w:sz w:val="16"/>
                <w:szCs w:val="16"/>
              </w:rPr>
              <w:t xml:space="preserve">Fws as a transmission phenotype</w:t>
            </w:r>
          </w:p>
        </w:tc>
        <w:tc>
          <w:tcPr>
            <w:tcW w:type="dxa" w:w="2714"/>
            <w:tcMar>
              <w:top w:type="dxa" w:w="60"/>
              <w:left w:type="dxa" w:w="90"/>
              <w:bottom w:type="dxa" w:w="60"/>
              <w:right w:type="dxa" w:w="90"/>
            </w:tcMar>
          </w:tcPr>
          <w:p>
            <w:pPr>
              <w:spacing w:after="0" w:line="240"/>
              <w:jc w:val="left"/>
            </w:pPr>
            <w:r>
              <w:rPr>
                <w:b w:val="false"/>
                <w:bCs w:val="false"/>
                <w:sz w:val="16"/>
                <w:szCs w:val="16"/>
              </w:rPr>
              <w:t xml:space="preserve">Whether polyclonality is a reportable ecological result in its own right</w:t>
            </w:r>
          </w:p>
        </w:tc>
        <w:tc>
          <w:tcPr>
            <w:tcW w:type="dxa" w:w="2434"/>
            <w:tcMar>
              <w:top w:type="dxa" w:w="60"/>
              <w:left w:type="dxa" w:w="90"/>
              <w:bottom w:type="dxa" w:w="60"/>
              <w:right w:type="dxa" w:w="90"/>
            </w:tcMar>
          </w:tcPr>
          <w:p>
            <w:pPr>
              <w:spacing w:after="0" w:line="240"/>
              <w:jc w:val="left"/>
            </w:pPr>
            <w:r>
              <w:rPr>
                <w:b w:val="false"/>
                <w:bCs w:val="false"/>
                <w:sz w:val="16"/>
                <w:szCs w:val="16"/>
              </w:rPr>
              <w:t xml:space="preserve">Whether this becomes a results section</w:t>
            </w:r>
          </w:p>
        </w:tc>
        <w:tc>
          <w:tcPr>
            <w:tcW w:type="dxa" w:w="1498"/>
            <w:tcMar>
              <w:top w:type="dxa" w:w="60"/>
              <w:left w:type="dxa" w:w="90"/>
              <w:bottom w:type="dxa" w:w="60"/>
              <w:right w:type="dxa" w:w="90"/>
            </w:tcMar>
          </w:tcPr>
          <w:p>
            <w:pPr>
              <w:spacing w:after="0" w:line="240"/>
              <w:jc w:val="left"/>
            </w:pPr>
            <w:r>
              <w:rPr>
                <w:b w:val="false"/>
                <w:bCs w:val="false"/>
                <w:sz w:val="16"/>
                <w:szCs w:val="16"/>
              </w:rPr>
              <w:t xml:space="preserve">Low</w:t>
            </w:r>
          </w:p>
        </w:tc>
      </w:tr>
      <w:tr>
        <w:tc>
          <w:tcPr>
            <w:tcW w:type="dxa" w:w="468"/>
            <w:tcMar>
              <w:top w:type="dxa" w:w="60"/>
              <w:left w:type="dxa" w:w="90"/>
              <w:bottom w:type="dxa" w:w="60"/>
              <w:right w:type="dxa" w:w="90"/>
            </w:tcMar>
          </w:tcPr>
          <w:p>
            <w:pPr>
              <w:spacing w:after="0" w:line="240"/>
              <w:jc w:val="left"/>
            </w:pPr>
            <w:r>
              <w:rPr>
                <w:b w:val="false"/>
                <w:bCs w:val="false"/>
                <w:sz w:val="16"/>
                <w:szCs w:val="16"/>
              </w:rPr>
              <w:t xml:space="preserve">8</w:t>
            </w:r>
          </w:p>
        </w:tc>
        <w:tc>
          <w:tcPr>
            <w:tcW w:type="dxa" w:w="2246"/>
            <w:tcMar>
              <w:top w:type="dxa" w:w="60"/>
              <w:left w:type="dxa" w:w="90"/>
              <w:bottom w:type="dxa" w:w="60"/>
              <w:right w:type="dxa" w:w="90"/>
            </w:tcMar>
          </w:tcPr>
          <w:p>
            <w:pPr>
              <w:spacing w:after="0" w:line="240"/>
              <w:jc w:val="left"/>
            </w:pPr>
            <w:r>
              <w:rPr>
                <w:b w:val="false"/>
                <w:bCs w:val="false"/>
                <w:sz w:val="16"/>
                <w:szCs w:val="16"/>
              </w:rPr>
              <w:t xml:space="preserve">Functional enrichment of outlier genes</w:t>
            </w:r>
          </w:p>
        </w:tc>
        <w:tc>
          <w:tcPr>
            <w:tcW w:type="dxa" w:w="2714"/>
            <w:tcMar>
              <w:top w:type="dxa" w:w="60"/>
              <w:left w:type="dxa" w:w="90"/>
              <w:bottom w:type="dxa" w:w="60"/>
              <w:right w:type="dxa" w:w="90"/>
            </w:tcMar>
          </w:tcPr>
          <w:p>
            <w:pPr>
              <w:spacing w:after="0" w:line="240"/>
              <w:jc w:val="left"/>
            </w:pPr>
            <w:r>
              <w:rPr>
                <w:b w:val="false"/>
                <w:bCs w:val="false"/>
                <w:sz w:val="16"/>
                <w:szCs w:val="16"/>
              </w:rPr>
              <w:t xml:space="preserve">Whether exported-protein representation exceeds chance</w:t>
            </w:r>
          </w:p>
        </w:tc>
        <w:tc>
          <w:tcPr>
            <w:tcW w:type="dxa" w:w="2434"/>
            <w:tcMar>
              <w:top w:type="dxa" w:w="60"/>
              <w:left w:type="dxa" w:w="90"/>
              <w:bottom w:type="dxa" w:w="60"/>
              <w:right w:type="dxa" w:w="90"/>
            </w:tcMar>
          </w:tcPr>
          <w:p>
            <w:pPr>
              <w:spacing w:after="0" w:line="240"/>
              <w:jc w:val="left"/>
            </w:pPr>
            <w:r>
              <w:rPr>
                <w:b w:val="false"/>
                <w:bCs w:val="false"/>
                <w:sz w:val="16"/>
                <w:szCs w:val="16"/>
              </w:rPr>
              <w:t xml:space="preserve">How much weight the outlier list can carry</w:t>
            </w:r>
          </w:p>
        </w:tc>
        <w:tc>
          <w:tcPr>
            <w:tcW w:type="dxa" w:w="1498"/>
            <w:tcMar>
              <w:top w:type="dxa" w:w="60"/>
              <w:left w:type="dxa" w:w="90"/>
              <w:bottom w:type="dxa" w:w="60"/>
              <w:right w:type="dxa" w:w="90"/>
            </w:tcMar>
          </w:tcPr>
          <w:p>
            <w:pPr>
              <w:spacing w:after="0" w:line="240"/>
              <w:jc w:val="left"/>
            </w:pPr>
            <w:r>
              <w:rPr>
                <w:b w:val="false"/>
                <w:bCs w:val="false"/>
                <w:sz w:val="16"/>
                <w:szCs w:val="16"/>
              </w:rPr>
              <w:t xml:space="preserve">Medium</w:t>
            </w:r>
          </w:p>
        </w:tc>
      </w:tr>
      <w:tr>
        <w:tc>
          <w:tcPr>
            <w:tcW w:type="dxa" w:w="468"/>
            <w:tcMar>
              <w:top w:type="dxa" w:w="60"/>
              <w:left w:type="dxa" w:w="90"/>
              <w:bottom w:type="dxa" w:w="60"/>
              <w:right w:type="dxa" w:w="90"/>
            </w:tcMar>
          </w:tcPr>
          <w:p>
            <w:pPr>
              <w:spacing w:after="0" w:line="240"/>
              <w:jc w:val="left"/>
            </w:pPr>
            <w:r>
              <w:rPr>
                <w:b w:val="false"/>
                <w:bCs w:val="false"/>
                <w:sz w:val="16"/>
                <w:szCs w:val="16"/>
              </w:rPr>
              <w:t xml:space="preserve">9</w:t>
            </w:r>
          </w:p>
        </w:tc>
        <w:tc>
          <w:tcPr>
            <w:tcW w:type="dxa" w:w="2246"/>
            <w:tcMar>
              <w:top w:type="dxa" w:w="60"/>
              <w:left w:type="dxa" w:w="90"/>
              <w:bottom w:type="dxa" w:w="60"/>
              <w:right w:type="dxa" w:w="90"/>
            </w:tcMar>
          </w:tcPr>
          <w:p>
            <w:pPr>
              <w:spacing w:after="0" w:line="240"/>
              <w:jc w:val="left"/>
            </w:pPr>
            <w:r>
              <w:rPr>
                <w:b w:val="false"/>
                <w:bCs w:val="false"/>
                <w:sz w:val="16"/>
                <w:szCs w:val="16"/>
              </w:rPr>
              <w:t xml:space="preserve">Demographic inference (Ne, divergence times)</w:t>
            </w:r>
          </w:p>
        </w:tc>
        <w:tc>
          <w:tcPr>
            <w:tcW w:type="dxa" w:w="2714"/>
            <w:tcMar>
              <w:top w:type="dxa" w:w="60"/>
              <w:left w:type="dxa" w:w="90"/>
              <w:bottom w:type="dxa" w:w="60"/>
              <w:right w:type="dxa" w:w="90"/>
            </w:tcMar>
          </w:tcPr>
          <w:p>
            <w:pPr>
              <w:spacing w:after="0" w:line="240"/>
              <w:jc w:val="left"/>
            </w:pPr>
            <w:r>
              <w:rPr>
                <w:b w:val="false"/>
                <w:bCs w:val="false"/>
                <w:sz w:val="16"/>
                <w:szCs w:val="16"/>
              </w:rPr>
              <w:t xml:space="preserve">Whether low FST means gene flow or recent ancestry</w:t>
            </w:r>
          </w:p>
        </w:tc>
        <w:tc>
          <w:tcPr>
            <w:tcW w:type="dxa" w:w="2434"/>
            <w:tcMar>
              <w:top w:type="dxa" w:w="60"/>
              <w:left w:type="dxa" w:w="90"/>
              <w:bottom w:type="dxa" w:w="60"/>
              <w:right w:type="dxa" w:w="90"/>
            </w:tcMar>
          </w:tcPr>
          <w:p>
            <w:pPr>
              <w:spacing w:after="0" w:line="240"/>
              <w:jc w:val="left"/>
            </w:pPr>
            <w:r>
              <w:rPr>
                <w:b w:val="false"/>
                <w:bCs w:val="false"/>
                <w:sz w:val="16"/>
                <w:szCs w:val="16"/>
              </w:rPr>
              <w:t xml:space="preserve">The strength of the surveillance-design claim</w:t>
            </w:r>
          </w:p>
        </w:tc>
        <w:tc>
          <w:tcPr>
            <w:tcW w:type="dxa" w:w="1498"/>
            <w:tcMar>
              <w:top w:type="dxa" w:w="60"/>
              <w:left w:type="dxa" w:w="90"/>
              <w:bottom w:type="dxa" w:w="60"/>
              <w:right w:type="dxa" w:w="90"/>
            </w:tcMar>
          </w:tcPr>
          <w:p>
            <w:pPr>
              <w:spacing w:after="0" w:line="240"/>
              <w:jc w:val="left"/>
            </w:pPr>
            <w:r>
              <w:rPr>
                <w:b w:val="false"/>
                <w:bCs w:val="false"/>
                <w:sz w:val="16"/>
                <w:szCs w:val="16"/>
              </w:rPr>
              <w:t xml:space="preserve">High</w:t>
            </w:r>
          </w:p>
        </w:tc>
      </w:tr>
    </w:tbl>
    <w:p>
      <w:pPr>
        <w:spacing w:after="140" w:line="276"/>
      </w:pPr>
      <w:r>
        <w:rPr>
          <w:b/>
          <w:bCs/>
          <w:color w:val="7A4E00"/>
          <w:sz w:val="18"/>
          <w:szCs w:val="18"/>
        </w:rPr>
        <w:t xml:space="preserve">[Interpreted] </w:t>
      </w:r>
      <w:r>
        <w:t xml:space="preserve">Items 1–4 are all inexpensive, use code that already exists, and between them address the four most likely reviewer objections. They should be completed before the manuscript is rewritten. Item 5 is the one that would most change what the thesis can claim, because the resistance-marker questions are answerable from these data — they simply are not what a differentiation scan measures.</w:t>
      </w:r>
    </w:p>
    <w:p>
      <w:pPr>
        <w:pStyle w:val="Heading2"/>
        <w:spacing w:after="120" w:before="260"/>
      </w:pPr>
      <w:bookmarkStart w:name="_Toc89" w:id="89"/>
      <w:r>
        <w:t xml:space="preserve">G. Questions for the author</w:t>
      </w:r>
      <w:bookmarkEnd w:id="89"/>
    </w:p>
    <w:p>
      <w:pPr>
        <w:pStyle w:val="ListParagraph"/>
        <w:numPr>
          <w:ilvl w:val="0"/>
          <w:numId w:val="2"/>
        </w:numPr>
        <w:spacing w:after="70" w:line="276"/>
      </w:pPr>
      <w:r>
        <w:t xml:space="preserve">Given that three of four zones are each a single administrative region, do you want to keep the ecological-zone framing, reframe around spatial structure generally, or seek additional sampling? Everything else in the write-up follows from this.</w:t>
      </w:r>
    </w:p>
    <w:p>
      <w:pPr>
        <w:pStyle w:val="ListParagraph"/>
        <w:numPr>
          <w:ilvl w:val="0"/>
          <w:numId w:val="2"/>
        </w:numPr>
        <w:spacing w:after="70" w:line="276"/>
      </w:pPr>
      <w:r>
        <w:t xml:space="preserve">Is the absence of the Sudan savanna acceptable, given the thesis describes a five-zone gradient? Should the framing be revised to the four zones actually sampled?</w:t>
      </w:r>
    </w:p>
    <w:p>
      <w:pPr>
        <w:pStyle w:val="ListParagraph"/>
        <w:numPr>
          <w:ilvl w:val="0"/>
          <w:numId w:val="2"/>
        </w:numPr>
        <w:spacing w:after="70" w:line="276"/>
      </w:pPr>
      <w:r>
        <w:t xml:space="preserve">Do you accept the GQ filter removal, or should the analysis be re-run at GQ ≥ 20 for comparison?</w:t>
      </w:r>
    </w:p>
    <w:p>
      <w:pPr>
        <w:pStyle w:val="ListParagraph"/>
        <w:numPr>
          <w:ilvl w:val="0"/>
          <w:numId w:val="2"/>
        </w:numPr>
        <w:spacing w:after="70" w:line="276"/>
      </w:pPr>
      <w:r>
        <w:t xml:space="preserve">Should the transitional zone (n = 25) remain a separate population, be merged with an adjacent zone, or be dropped from the primary analysis?</w:t>
      </w:r>
    </w:p>
    <w:p>
      <w:pPr>
        <w:pStyle w:val="ListParagraph"/>
        <w:numPr>
          <w:ilvl w:val="0"/>
          <w:numId w:val="2"/>
        </w:numPr>
        <w:spacing w:after="70" w:line="276"/>
      </w:pPr>
      <w:r>
        <w:t xml:space="preserve">For TreeMix, do you report only the identifiable range (m ≤ 2), or m = 3 with a caveat?</w:t>
      </w:r>
    </w:p>
    <w:p>
      <w:pPr>
        <w:pStyle w:val="ListParagraph"/>
        <w:numPr>
          <w:ilvl w:val="0"/>
          <w:numId w:val="2"/>
        </w:numPr>
        <w:spacing w:after="70" w:line="276"/>
      </w:pPr>
      <w:r>
        <w:t xml:space="preserve">Is MAF ≥ 5 per cent fixed by the thesis specification, or can MAF ≥ 1 per cent become the primary analysis with 5 per cent as the sensitivity check?</w:t>
      </w:r>
    </w:p>
    <w:p>
      <w:pPr>
        <w:pStyle w:val="ListParagraph"/>
        <w:numPr>
          <w:ilvl w:val="0"/>
          <w:numId w:val="2"/>
        </w:numPr>
        <w:spacing w:after="70" w:line="276"/>
      </w:pPr>
      <w:r>
        <w:t xml:space="preserve">Where did ghanaAEZ.geojson come from, and can it be cited?</w:t>
      </w:r>
    </w:p>
    <w:p>
      <w:pPr>
        <w:pStyle w:val="ListParagraph"/>
        <w:numPr>
          <w:ilvl w:val="0"/>
          <w:numId w:val="2"/>
        </w:numPr>
        <w:spacing w:after="70" w:line="276"/>
      </w:pPr>
      <w:r>
        <w:t xml:space="preserve">Should mixed-infection frequency (Fws by zone) be developed as a result in its own right, or remain a QC by-product?</w:t>
      </w:r>
    </w:p>
    <w:p>
      <w:pPr>
        <w:pStyle w:val="ListParagraph"/>
        <w:numPr>
          <w:ilvl w:val="0"/>
          <w:numId w:val="2"/>
        </w:numPr>
        <w:spacing w:after="70" w:line="276"/>
      </w:pPr>
      <w:r>
        <w:t xml:space="preserve">Is the AAT1 hit worth pursuing as a focused sub-study, given its published chloroquine-resistance link and the two outlier SNPs it carries here?</w:t>
      </w:r>
    </w:p>
    <w:p>
      <w:pPr>
        <w:pStyle w:val="ListParagraph"/>
        <w:numPr>
          <w:ilvl w:val="0"/>
          <w:numId w:val="2"/>
        </w:numPr>
        <w:spacing w:after="70" w:line="276"/>
      </w:pPr>
      <w:r>
        <w:t xml:space="preserve">Who else has reviewed the pipeline code? Ten defects in one pass suggests the remaining code deserves a second reader.</w:t>
      </w:r>
    </w:p>
    <w:p>
      <w:pPr>
        <w:pStyle w:val="ListParagraph"/>
        <w:numPr>
          <w:ilvl w:val="0"/>
          <w:numId w:val="2"/>
        </w:numPr>
        <w:spacing w:after="70" w:line="276"/>
      </w:pPr>
      <w:r>
        <w:t xml:space="preserve">Is there any target journal or thesis-committee requirement that constrains the choice of FST estimator, the ordination methods, or the multiple-testing approach?</w:t>
      </w:r>
    </w:p>
    <w:p>
      <w:pPr>
        <w:pStyle w:val="ListParagraph"/>
        <w:numPr>
          <w:ilvl w:val="0"/>
          <w:numId w:val="2"/>
        </w:numPr>
        <w:spacing w:after="70" w:line="276"/>
      </w:pPr>
      <w:r>
        <w:t xml:space="preserve">Do you want the negative result — near-panmixia — presented as the headline finding, or as context for the marker-level work to follow? It is a genuine and defensible result, and the data support it better than they support anything else here.</w:t>
      </w:r>
    </w:p>
    <w:p>
      <w:pPr>
        <w:pStyle w:val="Heading2"/>
        <w:spacing w:after="120" w:before="260"/>
      </w:pPr>
      <w:bookmarkStart w:name="_Toc90" w:id="90"/>
      <w:r>
        <w:t xml:space="preserve">H. Suggested revisions before this could be considered publication-ready</w:t>
      </w:r>
      <w:bookmarkEnd w:id="90"/>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872"/>
        <w:gridCol w:w="7488"/>
      </w:tblGrid>
      <w:tr>
        <w:trPr>
          <w:tblHeader/>
        </w:trPr>
        <w:tc>
          <w:tcPr>
            <w:tcW w:type="dxa" w:w="1872"/>
            <w:shd w:fill="E8EEF4" w:val="clear"/>
            <w:tcMar>
              <w:top w:type="dxa" w:w="60"/>
              <w:left w:type="dxa" w:w="90"/>
              <w:bottom w:type="dxa" w:w="60"/>
              <w:right w:type="dxa" w:w="90"/>
            </w:tcMar>
          </w:tcPr>
          <w:p>
            <w:pPr>
              <w:spacing w:after="0" w:line="240"/>
              <w:jc w:val="left"/>
            </w:pPr>
            <w:r>
              <w:rPr>
                <w:b/>
                <w:bCs/>
                <w:sz w:val="18"/>
                <w:szCs w:val="18"/>
              </w:rPr>
              <w:t xml:space="preserve">Section</w:t>
            </w:r>
          </w:p>
        </w:tc>
        <w:tc>
          <w:tcPr>
            <w:tcW w:type="dxa" w:w="7488"/>
            <w:shd w:fill="E8EEF4" w:val="clear"/>
            <w:tcMar>
              <w:top w:type="dxa" w:w="60"/>
              <w:left w:type="dxa" w:w="90"/>
              <w:bottom w:type="dxa" w:w="60"/>
              <w:right w:type="dxa" w:w="90"/>
            </w:tcMar>
          </w:tcPr>
          <w:p>
            <w:pPr>
              <w:spacing w:after="0" w:line="240"/>
              <w:jc w:val="left"/>
            </w:pPr>
            <w:r>
              <w:rPr>
                <w:b/>
                <w:bCs/>
                <w:sz w:val="18"/>
                <w:szCs w:val="18"/>
              </w:rPr>
              <w:t xml:space="preserve">What is needed</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Abstract</w:t>
            </w:r>
          </w:p>
        </w:tc>
        <w:tc>
          <w:tcPr>
            <w:tcW w:type="dxa" w:w="7488"/>
            <w:tcMar>
              <w:top w:type="dxa" w:w="60"/>
              <w:left w:type="dxa" w:w="90"/>
              <w:bottom w:type="dxa" w:w="60"/>
              <w:right w:type="dxa" w:w="90"/>
            </w:tcMar>
          </w:tcPr>
          <w:p>
            <w:pPr>
              <w:spacing w:after="0" w:line="240"/>
              <w:jc w:val="left"/>
            </w:pPr>
            <w:r>
              <w:rPr>
                <w:b w:val="false"/>
                <w:bCs w:val="false"/>
                <w:sz w:val="18"/>
                <w:szCs w:val="18"/>
              </w:rPr>
              <w:t xml:space="preserve">Currently states the design limitation in the final sentence. For publication it should appear earlier — a reviewer who meets the zone/region collinearity for the first time in the Discussion will not be sympathetic.</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2.1 Data provenance</w:t>
            </w:r>
          </w:p>
        </w:tc>
        <w:tc>
          <w:tcPr>
            <w:tcW w:type="dxa" w:w="7488"/>
            <w:tcMar>
              <w:top w:type="dxa" w:w="60"/>
              <w:left w:type="dxa" w:w="90"/>
              <w:bottom w:type="dxa" w:w="60"/>
              <w:right w:type="dxa" w:w="90"/>
            </w:tcMar>
          </w:tcPr>
          <w:p>
            <w:pPr>
              <w:spacing w:after="0" w:line="240"/>
              <w:jc w:val="left"/>
            </w:pPr>
            <w:r>
              <w:rPr>
                <w:b w:val="false"/>
                <w:bCs w:val="false"/>
                <w:sz w:val="18"/>
                <w:szCs w:val="18"/>
              </w:rPr>
              <w:t xml:space="preserve">The zone layer needs a source and a citation. This is a hard blocker.</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3.4 Ordination</w:t>
            </w:r>
          </w:p>
        </w:tc>
        <w:tc>
          <w:tcPr>
            <w:tcW w:type="dxa" w:w="7488"/>
            <w:tcMar>
              <w:top w:type="dxa" w:w="60"/>
              <w:left w:type="dxa" w:w="90"/>
              <w:bottom w:type="dxa" w:w="60"/>
              <w:right w:type="dxa" w:w="90"/>
            </w:tcMar>
          </w:tcPr>
          <w:p>
            <w:pPr>
              <w:spacing w:after="0" w:line="240"/>
              <w:jc w:val="left"/>
            </w:pPr>
            <w:r>
              <w:rPr>
                <w:b w:val="false"/>
                <w:bCs w:val="false"/>
                <w:sz w:val="18"/>
                <w:szCs w:val="18"/>
              </w:rPr>
              <w:t xml:space="preserve">State explicitly in the methods, not only in the results, that Stage 3 runs on the pre-QC set. Better, re-run it.</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4. Filtering</w:t>
            </w:r>
          </w:p>
        </w:tc>
        <w:tc>
          <w:tcPr>
            <w:tcW w:type="dxa" w:w="7488"/>
            <w:tcMar>
              <w:top w:type="dxa" w:w="60"/>
              <w:left w:type="dxa" w:w="90"/>
              <w:bottom w:type="dxa" w:w="60"/>
              <w:right w:type="dxa" w:w="90"/>
            </w:tcMar>
          </w:tcPr>
          <w:p>
            <w:pPr>
              <w:spacing w:after="0" w:line="240"/>
              <w:jc w:val="left"/>
            </w:pPr>
            <w:r>
              <w:rPr>
                <w:b w:val="false"/>
                <w:bCs w:val="false"/>
                <w:sz w:val="18"/>
                <w:szCs w:val="18"/>
              </w:rPr>
              <w:t xml:space="preserve">Add the Fws and MAF sensitivity analyses. At present the filtering section documents thresholds thoroughly but demonstrates robustness to none of them.</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6.5 Mantel</w:t>
            </w:r>
          </w:p>
        </w:tc>
        <w:tc>
          <w:tcPr>
            <w:tcW w:type="dxa" w:w="7488"/>
            <w:tcMar>
              <w:top w:type="dxa" w:w="60"/>
              <w:left w:type="dxa" w:w="90"/>
              <w:bottom w:type="dxa" w:w="60"/>
              <w:right w:type="dxa" w:w="90"/>
            </w:tcMar>
          </w:tcPr>
          <w:p>
            <w:pPr>
              <w:spacing w:after="0" w:line="240"/>
              <w:jc w:val="left"/>
            </w:pPr>
            <w:r>
              <w:rPr>
                <w:b w:val="false"/>
                <w:bCs w:val="false"/>
                <w:sz w:val="18"/>
                <w:szCs w:val="18"/>
              </w:rPr>
              <w:t xml:space="preserve">The region-level result carries the isolation-by-distance claim and rests on 21 pairs from 7 points, several with small samples. Either strengthen it or soften the claim.</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6.8 Outliers</w:t>
            </w:r>
          </w:p>
        </w:tc>
        <w:tc>
          <w:tcPr>
            <w:tcW w:type="dxa" w:w="7488"/>
            <w:tcMar>
              <w:top w:type="dxa" w:w="60"/>
              <w:left w:type="dxa" w:w="90"/>
              <w:bottom w:type="dxa" w:w="60"/>
              <w:right w:type="dxa" w:w="90"/>
            </w:tcMar>
          </w:tcPr>
          <w:p>
            <w:pPr>
              <w:spacing w:after="0" w:line="240"/>
              <w:jc w:val="left"/>
            </w:pPr>
            <w:r>
              <w:rPr>
                <w:b w:val="false"/>
                <w:bCs w:val="false"/>
                <w:sz w:val="18"/>
                <w:szCs w:val="18"/>
              </w:rPr>
              <w:t xml:space="preserve">Needs the mapping-quality check before the gene list can be presented as candidates rather than as positions.</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7. Discussion</w:t>
            </w:r>
          </w:p>
        </w:tc>
        <w:tc>
          <w:tcPr>
            <w:tcW w:type="dxa" w:w="7488"/>
            <w:tcMar>
              <w:top w:type="dxa" w:w="60"/>
              <w:left w:type="dxa" w:w="90"/>
              <w:bottom w:type="dxa" w:w="60"/>
              <w:right w:type="dxa" w:w="90"/>
            </w:tcMar>
          </w:tcPr>
          <w:p>
            <w:pPr>
              <w:spacing w:after="0" w:line="240"/>
              <w:jc w:val="left"/>
            </w:pPr>
            <w:r>
              <w:rPr>
                <w:b w:val="false"/>
                <w:bCs w:val="false"/>
                <w:sz w:val="18"/>
                <w:szCs w:val="18"/>
              </w:rPr>
              <w:t xml:space="preserve">The comparison with published work is thin — currently two citations. The literature review document has far more material; some of it belongs here, particularly the West African comparators.</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9. Limitations</w:t>
            </w:r>
          </w:p>
        </w:tc>
        <w:tc>
          <w:tcPr>
            <w:tcW w:type="dxa" w:w="7488"/>
            <w:tcMar>
              <w:top w:type="dxa" w:w="60"/>
              <w:left w:type="dxa" w:w="90"/>
              <w:bottom w:type="dxa" w:w="60"/>
              <w:right w:type="dxa" w:w="90"/>
            </w:tcMar>
          </w:tcPr>
          <w:p>
            <w:pPr>
              <w:spacing w:after="0" w:line="240"/>
              <w:jc w:val="left"/>
            </w:pPr>
            <w:r>
              <w:rPr>
                <w:b w:val="false"/>
                <w:bCs w:val="false"/>
                <w:sz w:val="18"/>
                <w:szCs w:val="18"/>
              </w:rPr>
              <w:t xml:space="preserve">Already candid. Resist the temptation to soften it during rewriting; the credibility of the positive claims depends on it.</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Throughout</w:t>
            </w:r>
          </w:p>
        </w:tc>
        <w:tc>
          <w:tcPr>
            <w:tcW w:type="dxa" w:w="7488"/>
            <w:tcMar>
              <w:top w:type="dxa" w:w="60"/>
              <w:left w:type="dxa" w:w="90"/>
              <w:bottom w:type="dxa" w:w="60"/>
              <w:right w:type="dxa" w:w="90"/>
            </w:tcMar>
          </w:tcPr>
          <w:p>
            <w:pPr>
              <w:spacing w:after="0" w:line="240"/>
              <w:jc w:val="left"/>
            </w:pPr>
            <w:r>
              <w:rPr>
                <w:b w:val="false"/>
                <w:bCs w:val="false"/>
                <w:sz w:val="18"/>
                <w:szCs w:val="18"/>
              </w:rPr>
              <w:t xml:space="preserve">Decide on and apply a consistent treatment of the "Decidous forest" misspelling. Retaining it in data keys is correct; reproducing it in prose and figure labels is not. Figures would need regenerating with a display-name mapping.</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Throughout</w:t>
            </w:r>
          </w:p>
        </w:tc>
        <w:tc>
          <w:tcPr>
            <w:tcW w:type="dxa" w:w="7488"/>
            <w:tcMar>
              <w:top w:type="dxa" w:w="60"/>
              <w:left w:type="dxa" w:w="90"/>
              <w:bottom w:type="dxa" w:w="60"/>
              <w:right w:type="dxa" w:w="90"/>
            </w:tcMar>
          </w:tcPr>
          <w:p>
            <w:pPr>
              <w:spacing w:after="0" w:line="240"/>
              <w:jc w:val="left"/>
            </w:pPr>
            <w:r>
              <w:rPr>
                <w:b w:val="false"/>
                <w:bCs w:val="false"/>
                <w:sz w:val="18"/>
                <w:szCs w:val="18"/>
              </w:rPr>
              <w:t xml:space="preserve">The evidence tags are useful for your review but should be removed from any circulated version, with the distinctions carried in the prose instead.</w:t>
            </w:r>
          </w:p>
        </w:tc>
      </w:tr>
    </w:tbl>
    <w:p>
      <w:pPr>
        <w:spacing w:after="140" w:line="276"/>
      </w:pPr>
      <w:r>
        <w:rPr>
          <w:b/>
          <w:bCs/>
          <w:color w:val="7A4E00"/>
          <w:sz w:val="18"/>
          <w:szCs w:val="18"/>
        </w:rPr>
        <w:t xml:space="preserve">[Interpreted] </w:t>
      </w:r>
      <w:r>
        <w:t xml:space="preserve">Overall assessment. The analysis is sound and the central negative result is well supported by five independent lines of evidence. The main risks to credibility are not in the statistics but in the design: zone/region collinearity, temporal confounding, and a SNP count low enough to limit the genome scan. Addressed openly, these make the paper more convincing rather than less, because they explain why the result looks the way it does. Managed with hedging language, they will be found by a reviewer and will cost more than they would have cost to concede.</w:t>
      </w:r>
    </w:p>
    <w:sectPr>
      <w:footerReference w:type="default" r:id="rId6"/>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lvl w:ilvl="1" w:tentative="1">
      <w:start w:val="1"/>
      <w:numFmt w:val="bullet"/>
      <w:lvlText w:val="◦"/>
      <w:lvlJc w:val="left"/>
      <w:pPr>
        <w:ind w:left="740" w:hanging="220"/>
      </w:pPr>
    </w:lvl>
  </w:abstractNum>
  <w:abstractNum w:abstractNumId="3" w15:restartNumberingAfterBreak="0">
    <w:multiLevelType w:val="hybridMultilevel"/>
    <w:lvl w:ilvl="0" w: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E6DA4"/>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3A3A3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3b6764f7192ce47a8c3257fe6d80a68d84833ff.png"/><Relationship Id="rId9" Type="http://schemas.openxmlformats.org/officeDocument/2006/relationships/image" Target="media/3688abd88a9bb5c823383c5a24db9fb1a27fb11b.png"/><Relationship Id="rId10" Type="http://schemas.openxmlformats.org/officeDocument/2006/relationships/image" Target="media/51407415158921d9b2cdff831b1c0b6eb56efef1.png"/><Relationship Id="rId11" Type="http://schemas.openxmlformats.org/officeDocument/2006/relationships/image" Target="media/d814889d2266212cb789ced8fe210dd78c3470cd.png"/><Relationship Id="rId12" Type="http://schemas.openxmlformats.org/officeDocument/2006/relationships/image" Target="media/4e0859f99229253731d586d71deafd9c9baf425c.png"/><Relationship Id="rId13" Type="http://schemas.openxmlformats.org/officeDocument/2006/relationships/image" Target="media/b5fdaa7db18f423a3b475914f904055b2e4093bf.png"/><Relationship Id="rId14" Type="http://schemas.openxmlformats.org/officeDocument/2006/relationships/image" Target="media/6957a7e63ba3357c41ce7eaacd946addd7d0f4be.png"/><Relationship Id="rId15" Type="http://schemas.openxmlformats.org/officeDocument/2006/relationships/image" Target="media/c5fe7c42330767fe701342520bf70a96572e699a.png"/><Relationship Id="rId16" Type="http://schemas.openxmlformats.org/officeDocument/2006/relationships/image" Target="media/2f0260b3cab570eb997e2131abe2c67a5c8c3f0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Fine-scale spatial population genomics of Plasmodium falciparum across Ghana's agro-ecological zones</dc:title>
  <dc:creator>Pf8 Ghana analysis</dc:creator>
  <dc:description>Working analysis report documenting methodology, decisions and provisional findings.</dc:description>
  <cp:lastModifiedBy>Un-named</cp:lastModifiedBy>
  <cp:revision>1</cp:revision>
  <dcterms:created xsi:type="dcterms:W3CDTF">2026-10-09T04:47:41.391Z</dcterms:created>
  <dcterms:modified xsi:type="dcterms:W3CDTF">2026-10-09T04:47:41.397Z</dcterms:modified>
</cp:coreProperties>
</file>

<file path=docProps/custom.xml><?xml version="1.0" encoding="utf-8"?>
<Properties xmlns="http://schemas.openxmlformats.org/officeDocument/2006/custom-properties" xmlns:vt="http://schemas.openxmlformats.org/officeDocument/2006/docPropsVTypes"/>
</file>