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90B77" w14:textId="77777777" w:rsidR="00F35B0B" w:rsidRDefault="00000000">
      <w:pPr>
        <w:jc w:val="center"/>
        <w:rPr>
          <w:rFonts w:hint="eastAsia"/>
        </w:rPr>
      </w:pPr>
      <w:r>
        <w:rPr>
          <w:b/>
          <w:color w:val="C00000"/>
          <w:sz w:val="38"/>
        </w:rPr>
        <w:t>SERVICE PROVIDER PERFORMANCE APPRAISAL – ERP FUNCTIONAL DESIGN</w:t>
      </w:r>
    </w:p>
    <w:p w14:paraId="79C9AF31" w14:textId="77777777" w:rsidR="00F35B0B" w:rsidRDefault="00000000">
      <w:pPr>
        <w:jc w:val="center"/>
        <w:rPr>
          <w:rFonts w:hint="eastAsia"/>
        </w:rPr>
      </w:pPr>
      <w:r>
        <w:rPr>
          <w:b/>
        </w:rPr>
        <w:t>Property Onboarding → Service Line Scorecard → Vendor Contracting → Provider Acceptance → Periodic Appraisal → Invoice Control</w:t>
      </w:r>
    </w:p>
    <w:p w14:paraId="4952D845" w14:textId="77777777" w:rsidR="00F35B0B" w:rsidRDefault="00000000">
      <w:pPr>
        <w:rPr>
          <w:rFonts w:hint="eastAsia"/>
        </w:rPr>
      </w:pPr>
      <w:r>
        <w:t>Purpose: define the workflow, rules and user interfaces required for the ERP developer to implement a contract-linked service-provider performance appraisal and invoice-control module.</w:t>
      </w:r>
    </w:p>
    <w:p w14:paraId="0A3FB772" w14:textId="77777777" w:rsidR="00F35B0B" w:rsidRDefault="00000000">
      <w:pPr>
        <w:rPr>
          <w:rFonts w:hint="eastAsia"/>
        </w:rPr>
      </w:pPr>
      <w:r>
        <w:rPr>
          <w:b/>
          <w:color w:val="C00000"/>
          <w:sz w:val="26"/>
        </w:rPr>
        <w:t>1. Core Business Principle</w:t>
      </w:r>
    </w:p>
    <w:p w14:paraId="496D44DD" w14:textId="77777777" w:rsidR="00F35B0B" w:rsidRDefault="00000000">
      <w:pPr>
        <w:pStyle w:val="ListBullet"/>
        <w:spacing w:after="40"/>
        <w:rPr>
          <w:rFonts w:hint="eastAsia"/>
        </w:rPr>
      </w:pPr>
      <w:r>
        <w:t>A property service line is created during PROPERTY ONBOARDING. Each service line is therefore a controlled prerequisite for engaging a provider.</w:t>
      </w:r>
    </w:p>
    <w:p w14:paraId="7FF7B1D1" w14:textId="77777777" w:rsidR="00F35B0B" w:rsidRDefault="00000000">
      <w:pPr>
        <w:pStyle w:val="ListBullet"/>
        <w:spacing w:after="40"/>
        <w:rPr>
          <w:rFonts w:hint="eastAsia"/>
        </w:rPr>
      </w:pPr>
      <w:r>
        <w:t>Every service line carries its own configurable performance scorecard and appraisal frequency.</w:t>
      </w:r>
    </w:p>
    <w:p w14:paraId="5C6D8F77" w14:textId="77777777" w:rsidR="00F35B0B" w:rsidRDefault="00000000">
      <w:pPr>
        <w:pStyle w:val="ListBullet"/>
        <w:spacing w:after="40"/>
        <w:rPr>
          <w:rFonts w:hint="eastAsia"/>
        </w:rPr>
      </w:pPr>
      <w:r>
        <w:t>A service provider can only be allocated to a service line that already exists for that property.</w:t>
      </w:r>
    </w:p>
    <w:p w14:paraId="7225C1D6" w14:textId="77777777" w:rsidR="00F35B0B" w:rsidRDefault="00000000">
      <w:pPr>
        <w:pStyle w:val="ListBullet"/>
        <w:spacing w:after="40"/>
        <w:rPr>
          <w:rFonts w:hint="eastAsia"/>
        </w:rPr>
      </w:pPr>
      <w:r>
        <w:t>When a provider is allocated to a service line, the approved scorecard attached to that service line is automatically adopted for the provider.</w:t>
      </w:r>
    </w:p>
    <w:p w14:paraId="2D8A2761" w14:textId="77777777" w:rsidR="00F35B0B" w:rsidRDefault="00000000">
      <w:pPr>
        <w:pStyle w:val="ListBullet"/>
        <w:spacing w:after="40"/>
        <w:rPr>
          <w:rFonts w:hint="eastAsia"/>
        </w:rPr>
      </w:pPr>
      <w:r>
        <w:t>The provider must accept the applicable scorecard in the provider portal as part of onboarding/contract acceptance.</w:t>
      </w:r>
    </w:p>
    <w:p w14:paraId="281578CD" w14:textId="77777777" w:rsidR="00F35B0B" w:rsidRDefault="00000000">
      <w:pPr>
        <w:pStyle w:val="ListBullet"/>
        <w:spacing w:after="40"/>
        <w:rPr>
          <w:rFonts w:hint="eastAsia"/>
        </w:rPr>
      </w:pPr>
      <w:r>
        <w:t>The manager completes the appraisal from the Property Manager Portal using the preloaded scorecard.</w:t>
      </w:r>
    </w:p>
    <w:p w14:paraId="5AC80BAA" w14:textId="77777777" w:rsidR="00F35B0B" w:rsidRDefault="00000000">
      <w:pPr>
        <w:pStyle w:val="ListBullet"/>
        <w:spacing w:after="40"/>
        <w:rPr>
          <w:rFonts w:hint="eastAsia"/>
        </w:rPr>
      </w:pPr>
      <w:r>
        <w:t>The completed appraisal becomes evidence that the contracted service was delivered to the required standard.</w:t>
      </w:r>
    </w:p>
    <w:p w14:paraId="477465A1" w14:textId="77777777" w:rsidR="00F35B0B" w:rsidRDefault="00000000">
      <w:pPr>
        <w:pStyle w:val="ListBullet"/>
        <w:spacing w:after="40"/>
        <w:rPr>
          <w:rFonts w:hint="eastAsia"/>
        </w:rPr>
      </w:pPr>
      <w:r>
        <w:t>When a service invoice is submitted, the applicable completed manager appraisal must be attached/linked before invoice processing can proceed.</w:t>
      </w:r>
    </w:p>
    <w:p w14:paraId="576BA867" w14:textId="77777777" w:rsidR="00F35B0B" w:rsidRDefault="00000000">
      <w:pPr>
        <w:rPr>
          <w:rFonts w:hint="eastAsia"/>
        </w:rPr>
      </w:pPr>
      <w:r>
        <w:rPr>
          <w:b/>
          <w:color w:val="C00000"/>
          <w:sz w:val="26"/>
        </w:rPr>
        <w:t>2. End-to-End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2376"/>
        <w:gridCol w:w="2376"/>
        <w:gridCol w:w="2376"/>
        <w:gridCol w:w="2376"/>
        <w:gridCol w:w="2376"/>
      </w:tblGrid>
      <w:tr w:rsidR="00F35B0B" w14:paraId="6E40CF4B" w14:textId="77777777">
        <w:trPr>
          <w:jc w:val="center"/>
        </w:trPr>
        <w:tc>
          <w:tcPr>
            <w:tcW w:w="2376" w:type="dxa"/>
            <w:shd w:val="clear" w:color="auto" w:fill="333333"/>
            <w:vAlign w:val="center"/>
          </w:tcPr>
          <w:p w14:paraId="58286C3B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Stage</w:t>
            </w:r>
          </w:p>
        </w:tc>
        <w:tc>
          <w:tcPr>
            <w:tcW w:w="2376" w:type="dxa"/>
            <w:shd w:val="clear" w:color="auto" w:fill="333333"/>
            <w:vAlign w:val="center"/>
          </w:tcPr>
          <w:p w14:paraId="21CCF418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User</w:t>
            </w:r>
          </w:p>
        </w:tc>
        <w:tc>
          <w:tcPr>
            <w:tcW w:w="2376" w:type="dxa"/>
            <w:shd w:val="clear" w:color="auto" w:fill="333333"/>
            <w:vAlign w:val="center"/>
          </w:tcPr>
          <w:p w14:paraId="4EBCFC55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System Action</w:t>
            </w:r>
          </w:p>
        </w:tc>
        <w:tc>
          <w:tcPr>
            <w:tcW w:w="2376" w:type="dxa"/>
            <w:shd w:val="clear" w:color="auto" w:fill="333333"/>
            <w:vAlign w:val="center"/>
          </w:tcPr>
          <w:p w14:paraId="43292AE3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Key Rule</w:t>
            </w:r>
          </w:p>
        </w:tc>
        <w:tc>
          <w:tcPr>
            <w:tcW w:w="2376" w:type="dxa"/>
            <w:shd w:val="clear" w:color="auto" w:fill="333333"/>
            <w:vAlign w:val="center"/>
          </w:tcPr>
          <w:p w14:paraId="1D5F106C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Output</w:t>
            </w:r>
          </w:p>
        </w:tc>
        <w:tc>
          <w:tcPr>
            <w:tcW w:w="2376" w:type="dxa"/>
            <w:shd w:val="clear" w:color="auto" w:fill="333333"/>
            <w:vAlign w:val="center"/>
          </w:tcPr>
          <w:p w14:paraId="6305BD6C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Status</w:t>
            </w:r>
          </w:p>
        </w:tc>
      </w:tr>
      <w:tr w:rsidR="00F35B0B" w14:paraId="4A9415F9" w14:textId="77777777">
        <w:trPr>
          <w:jc w:val="center"/>
        </w:trPr>
        <w:tc>
          <w:tcPr>
            <w:tcW w:w="2376" w:type="dxa"/>
            <w:vAlign w:val="center"/>
          </w:tcPr>
          <w:p w14:paraId="475D6223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1. Property onboarding</w:t>
            </w:r>
          </w:p>
        </w:tc>
        <w:tc>
          <w:tcPr>
            <w:tcW w:w="2376" w:type="dxa"/>
            <w:vAlign w:val="center"/>
          </w:tcPr>
          <w:p w14:paraId="648AB626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Property Manager</w:t>
            </w:r>
          </w:p>
        </w:tc>
        <w:tc>
          <w:tcPr>
            <w:tcW w:w="2376" w:type="dxa"/>
            <w:vAlign w:val="center"/>
          </w:tcPr>
          <w:p w14:paraId="387ABD0D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Create property profile and define required service lines</w:t>
            </w:r>
          </w:p>
        </w:tc>
        <w:tc>
          <w:tcPr>
            <w:tcW w:w="2376" w:type="dxa"/>
            <w:vAlign w:val="center"/>
          </w:tcPr>
          <w:p w14:paraId="57B36F1E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No provider allocation before service line exists</w:t>
            </w:r>
          </w:p>
        </w:tc>
        <w:tc>
          <w:tcPr>
            <w:tcW w:w="2376" w:type="dxa"/>
            <w:vAlign w:val="center"/>
          </w:tcPr>
          <w:p w14:paraId="19BAB21C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Property + service-line records</w:t>
            </w:r>
          </w:p>
        </w:tc>
        <w:tc>
          <w:tcPr>
            <w:tcW w:w="2376" w:type="dxa"/>
            <w:vAlign w:val="center"/>
          </w:tcPr>
          <w:p w14:paraId="2A4F985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Configured</w:t>
            </w:r>
          </w:p>
        </w:tc>
      </w:tr>
      <w:tr w:rsidR="00F35B0B" w14:paraId="43629C93" w14:textId="77777777">
        <w:trPr>
          <w:jc w:val="center"/>
        </w:trPr>
        <w:tc>
          <w:tcPr>
            <w:tcW w:w="2376" w:type="dxa"/>
            <w:vAlign w:val="center"/>
          </w:tcPr>
          <w:p w14:paraId="2E1BDF8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2. Service-line setup</w:t>
            </w:r>
          </w:p>
        </w:tc>
        <w:tc>
          <w:tcPr>
            <w:tcW w:w="2376" w:type="dxa"/>
            <w:vAlign w:val="center"/>
          </w:tcPr>
          <w:p w14:paraId="7E5B115C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Property Manager</w:t>
            </w:r>
          </w:p>
        </w:tc>
        <w:tc>
          <w:tcPr>
            <w:tcW w:w="2376" w:type="dxa"/>
            <w:vAlign w:val="center"/>
          </w:tcPr>
          <w:p w14:paraId="06B5F60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Customize scorecard; set frequency; activate</w:t>
            </w:r>
          </w:p>
        </w:tc>
        <w:tc>
          <w:tcPr>
            <w:tcW w:w="2376" w:type="dxa"/>
            <w:vAlign w:val="center"/>
          </w:tcPr>
          <w:p w14:paraId="0DAC2AE9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Weights must total 100%; scorecard belongs to service line</w:t>
            </w:r>
          </w:p>
        </w:tc>
        <w:tc>
          <w:tcPr>
            <w:tcW w:w="2376" w:type="dxa"/>
            <w:vAlign w:val="center"/>
          </w:tcPr>
          <w:p w14:paraId="20F6E13F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Approved scorecard</w:t>
            </w:r>
          </w:p>
        </w:tc>
        <w:tc>
          <w:tcPr>
            <w:tcW w:w="2376" w:type="dxa"/>
            <w:vAlign w:val="center"/>
          </w:tcPr>
          <w:p w14:paraId="3A2BF4FF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Active</w:t>
            </w:r>
          </w:p>
        </w:tc>
      </w:tr>
      <w:tr w:rsidR="00F35B0B" w14:paraId="153226F2" w14:textId="77777777">
        <w:trPr>
          <w:jc w:val="center"/>
        </w:trPr>
        <w:tc>
          <w:tcPr>
            <w:tcW w:w="2376" w:type="dxa"/>
            <w:vAlign w:val="center"/>
          </w:tcPr>
          <w:p w14:paraId="391D873F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3. Vendor &amp; contract onboarding</w:t>
            </w:r>
          </w:p>
        </w:tc>
        <w:tc>
          <w:tcPr>
            <w:tcW w:w="2376" w:type="dxa"/>
            <w:vAlign w:val="center"/>
          </w:tcPr>
          <w:p w14:paraId="3CDA5F8B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Manager / Procurement</w:t>
            </w:r>
          </w:p>
        </w:tc>
        <w:tc>
          <w:tcPr>
            <w:tcW w:w="2376" w:type="dxa"/>
            <w:vAlign w:val="center"/>
          </w:tcPr>
          <w:p w14:paraId="2090214D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Select existing property service line and onboard provider</w:t>
            </w:r>
          </w:p>
        </w:tc>
        <w:tc>
          <w:tcPr>
            <w:tcW w:w="2376" w:type="dxa"/>
            <w:vAlign w:val="center"/>
          </w:tcPr>
          <w:p w14:paraId="545A5D9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Service-line dropdown shows only active property service lines</w:t>
            </w:r>
          </w:p>
        </w:tc>
        <w:tc>
          <w:tcPr>
            <w:tcW w:w="2376" w:type="dxa"/>
            <w:vAlign w:val="center"/>
          </w:tcPr>
          <w:p w14:paraId="29C542CC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Provider-contract record</w:t>
            </w:r>
          </w:p>
        </w:tc>
        <w:tc>
          <w:tcPr>
            <w:tcW w:w="2376" w:type="dxa"/>
            <w:vAlign w:val="center"/>
          </w:tcPr>
          <w:p w14:paraId="0FA056E4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Pending acceptance</w:t>
            </w:r>
          </w:p>
        </w:tc>
      </w:tr>
      <w:tr w:rsidR="00F35B0B" w14:paraId="557A7CF5" w14:textId="77777777">
        <w:trPr>
          <w:jc w:val="center"/>
        </w:trPr>
        <w:tc>
          <w:tcPr>
            <w:tcW w:w="2376" w:type="dxa"/>
            <w:vAlign w:val="center"/>
          </w:tcPr>
          <w:p w14:paraId="400CDBA5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4. Provider acceptance</w:t>
            </w:r>
          </w:p>
        </w:tc>
        <w:tc>
          <w:tcPr>
            <w:tcW w:w="2376" w:type="dxa"/>
            <w:vAlign w:val="center"/>
          </w:tcPr>
          <w:p w14:paraId="4853189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Service Provider</w:t>
            </w:r>
          </w:p>
        </w:tc>
        <w:tc>
          <w:tcPr>
            <w:tcW w:w="2376" w:type="dxa"/>
            <w:vAlign w:val="center"/>
          </w:tcPr>
          <w:p w14:paraId="36E335EB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Review and accept scorecard/contract terms in portal</w:t>
            </w:r>
          </w:p>
        </w:tc>
        <w:tc>
          <w:tcPr>
            <w:tcW w:w="2376" w:type="dxa"/>
            <w:vAlign w:val="center"/>
          </w:tcPr>
          <w:p w14:paraId="459842C6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Acceptance required before provider is fully onboarded</w:t>
            </w:r>
          </w:p>
        </w:tc>
        <w:tc>
          <w:tcPr>
            <w:tcW w:w="2376" w:type="dxa"/>
            <w:vAlign w:val="center"/>
          </w:tcPr>
          <w:p w14:paraId="7D468DED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Acceptance record + timestamp</w:t>
            </w:r>
          </w:p>
        </w:tc>
        <w:tc>
          <w:tcPr>
            <w:tcW w:w="2376" w:type="dxa"/>
            <w:vAlign w:val="center"/>
          </w:tcPr>
          <w:p w14:paraId="16BFC1CC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Accepted</w:t>
            </w:r>
          </w:p>
        </w:tc>
      </w:tr>
      <w:tr w:rsidR="00F35B0B" w14:paraId="163D9C68" w14:textId="77777777">
        <w:trPr>
          <w:jc w:val="center"/>
        </w:trPr>
        <w:tc>
          <w:tcPr>
            <w:tcW w:w="2376" w:type="dxa"/>
            <w:vAlign w:val="center"/>
          </w:tcPr>
          <w:p w14:paraId="5718B8A4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5. Period appraisal</w:t>
            </w:r>
          </w:p>
        </w:tc>
        <w:tc>
          <w:tcPr>
            <w:tcW w:w="2376" w:type="dxa"/>
            <w:vAlign w:val="center"/>
          </w:tcPr>
          <w:p w14:paraId="6A704C29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Property Manager</w:t>
            </w:r>
          </w:p>
        </w:tc>
        <w:tc>
          <w:tcPr>
            <w:tcW w:w="2376" w:type="dxa"/>
            <w:vAlign w:val="center"/>
          </w:tcPr>
          <w:p w14:paraId="71269FE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Open due appraisal; score preloaded KPIs; upload evidence; record improvement actions</w:t>
            </w:r>
          </w:p>
        </w:tc>
        <w:tc>
          <w:tcPr>
            <w:tcW w:w="2376" w:type="dxa"/>
            <w:vAlign w:val="center"/>
          </w:tcPr>
          <w:p w14:paraId="71D1470B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Only active applicable scorecard is used</w:t>
            </w:r>
          </w:p>
        </w:tc>
        <w:tc>
          <w:tcPr>
            <w:tcW w:w="2376" w:type="dxa"/>
            <w:vAlign w:val="center"/>
          </w:tcPr>
          <w:p w14:paraId="049F6105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Period appraisal</w:t>
            </w:r>
          </w:p>
        </w:tc>
        <w:tc>
          <w:tcPr>
            <w:tcW w:w="2376" w:type="dxa"/>
            <w:vAlign w:val="center"/>
          </w:tcPr>
          <w:p w14:paraId="71599F35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Posted</w:t>
            </w:r>
          </w:p>
        </w:tc>
      </w:tr>
      <w:tr w:rsidR="00F35B0B" w14:paraId="5D0D7528" w14:textId="77777777">
        <w:trPr>
          <w:jc w:val="center"/>
        </w:trPr>
        <w:tc>
          <w:tcPr>
            <w:tcW w:w="2376" w:type="dxa"/>
            <w:vAlign w:val="center"/>
          </w:tcPr>
          <w:p w14:paraId="54A607D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6. Invoice submission</w:t>
            </w:r>
          </w:p>
        </w:tc>
        <w:tc>
          <w:tcPr>
            <w:tcW w:w="2376" w:type="dxa"/>
            <w:vAlign w:val="center"/>
          </w:tcPr>
          <w:p w14:paraId="00879694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Provider / Manager</w:t>
            </w:r>
          </w:p>
        </w:tc>
        <w:tc>
          <w:tcPr>
            <w:tcW w:w="2376" w:type="dxa"/>
            <w:vAlign w:val="center"/>
          </w:tcPr>
          <w:p w14:paraId="6CA86C94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Upload invoice and select service period</w:t>
            </w:r>
          </w:p>
        </w:tc>
        <w:tc>
          <w:tcPr>
            <w:tcW w:w="2376" w:type="dxa"/>
            <w:vAlign w:val="center"/>
          </w:tcPr>
          <w:p w14:paraId="145A482E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Invoice must map to provider + contract + period</w:t>
            </w:r>
          </w:p>
        </w:tc>
        <w:tc>
          <w:tcPr>
            <w:tcW w:w="2376" w:type="dxa"/>
            <w:vAlign w:val="center"/>
          </w:tcPr>
          <w:p w14:paraId="668FC6A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Invoice record</w:t>
            </w:r>
          </w:p>
        </w:tc>
        <w:tc>
          <w:tcPr>
            <w:tcW w:w="2376" w:type="dxa"/>
            <w:vAlign w:val="center"/>
          </w:tcPr>
          <w:p w14:paraId="34C3F7FD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Pending validation</w:t>
            </w:r>
          </w:p>
        </w:tc>
      </w:tr>
      <w:tr w:rsidR="00F35B0B" w14:paraId="3E581CBE" w14:textId="77777777">
        <w:trPr>
          <w:jc w:val="center"/>
        </w:trPr>
        <w:tc>
          <w:tcPr>
            <w:tcW w:w="2376" w:type="dxa"/>
            <w:vAlign w:val="center"/>
          </w:tcPr>
          <w:p w14:paraId="68546DF9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7. Invoice validation</w:t>
            </w:r>
          </w:p>
        </w:tc>
        <w:tc>
          <w:tcPr>
            <w:tcW w:w="2376" w:type="dxa"/>
            <w:vAlign w:val="center"/>
          </w:tcPr>
          <w:p w14:paraId="0A0BDF9F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ERP</w:t>
            </w:r>
          </w:p>
        </w:tc>
        <w:tc>
          <w:tcPr>
            <w:tcW w:w="2376" w:type="dxa"/>
            <w:vAlign w:val="center"/>
          </w:tcPr>
          <w:p w14:paraId="048E9B66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Check required appraisal exists and is linked</w:t>
            </w:r>
          </w:p>
        </w:tc>
        <w:tc>
          <w:tcPr>
            <w:tcW w:w="2376" w:type="dxa"/>
            <w:vAlign w:val="center"/>
          </w:tcPr>
          <w:p w14:paraId="6DEC5A3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No appraisal = invoice cannot proceed</w:t>
            </w:r>
          </w:p>
        </w:tc>
        <w:tc>
          <w:tcPr>
            <w:tcW w:w="2376" w:type="dxa"/>
            <w:vAlign w:val="center"/>
          </w:tcPr>
          <w:p w14:paraId="1F4DD8BC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Validation result</w:t>
            </w:r>
          </w:p>
        </w:tc>
        <w:tc>
          <w:tcPr>
            <w:tcW w:w="2376" w:type="dxa"/>
            <w:vAlign w:val="center"/>
          </w:tcPr>
          <w:p w14:paraId="0880556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Validated / Blocked</w:t>
            </w:r>
          </w:p>
        </w:tc>
      </w:tr>
      <w:tr w:rsidR="00F35B0B" w14:paraId="06569EA0" w14:textId="77777777">
        <w:trPr>
          <w:jc w:val="center"/>
        </w:trPr>
        <w:tc>
          <w:tcPr>
            <w:tcW w:w="2376" w:type="dxa"/>
            <w:vAlign w:val="center"/>
          </w:tcPr>
          <w:p w14:paraId="555368D5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8. Payment workflow</w:t>
            </w:r>
          </w:p>
        </w:tc>
        <w:tc>
          <w:tcPr>
            <w:tcW w:w="2376" w:type="dxa"/>
            <w:vAlign w:val="center"/>
          </w:tcPr>
          <w:p w14:paraId="7BE99BFA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Finance</w:t>
            </w:r>
          </w:p>
        </w:tc>
        <w:tc>
          <w:tcPr>
            <w:tcW w:w="2376" w:type="dxa"/>
            <w:vAlign w:val="center"/>
          </w:tcPr>
          <w:p w14:paraId="4C11B58A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Continue normal approval/payment process after validation</w:t>
            </w:r>
          </w:p>
        </w:tc>
        <w:tc>
          <w:tcPr>
            <w:tcW w:w="2376" w:type="dxa"/>
            <w:vAlign w:val="center"/>
          </w:tcPr>
          <w:p w14:paraId="5E6E4260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Appraisal is retained as supporting service-performance evidence</w:t>
            </w:r>
          </w:p>
        </w:tc>
        <w:tc>
          <w:tcPr>
            <w:tcW w:w="2376" w:type="dxa"/>
            <w:vAlign w:val="center"/>
          </w:tcPr>
          <w:p w14:paraId="46F55582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Payment package</w:t>
            </w:r>
          </w:p>
        </w:tc>
        <w:tc>
          <w:tcPr>
            <w:tcW w:w="2376" w:type="dxa"/>
            <w:vAlign w:val="center"/>
          </w:tcPr>
          <w:p w14:paraId="4CDE4700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Processed</w:t>
            </w:r>
          </w:p>
        </w:tc>
      </w:tr>
    </w:tbl>
    <w:p w14:paraId="44100883" w14:textId="77777777" w:rsidR="00F35B0B" w:rsidRDefault="00000000">
      <w:pPr>
        <w:rPr>
          <w:rFonts w:hint="eastAsia"/>
        </w:rPr>
      </w:pPr>
      <w:r>
        <w:rPr>
          <w:b/>
          <w:color w:val="C00000"/>
          <w:sz w:val="26"/>
        </w:rPr>
        <w:t>3. Property Onboarding – Service Line Configuration</w:t>
      </w:r>
    </w:p>
    <w:p w14:paraId="36235FC2" w14:textId="77777777" w:rsidR="00F35B0B" w:rsidRDefault="00000000">
      <w:pPr>
        <w:pStyle w:val="ListBullet"/>
        <w:spacing w:after="40"/>
        <w:rPr>
          <w:rFonts w:hint="eastAsia"/>
        </w:rPr>
      </w:pPr>
      <w:r>
        <w:t>Add a dedicated SERVICE LINES section to the property onboarding wizard.</w:t>
      </w:r>
    </w:p>
    <w:p w14:paraId="061D6AF9" w14:textId="77777777" w:rsidR="00F35B0B" w:rsidRDefault="00000000">
      <w:pPr>
        <w:pStyle w:val="ListBullet"/>
        <w:spacing w:after="40"/>
        <w:rPr>
          <w:rFonts w:hint="eastAsia"/>
        </w:rPr>
      </w:pPr>
      <w:r>
        <w:t>A service line should be created before any provider contract is created for that service.</w:t>
      </w:r>
    </w:p>
    <w:p w14:paraId="319D8F9A" w14:textId="77777777" w:rsidR="00F35B0B" w:rsidRDefault="00000000">
      <w:pPr>
        <w:pStyle w:val="ListBullet"/>
        <w:spacing w:after="40"/>
        <w:rPr>
          <w:rFonts w:hint="eastAsia"/>
        </w:rPr>
      </w:pPr>
      <w:r>
        <w:t>Examples: Security, Cleaning, Lift Maintenance, Generator, Landscaping, Waste Management, Pest Control, HVAC, Electrical, Plumbing, Fire Systems, ICT, etc.</w:t>
      </w:r>
    </w:p>
    <w:p w14:paraId="049AC2D1" w14:textId="77777777" w:rsidR="00F35B0B" w:rsidRDefault="00000000">
      <w:pPr>
        <w:pStyle w:val="ListBullet"/>
        <w:spacing w:after="40"/>
        <w:rPr>
          <w:rFonts w:hint="eastAsia"/>
        </w:rPr>
      </w:pPr>
      <w:r>
        <w:t>The service line record should contain: Service Line Name, Description/Scope, Contract Standard/SLA, Appraisal Frequency, Scorecard, Active/Inactive status and responsible manager.</w:t>
      </w:r>
    </w:p>
    <w:p w14:paraId="4030846C" w14:textId="77777777" w:rsidR="00F35B0B" w:rsidRDefault="00000000">
      <w:pPr>
        <w:pStyle w:val="ListBullet"/>
        <w:spacing w:after="40"/>
        <w:rPr>
          <w:rFonts w:hint="eastAsia"/>
        </w:rPr>
      </w:pPr>
      <w:r>
        <w:t>Frequency options should be configurable: Monthly, Quarterly, and preferably other controlled frequencies if required by the business.</w:t>
      </w:r>
    </w:p>
    <w:p w14:paraId="2054FB6D" w14:textId="77777777" w:rsidR="00F35B0B" w:rsidRDefault="00000000">
      <w:pPr>
        <w:pStyle w:val="ListBullet"/>
        <w:spacing w:after="40"/>
        <w:rPr>
          <w:rFonts w:hint="eastAsia"/>
        </w:rPr>
      </w:pPr>
      <w:r>
        <w:t>The scorecard is customizable at service-line level—not separately reinvented each time a provider is assigned.</w:t>
      </w:r>
    </w:p>
    <w:p w14:paraId="773E566B" w14:textId="77777777" w:rsidR="00F35B0B" w:rsidRDefault="00000000">
      <w:pPr>
        <w:pStyle w:val="ListBullet"/>
        <w:spacing w:after="40"/>
        <w:rPr>
          <w:rFonts w:hint="eastAsia"/>
        </w:rPr>
      </w:pPr>
      <w:r>
        <w:t>Once a service line is used for an active provider contract, changes to the scorecard should create a new version or require controlled approval so historical appraisals are not altered.</w:t>
      </w:r>
    </w:p>
    <w:p w14:paraId="2D862E33" w14:textId="77777777" w:rsidR="00F35B0B" w:rsidRDefault="00000000">
      <w:pPr>
        <w:rPr>
          <w:rFonts w:hint="eastAsia"/>
        </w:rPr>
      </w:pPr>
      <w:r>
        <w:rPr>
          <w:b/>
          <w:color w:val="C00000"/>
          <w:sz w:val="26"/>
        </w:rPr>
        <w:t>4. Service-Line Scorecard Configuration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87"/>
        <w:gridCol w:w="1970"/>
        <w:gridCol w:w="2681"/>
        <w:gridCol w:w="1934"/>
        <w:gridCol w:w="1959"/>
        <w:gridCol w:w="1911"/>
        <w:gridCol w:w="1914"/>
      </w:tblGrid>
      <w:tr w:rsidR="00F35B0B" w14:paraId="7EEC9174" w14:textId="77777777">
        <w:trPr>
          <w:jc w:val="center"/>
        </w:trPr>
        <w:tc>
          <w:tcPr>
            <w:tcW w:w="2037" w:type="dxa"/>
            <w:shd w:val="clear" w:color="auto" w:fill="333333"/>
            <w:vAlign w:val="center"/>
          </w:tcPr>
          <w:p w14:paraId="0FA72097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No.</w:t>
            </w:r>
          </w:p>
        </w:tc>
        <w:tc>
          <w:tcPr>
            <w:tcW w:w="2037" w:type="dxa"/>
            <w:shd w:val="clear" w:color="auto" w:fill="333333"/>
            <w:vAlign w:val="center"/>
          </w:tcPr>
          <w:p w14:paraId="1999EDF7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Performance Area / KRA</w:t>
            </w:r>
          </w:p>
        </w:tc>
        <w:tc>
          <w:tcPr>
            <w:tcW w:w="2037" w:type="dxa"/>
            <w:shd w:val="clear" w:color="auto" w:fill="333333"/>
            <w:vAlign w:val="center"/>
          </w:tcPr>
          <w:p w14:paraId="414ADD8B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Performance Measure / KPI</w:t>
            </w:r>
          </w:p>
        </w:tc>
        <w:tc>
          <w:tcPr>
            <w:tcW w:w="2037" w:type="dxa"/>
            <w:shd w:val="clear" w:color="auto" w:fill="333333"/>
            <w:vAlign w:val="center"/>
          </w:tcPr>
          <w:p w14:paraId="7021FBE7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Target / Contract Standard</w:t>
            </w:r>
          </w:p>
        </w:tc>
        <w:tc>
          <w:tcPr>
            <w:tcW w:w="2037" w:type="dxa"/>
            <w:shd w:val="clear" w:color="auto" w:fill="333333"/>
            <w:vAlign w:val="center"/>
          </w:tcPr>
          <w:p w14:paraId="62C9C806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Evidence / Measurement</w:t>
            </w:r>
          </w:p>
        </w:tc>
        <w:tc>
          <w:tcPr>
            <w:tcW w:w="2037" w:type="dxa"/>
            <w:shd w:val="clear" w:color="auto" w:fill="333333"/>
            <w:vAlign w:val="center"/>
          </w:tcPr>
          <w:p w14:paraId="720B78CD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Weight %</w:t>
            </w:r>
          </w:p>
        </w:tc>
        <w:tc>
          <w:tcPr>
            <w:tcW w:w="2037" w:type="dxa"/>
            <w:shd w:val="clear" w:color="auto" w:fill="333333"/>
            <w:vAlign w:val="center"/>
          </w:tcPr>
          <w:p w14:paraId="3D263C85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Active?</w:t>
            </w:r>
          </w:p>
        </w:tc>
      </w:tr>
      <w:tr w:rsidR="00F35B0B" w14:paraId="4E188FE8" w14:textId="77777777">
        <w:trPr>
          <w:jc w:val="center"/>
        </w:trPr>
        <w:tc>
          <w:tcPr>
            <w:tcW w:w="2037" w:type="dxa"/>
            <w:vAlign w:val="center"/>
          </w:tcPr>
          <w:p w14:paraId="549518DC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037" w:type="dxa"/>
            <w:vAlign w:val="center"/>
          </w:tcPr>
          <w:p w14:paraId="76E7845D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Service Quality &amp; Delivery</w:t>
            </w:r>
          </w:p>
        </w:tc>
        <w:tc>
          <w:tcPr>
            <w:tcW w:w="2037" w:type="dxa"/>
            <w:vAlign w:val="center"/>
          </w:tcPr>
          <w:p w14:paraId="2ACDD8D3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Quality against contract/SLA</w:t>
            </w:r>
          </w:p>
        </w:tc>
        <w:tc>
          <w:tcPr>
            <w:tcW w:w="2037" w:type="dxa"/>
            <w:vAlign w:val="center"/>
          </w:tcPr>
          <w:p w14:paraId="3603E60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Customize</w:t>
            </w:r>
          </w:p>
        </w:tc>
        <w:tc>
          <w:tcPr>
            <w:tcW w:w="2037" w:type="dxa"/>
            <w:vAlign w:val="center"/>
          </w:tcPr>
          <w:p w14:paraId="4E9B758D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Inspection / reports</w:t>
            </w:r>
          </w:p>
        </w:tc>
        <w:tc>
          <w:tcPr>
            <w:tcW w:w="2037" w:type="dxa"/>
            <w:vAlign w:val="center"/>
          </w:tcPr>
          <w:p w14:paraId="3CF97D1C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  <w:tc>
          <w:tcPr>
            <w:tcW w:w="2037" w:type="dxa"/>
            <w:vAlign w:val="center"/>
          </w:tcPr>
          <w:p w14:paraId="4A4181AC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F35B0B" w14:paraId="6E093B7C" w14:textId="77777777">
        <w:trPr>
          <w:jc w:val="center"/>
        </w:trPr>
        <w:tc>
          <w:tcPr>
            <w:tcW w:w="2037" w:type="dxa"/>
            <w:vAlign w:val="center"/>
          </w:tcPr>
          <w:p w14:paraId="1F558AC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037" w:type="dxa"/>
            <w:vAlign w:val="center"/>
          </w:tcPr>
          <w:p w14:paraId="2FB8CEED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Responsiveness &amp; TAT</w:t>
            </w:r>
          </w:p>
        </w:tc>
        <w:tc>
          <w:tcPr>
            <w:tcW w:w="2037" w:type="dxa"/>
            <w:vAlign w:val="center"/>
          </w:tcPr>
          <w:p w14:paraId="5FE7388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Response to requests/faults</w:t>
            </w:r>
          </w:p>
        </w:tc>
        <w:tc>
          <w:tcPr>
            <w:tcW w:w="2037" w:type="dxa"/>
            <w:vAlign w:val="center"/>
          </w:tcPr>
          <w:p w14:paraId="446FA7F8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Contract SLA</w:t>
            </w:r>
          </w:p>
        </w:tc>
        <w:tc>
          <w:tcPr>
            <w:tcW w:w="2037" w:type="dxa"/>
            <w:vAlign w:val="center"/>
          </w:tcPr>
          <w:p w14:paraId="0A8BBFA5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Tickets / timestamps</w:t>
            </w:r>
          </w:p>
        </w:tc>
        <w:tc>
          <w:tcPr>
            <w:tcW w:w="2037" w:type="dxa"/>
            <w:vAlign w:val="center"/>
          </w:tcPr>
          <w:p w14:paraId="2E43DBA8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2037" w:type="dxa"/>
            <w:vAlign w:val="center"/>
          </w:tcPr>
          <w:p w14:paraId="7C4E9724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F35B0B" w14:paraId="78722EA0" w14:textId="77777777">
        <w:trPr>
          <w:jc w:val="center"/>
        </w:trPr>
        <w:tc>
          <w:tcPr>
            <w:tcW w:w="2037" w:type="dxa"/>
            <w:vAlign w:val="center"/>
          </w:tcPr>
          <w:p w14:paraId="733BE42D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037" w:type="dxa"/>
            <w:vAlign w:val="center"/>
          </w:tcPr>
          <w:p w14:paraId="5BAD9459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Reliability &amp; Availability</w:t>
            </w:r>
          </w:p>
        </w:tc>
        <w:tc>
          <w:tcPr>
            <w:tcW w:w="2037" w:type="dxa"/>
            <w:vAlign w:val="center"/>
          </w:tcPr>
          <w:p w14:paraId="2D20F9DE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Continuity / uptime</w:t>
            </w:r>
          </w:p>
        </w:tc>
        <w:tc>
          <w:tcPr>
            <w:tcW w:w="2037" w:type="dxa"/>
            <w:vAlign w:val="center"/>
          </w:tcPr>
          <w:p w14:paraId="651E83D3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Customize</w:t>
            </w:r>
          </w:p>
        </w:tc>
        <w:tc>
          <w:tcPr>
            <w:tcW w:w="2037" w:type="dxa"/>
            <w:vAlign w:val="center"/>
          </w:tcPr>
          <w:p w14:paraId="5EB42F1C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Downtime records</w:t>
            </w:r>
          </w:p>
        </w:tc>
        <w:tc>
          <w:tcPr>
            <w:tcW w:w="2037" w:type="dxa"/>
            <w:vAlign w:val="center"/>
          </w:tcPr>
          <w:p w14:paraId="41802FDF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2037" w:type="dxa"/>
            <w:vAlign w:val="center"/>
          </w:tcPr>
          <w:p w14:paraId="6DB94AA9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F35B0B" w14:paraId="6F0980A6" w14:textId="77777777">
        <w:trPr>
          <w:jc w:val="center"/>
        </w:trPr>
        <w:tc>
          <w:tcPr>
            <w:tcW w:w="2037" w:type="dxa"/>
            <w:vAlign w:val="center"/>
          </w:tcPr>
          <w:p w14:paraId="4F73AC6E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2037" w:type="dxa"/>
            <w:vAlign w:val="center"/>
          </w:tcPr>
          <w:p w14:paraId="23AADEFD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Compliance &amp; Contract</w:t>
            </w:r>
          </w:p>
        </w:tc>
        <w:tc>
          <w:tcPr>
            <w:tcW w:w="2037" w:type="dxa"/>
            <w:vAlign w:val="center"/>
          </w:tcPr>
          <w:p w14:paraId="6D39606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Contract/statutory compliance</w:t>
            </w:r>
          </w:p>
        </w:tc>
        <w:tc>
          <w:tcPr>
            <w:tcW w:w="2037" w:type="dxa"/>
            <w:vAlign w:val="center"/>
          </w:tcPr>
          <w:p w14:paraId="4D336C96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100% / agreed</w:t>
            </w:r>
          </w:p>
        </w:tc>
        <w:tc>
          <w:tcPr>
            <w:tcW w:w="2037" w:type="dxa"/>
            <w:vAlign w:val="center"/>
          </w:tcPr>
          <w:p w14:paraId="48D9A05E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Certificates / audit</w:t>
            </w:r>
          </w:p>
        </w:tc>
        <w:tc>
          <w:tcPr>
            <w:tcW w:w="2037" w:type="dxa"/>
            <w:vAlign w:val="center"/>
          </w:tcPr>
          <w:p w14:paraId="5FEA02E0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2037" w:type="dxa"/>
            <w:vAlign w:val="center"/>
          </w:tcPr>
          <w:p w14:paraId="2F7D253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F35B0B" w14:paraId="4590BC78" w14:textId="77777777">
        <w:trPr>
          <w:jc w:val="center"/>
        </w:trPr>
        <w:tc>
          <w:tcPr>
            <w:tcW w:w="2037" w:type="dxa"/>
            <w:vAlign w:val="center"/>
          </w:tcPr>
          <w:p w14:paraId="5A99600E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037" w:type="dxa"/>
            <w:vAlign w:val="center"/>
          </w:tcPr>
          <w:p w14:paraId="4906EDC0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HSE</w:t>
            </w:r>
          </w:p>
        </w:tc>
        <w:tc>
          <w:tcPr>
            <w:tcW w:w="2037" w:type="dxa"/>
            <w:vAlign w:val="center"/>
          </w:tcPr>
          <w:p w14:paraId="29DBB179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Safe working practices</w:t>
            </w:r>
          </w:p>
        </w:tc>
        <w:tc>
          <w:tcPr>
            <w:tcW w:w="2037" w:type="dxa"/>
            <w:vAlign w:val="center"/>
          </w:tcPr>
          <w:p w14:paraId="6C3436D0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Agreed standard</w:t>
            </w:r>
          </w:p>
        </w:tc>
        <w:tc>
          <w:tcPr>
            <w:tcW w:w="2037" w:type="dxa"/>
            <w:vAlign w:val="center"/>
          </w:tcPr>
          <w:p w14:paraId="2A27AAD2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Inspection / incidents</w:t>
            </w:r>
          </w:p>
        </w:tc>
        <w:tc>
          <w:tcPr>
            <w:tcW w:w="2037" w:type="dxa"/>
            <w:vAlign w:val="center"/>
          </w:tcPr>
          <w:p w14:paraId="4ED10B70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2037" w:type="dxa"/>
            <w:vAlign w:val="center"/>
          </w:tcPr>
          <w:p w14:paraId="44B096A9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F35B0B" w14:paraId="6DD38AA8" w14:textId="77777777">
        <w:trPr>
          <w:jc w:val="center"/>
        </w:trPr>
        <w:tc>
          <w:tcPr>
            <w:tcW w:w="2037" w:type="dxa"/>
            <w:vAlign w:val="center"/>
          </w:tcPr>
          <w:p w14:paraId="5C9B10B9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  <w:tc>
          <w:tcPr>
            <w:tcW w:w="2037" w:type="dxa"/>
            <w:vAlign w:val="center"/>
          </w:tcPr>
          <w:p w14:paraId="43DD6DD6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Customer Satisfaction</w:t>
            </w:r>
          </w:p>
        </w:tc>
        <w:tc>
          <w:tcPr>
            <w:tcW w:w="2037" w:type="dxa"/>
            <w:vAlign w:val="center"/>
          </w:tcPr>
          <w:p w14:paraId="20CB8269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Complaints &amp; resolution</w:t>
            </w:r>
          </w:p>
        </w:tc>
        <w:tc>
          <w:tcPr>
            <w:tcW w:w="2037" w:type="dxa"/>
            <w:vAlign w:val="center"/>
          </w:tcPr>
          <w:p w14:paraId="3A56BD8D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Agreed TAT</w:t>
            </w:r>
          </w:p>
        </w:tc>
        <w:tc>
          <w:tcPr>
            <w:tcW w:w="2037" w:type="dxa"/>
            <w:vAlign w:val="center"/>
          </w:tcPr>
          <w:p w14:paraId="2CB2A809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Complaints / feedback</w:t>
            </w:r>
          </w:p>
        </w:tc>
        <w:tc>
          <w:tcPr>
            <w:tcW w:w="2037" w:type="dxa"/>
            <w:vAlign w:val="center"/>
          </w:tcPr>
          <w:p w14:paraId="5CE524A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2037" w:type="dxa"/>
            <w:vAlign w:val="center"/>
          </w:tcPr>
          <w:p w14:paraId="5DBB19A4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F35B0B" w14:paraId="47797E37" w14:textId="77777777">
        <w:trPr>
          <w:jc w:val="center"/>
        </w:trPr>
        <w:tc>
          <w:tcPr>
            <w:tcW w:w="2037" w:type="dxa"/>
            <w:vAlign w:val="center"/>
          </w:tcPr>
          <w:p w14:paraId="677B465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2037" w:type="dxa"/>
            <w:vAlign w:val="center"/>
          </w:tcPr>
          <w:p w14:paraId="7F4571DB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Staffing &amp; Competence</w:t>
            </w:r>
          </w:p>
        </w:tc>
        <w:tc>
          <w:tcPr>
            <w:tcW w:w="2037" w:type="dxa"/>
            <w:vAlign w:val="center"/>
          </w:tcPr>
          <w:p w14:paraId="262DD5FF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Adequacy/attendance/competence</w:t>
            </w:r>
          </w:p>
        </w:tc>
        <w:tc>
          <w:tcPr>
            <w:tcW w:w="2037" w:type="dxa"/>
            <w:vAlign w:val="center"/>
          </w:tcPr>
          <w:p w14:paraId="47775FCB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Agreed staffing</w:t>
            </w:r>
          </w:p>
        </w:tc>
        <w:tc>
          <w:tcPr>
            <w:tcW w:w="2037" w:type="dxa"/>
            <w:vAlign w:val="center"/>
          </w:tcPr>
          <w:p w14:paraId="49A2C583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Attendance / qualifications</w:t>
            </w:r>
          </w:p>
        </w:tc>
        <w:tc>
          <w:tcPr>
            <w:tcW w:w="2037" w:type="dxa"/>
            <w:vAlign w:val="center"/>
          </w:tcPr>
          <w:p w14:paraId="04801978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037" w:type="dxa"/>
            <w:vAlign w:val="center"/>
          </w:tcPr>
          <w:p w14:paraId="415DD32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F35B0B" w14:paraId="45B820CE" w14:textId="77777777">
        <w:trPr>
          <w:jc w:val="center"/>
        </w:trPr>
        <w:tc>
          <w:tcPr>
            <w:tcW w:w="2037" w:type="dxa"/>
            <w:vAlign w:val="center"/>
          </w:tcPr>
          <w:p w14:paraId="1AEBED08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2037" w:type="dxa"/>
            <w:vAlign w:val="center"/>
          </w:tcPr>
          <w:p w14:paraId="67F118B5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Reporting</w:t>
            </w:r>
          </w:p>
        </w:tc>
        <w:tc>
          <w:tcPr>
            <w:tcW w:w="2037" w:type="dxa"/>
            <w:vAlign w:val="center"/>
          </w:tcPr>
          <w:p w14:paraId="274DB890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Reports submitted accurately/on time</w:t>
            </w:r>
          </w:p>
        </w:tc>
        <w:tc>
          <w:tcPr>
            <w:tcW w:w="2037" w:type="dxa"/>
            <w:vAlign w:val="center"/>
          </w:tcPr>
          <w:p w14:paraId="6BAE39DC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Agreed frequency</w:t>
            </w:r>
          </w:p>
        </w:tc>
        <w:tc>
          <w:tcPr>
            <w:tcW w:w="2037" w:type="dxa"/>
            <w:vAlign w:val="center"/>
          </w:tcPr>
          <w:p w14:paraId="15EEAD0D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Reports / logs</w:t>
            </w:r>
          </w:p>
        </w:tc>
        <w:tc>
          <w:tcPr>
            <w:tcW w:w="2037" w:type="dxa"/>
            <w:vAlign w:val="center"/>
          </w:tcPr>
          <w:p w14:paraId="00719695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037" w:type="dxa"/>
            <w:vAlign w:val="center"/>
          </w:tcPr>
          <w:p w14:paraId="20AA70DA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F35B0B" w14:paraId="0D26295E" w14:textId="77777777">
        <w:trPr>
          <w:jc w:val="center"/>
        </w:trPr>
        <w:tc>
          <w:tcPr>
            <w:tcW w:w="2037" w:type="dxa"/>
            <w:vAlign w:val="center"/>
          </w:tcPr>
          <w:p w14:paraId="43CF5A5C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2037" w:type="dxa"/>
            <w:vAlign w:val="center"/>
          </w:tcPr>
          <w:p w14:paraId="04CA6393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Cost &amp; Value</w:t>
            </w:r>
          </w:p>
        </w:tc>
        <w:tc>
          <w:tcPr>
            <w:tcW w:w="2037" w:type="dxa"/>
            <w:vAlign w:val="center"/>
          </w:tcPr>
          <w:p w14:paraId="635AC44F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Cost control / value delivered</w:t>
            </w:r>
          </w:p>
        </w:tc>
        <w:tc>
          <w:tcPr>
            <w:tcW w:w="2037" w:type="dxa"/>
            <w:vAlign w:val="center"/>
          </w:tcPr>
          <w:p w14:paraId="2C29F699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Budget / contract</w:t>
            </w:r>
          </w:p>
        </w:tc>
        <w:tc>
          <w:tcPr>
            <w:tcW w:w="2037" w:type="dxa"/>
            <w:vAlign w:val="center"/>
          </w:tcPr>
          <w:p w14:paraId="60E614A3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Invoice review</w:t>
            </w:r>
          </w:p>
        </w:tc>
        <w:tc>
          <w:tcPr>
            <w:tcW w:w="2037" w:type="dxa"/>
            <w:vAlign w:val="center"/>
          </w:tcPr>
          <w:p w14:paraId="75B28EDF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037" w:type="dxa"/>
            <w:vAlign w:val="center"/>
          </w:tcPr>
          <w:p w14:paraId="5E200329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F35B0B" w14:paraId="1A108EF8" w14:textId="77777777">
        <w:trPr>
          <w:jc w:val="center"/>
        </w:trPr>
        <w:tc>
          <w:tcPr>
            <w:tcW w:w="2037" w:type="dxa"/>
            <w:vAlign w:val="center"/>
          </w:tcPr>
          <w:p w14:paraId="0C0DBD1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2037" w:type="dxa"/>
            <w:vAlign w:val="center"/>
          </w:tcPr>
          <w:p w14:paraId="061BC8D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Asset Care / PM</w:t>
            </w:r>
          </w:p>
        </w:tc>
        <w:tc>
          <w:tcPr>
            <w:tcW w:w="2037" w:type="dxa"/>
            <w:vAlign w:val="center"/>
          </w:tcPr>
          <w:p w14:paraId="72F49D65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Preventive maintenance compliance</w:t>
            </w:r>
          </w:p>
        </w:tc>
        <w:tc>
          <w:tcPr>
            <w:tcW w:w="2037" w:type="dxa"/>
            <w:vAlign w:val="center"/>
          </w:tcPr>
          <w:p w14:paraId="2D471BDC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Agreed PM target</w:t>
            </w:r>
          </w:p>
        </w:tc>
        <w:tc>
          <w:tcPr>
            <w:tcW w:w="2037" w:type="dxa"/>
            <w:vAlign w:val="center"/>
          </w:tcPr>
          <w:p w14:paraId="1C049D9E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PM records</w:t>
            </w:r>
          </w:p>
        </w:tc>
        <w:tc>
          <w:tcPr>
            <w:tcW w:w="2037" w:type="dxa"/>
            <w:vAlign w:val="center"/>
          </w:tcPr>
          <w:p w14:paraId="781F6FF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037" w:type="dxa"/>
            <w:vAlign w:val="center"/>
          </w:tcPr>
          <w:p w14:paraId="69165D92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F35B0B" w14:paraId="6FA16701" w14:textId="77777777">
        <w:trPr>
          <w:jc w:val="center"/>
        </w:trPr>
        <w:tc>
          <w:tcPr>
            <w:tcW w:w="2037" w:type="dxa"/>
            <w:vAlign w:val="center"/>
          </w:tcPr>
          <w:p w14:paraId="08498D46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11</w:t>
            </w:r>
          </w:p>
        </w:tc>
        <w:tc>
          <w:tcPr>
            <w:tcW w:w="2037" w:type="dxa"/>
            <w:vAlign w:val="center"/>
          </w:tcPr>
          <w:p w14:paraId="08BD6D5B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Improvement</w:t>
            </w:r>
          </w:p>
        </w:tc>
        <w:tc>
          <w:tcPr>
            <w:tcW w:w="2037" w:type="dxa"/>
            <w:vAlign w:val="center"/>
          </w:tcPr>
          <w:p w14:paraId="6618F50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Corrective action closure</w:t>
            </w:r>
          </w:p>
        </w:tc>
        <w:tc>
          <w:tcPr>
            <w:tcW w:w="2037" w:type="dxa"/>
            <w:vAlign w:val="center"/>
          </w:tcPr>
          <w:p w14:paraId="667C0300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Agreed closure target</w:t>
            </w:r>
          </w:p>
        </w:tc>
        <w:tc>
          <w:tcPr>
            <w:tcW w:w="2037" w:type="dxa"/>
            <w:vAlign w:val="center"/>
          </w:tcPr>
          <w:p w14:paraId="3E8BF676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Action tracker</w:t>
            </w:r>
          </w:p>
        </w:tc>
        <w:tc>
          <w:tcPr>
            <w:tcW w:w="2037" w:type="dxa"/>
            <w:vAlign w:val="center"/>
          </w:tcPr>
          <w:p w14:paraId="1A7AD015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037" w:type="dxa"/>
            <w:vAlign w:val="center"/>
          </w:tcPr>
          <w:p w14:paraId="748D667B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F35B0B" w14:paraId="39A5E164" w14:textId="77777777">
        <w:trPr>
          <w:jc w:val="center"/>
        </w:trPr>
        <w:tc>
          <w:tcPr>
            <w:tcW w:w="2037" w:type="dxa"/>
            <w:vAlign w:val="center"/>
          </w:tcPr>
          <w:p w14:paraId="1DF987FA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2037" w:type="dxa"/>
            <w:vAlign w:val="center"/>
          </w:tcPr>
          <w:p w14:paraId="08E249FB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Custom KPI</w:t>
            </w:r>
          </w:p>
        </w:tc>
        <w:tc>
          <w:tcPr>
            <w:tcW w:w="2037" w:type="dxa"/>
            <w:vAlign w:val="center"/>
          </w:tcPr>
          <w:p w14:paraId="6C3CD296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Provider-specific requirement</w:t>
            </w:r>
          </w:p>
        </w:tc>
        <w:tc>
          <w:tcPr>
            <w:tcW w:w="2037" w:type="dxa"/>
            <w:vAlign w:val="center"/>
          </w:tcPr>
          <w:p w14:paraId="7467AB5E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Set target</w:t>
            </w:r>
          </w:p>
        </w:tc>
        <w:tc>
          <w:tcPr>
            <w:tcW w:w="2037" w:type="dxa"/>
            <w:vAlign w:val="center"/>
          </w:tcPr>
          <w:p w14:paraId="48261E1F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Define evidence</w:t>
            </w:r>
          </w:p>
        </w:tc>
        <w:tc>
          <w:tcPr>
            <w:tcW w:w="2037" w:type="dxa"/>
            <w:vAlign w:val="center"/>
          </w:tcPr>
          <w:p w14:paraId="795E7788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2037" w:type="dxa"/>
            <w:vAlign w:val="center"/>
          </w:tcPr>
          <w:p w14:paraId="381C884E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</w:tbl>
    <w:p w14:paraId="2BC496FD" w14:textId="77777777" w:rsidR="00F35B0B" w:rsidRDefault="00000000">
      <w:pPr>
        <w:rPr>
          <w:rFonts w:hint="eastAsia"/>
        </w:rPr>
      </w:pPr>
      <w:r>
        <w:t>Design rule: the developer should allow the manager to add, edit, deactivate and reorder measures; define targets; define evidence; and assign weights. The active weights must equal 100% before the scorecard can be published.</w:t>
      </w:r>
    </w:p>
    <w:p w14:paraId="2FE143B3" w14:textId="77777777" w:rsidR="00F35B0B" w:rsidRDefault="00000000">
      <w:pPr>
        <w:rPr>
          <w:rFonts w:hint="eastAsia"/>
        </w:rPr>
      </w:pPr>
      <w:r>
        <w:rPr>
          <w:b/>
          <w:color w:val="C00000"/>
          <w:sz w:val="26"/>
        </w:rPr>
        <w:t>5. Scorecard Versioning &amp; Provider Adoption</w:t>
      </w:r>
    </w:p>
    <w:p w14:paraId="6FEEF10F" w14:textId="77777777" w:rsidR="00F35B0B" w:rsidRDefault="00000000">
      <w:pPr>
        <w:pStyle w:val="ListBullet"/>
        <w:spacing w:after="40"/>
        <w:rPr>
          <w:rFonts w:hint="eastAsia"/>
        </w:rPr>
      </w:pPr>
      <w:r>
        <w:t>Scorecard status: Draft → Manager Review/Approval → Active → Superseded.</w:t>
      </w:r>
    </w:p>
    <w:p w14:paraId="3CA2ADC8" w14:textId="77777777" w:rsidR="00F35B0B" w:rsidRDefault="00000000">
      <w:pPr>
        <w:pStyle w:val="ListBullet"/>
        <w:spacing w:after="40"/>
        <w:rPr>
          <w:rFonts w:hint="eastAsia"/>
        </w:rPr>
      </w:pPr>
      <w:r>
        <w:t>The provider contract should store the scorecard version ID that applied when the provider was onboarded.</w:t>
      </w:r>
    </w:p>
    <w:p w14:paraId="47F1A9B2" w14:textId="77777777" w:rsidR="00F35B0B" w:rsidRDefault="00000000">
      <w:pPr>
        <w:pStyle w:val="ListBullet"/>
        <w:spacing w:after="40"/>
        <w:rPr>
          <w:rFonts w:hint="eastAsia"/>
        </w:rPr>
      </w:pPr>
      <w:r>
        <w:t>Provider acceptance should record: provider user, date/time, scorecard version, IP/device metadata if permitted by system policy, and acceptance status.</w:t>
      </w:r>
    </w:p>
    <w:p w14:paraId="1D07FBEA" w14:textId="77777777" w:rsidR="00F35B0B" w:rsidRDefault="00000000">
      <w:pPr>
        <w:pStyle w:val="ListBullet"/>
        <w:spacing w:after="40"/>
        <w:rPr>
          <w:rFonts w:hint="eastAsia"/>
        </w:rPr>
      </w:pPr>
      <w:r>
        <w:t>A later scorecard revision should not rewrite historical appraisal results.</w:t>
      </w:r>
    </w:p>
    <w:p w14:paraId="56580936" w14:textId="77777777" w:rsidR="00F35B0B" w:rsidRDefault="00000000">
      <w:pPr>
        <w:pStyle w:val="ListBullet"/>
        <w:spacing w:after="40"/>
        <w:rPr>
          <w:rFonts w:hint="eastAsia"/>
        </w:rPr>
      </w:pPr>
      <w:r>
        <w:t>If the contract is renewed or materially changed, the manager may assign a new scorecard version and request provider acceptance again.</w:t>
      </w:r>
    </w:p>
    <w:p w14:paraId="0A664838" w14:textId="77777777" w:rsidR="00F35B0B" w:rsidRDefault="00000000">
      <w:pPr>
        <w:rPr>
          <w:rFonts w:hint="eastAsia"/>
        </w:rPr>
      </w:pPr>
      <w:r>
        <w:rPr>
          <w:b/>
          <w:color w:val="C00000"/>
          <w:sz w:val="26"/>
        </w:rPr>
        <w:t>6. Provider Portal – Acceptance UI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F35B0B" w14:paraId="50CCF3F1" w14:textId="77777777">
        <w:trPr>
          <w:jc w:val="center"/>
        </w:trPr>
        <w:tc>
          <w:tcPr>
            <w:tcW w:w="7128" w:type="dxa"/>
            <w:shd w:val="clear" w:color="auto" w:fill="333333"/>
            <w:vAlign w:val="center"/>
          </w:tcPr>
          <w:p w14:paraId="10ED3987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SERVICE PROVIDER ONBOARDING</w:t>
            </w:r>
          </w:p>
        </w:tc>
        <w:tc>
          <w:tcPr>
            <w:tcW w:w="7128" w:type="dxa"/>
            <w:shd w:val="clear" w:color="auto" w:fill="333333"/>
            <w:vAlign w:val="center"/>
          </w:tcPr>
          <w:p w14:paraId="77C4B7D2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SCORECARD ACCEPTANCE</w:t>
            </w:r>
          </w:p>
        </w:tc>
      </w:tr>
      <w:tr w:rsidR="00F35B0B" w14:paraId="2352B82C" w14:textId="77777777">
        <w:trPr>
          <w:jc w:val="center"/>
        </w:trPr>
        <w:tc>
          <w:tcPr>
            <w:tcW w:w="7128" w:type="dxa"/>
            <w:vAlign w:val="center"/>
          </w:tcPr>
          <w:p w14:paraId="61B739BE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Property: ABC Apartments</w:t>
            </w:r>
            <w:r>
              <w:rPr>
                <w:sz w:val="16"/>
              </w:rPr>
              <w:br/>
              <w:t>Service Line: Lift Maintenance</w:t>
            </w:r>
            <w:r>
              <w:rPr>
                <w:sz w:val="16"/>
              </w:rPr>
              <w:br/>
              <w:t>Contract: LIFT/2026/014</w:t>
            </w:r>
            <w:r>
              <w:rPr>
                <w:sz w:val="16"/>
              </w:rPr>
              <w:br/>
              <w:t>Status: Pending Acceptance</w:t>
            </w:r>
          </w:p>
        </w:tc>
        <w:tc>
          <w:tcPr>
            <w:tcW w:w="7128" w:type="dxa"/>
            <w:vAlign w:val="center"/>
          </w:tcPr>
          <w:p w14:paraId="4D2F1C05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Scorecard Version: SL-LIFT-V1.0</w:t>
            </w:r>
            <w:r>
              <w:rPr>
                <w:sz w:val="16"/>
              </w:rPr>
              <w:br/>
              <w:t>Appraisal Frequency: Monthly</w:t>
            </w:r>
            <w:r>
              <w:rPr>
                <w:sz w:val="16"/>
              </w:rPr>
              <w:br/>
              <w:t>12 KPIs | Total Weight: 100%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[ VIEW SCORECARD ]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☐ I have reviewed and accept the applicable performance scorecard.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[ ACCEPT &amp; COMPLETE ONBOARDING ]</w:t>
            </w:r>
          </w:p>
        </w:tc>
      </w:tr>
    </w:tbl>
    <w:p w14:paraId="377026FC" w14:textId="77777777" w:rsidR="00F35B0B" w:rsidRDefault="00000000">
      <w:pPr>
        <w:rPr>
          <w:rFonts w:hint="eastAsia"/>
        </w:rPr>
      </w:pPr>
      <w:r>
        <w:rPr>
          <w:b/>
          <w:color w:val="C00000"/>
          <w:sz w:val="26"/>
        </w:rPr>
        <w:t>7. Property Manager Portal – Appraisal UI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64"/>
        <w:gridCol w:w="3564"/>
        <w:gridCol w:w="3564"/>
        <w:gridCol w:w="3564"/>
      </w:tblGrid>
      <w:tr w:rsidR="00F35B0B" w14:paraId="6531B9D9" w14:textId="77777777">
        <w:trPr>
          <w:jc w:val="center"/>
        </w:trPr>
        <w:tc>
          <w:tcPr>
            <w:tcW w:w="3564" w:type="dxa"/>
            <w:shd w:val="clear" w:color="auto" w:fill="333333"/>
            <w:vAlign w:val="center"/>
          </w:tcPr>
          <w:p w14:paraId="64945175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APPRAISAL PERIOD</w:t>
            </w:r>
          </w:p>
        </w:tc>
        <w:tc>
          <w:tcPr>
            <w:tcW w:w="3564" w:type="dxa"/>
            <w:shd w:val="clear" w:color="auto" w:fill="333333"/>
            <w:vAlign w:val="center"/>
          </w:tcPr>
          <w:p w14:paraId="2905F363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PROVIDER / SERVICE</w:t>
            </w:r>
          </w:p>
        </w:tc>
        <w:tc>
          <w:tcPr>
            <w:tcW w:w="3564" w:type="dxa"/>
            <w:shd w:val="clear" w:color="auto" w:fill="333333"/>
            <w:vAlign w:val="center"/>
          </w:tcPr>
          <w:p w14:paraId="6456D66F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SCORECARD</w:t>
            </w:r>
          </w:p>
        </w:tc>
        <w:tc>
          <w:tcPr>
            <w:tcW w:w="3564" w:type="dxa"/>
            <w:shd w:val="clear" w:color="auto" w:fill="333333"/>
            <w:vAlign w:val="center"/>
          </w:tcPr>
          <w:p w14:paraId="726D4660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ACTION</w:t>
            </w:r>
          </w:p>
        </w:tc>
      </w:tr>
      <w:tr w:rsidR="00F35B0B" w14:paraId="2C69070B" w14:textId="77777777">
        <w:trPr>
          <w:jc w:val="center"/>
        </w:trPr>
        <w:tc>
          <w:tcPr>
            <w:tcW w:w="3564" w:type="dxa"/>
            <w:vAlign w:val="center"/>
          </w:tcPr>
          <w:p w14:paraId="3FB3A61B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September 2026</w:t>
            </w:r>
          </w:p>
        </w:tc>
        <w:tc>
          <w:tcPr>
            <w:tcW w:w="3564" w:type="dxa"/>
            <w:vAlign w:val="center"/>
          </w:tcPr>
          <w:p w14:paraId="69F81F5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ABC Security Ltd / Security</w:t>
            </w:r>
          </w:p>
        </w:tc>
        <w:tc>
          <w:tcPr>
            <w:tcW w:w="3564" w:type="dxa"/>
            <w:vAlign w:val="center"/>
          </w:tcPr>
          <w:p w14:paraId="6ED73C05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SEC-V2.1 / Monthly</w:t>
            </w:r>
          </w:p>
        </w:tc>
        <w:tc>
          <w:tcPr>
            <w:tcW w:w="3564" w:type="dxa"/>
            <w:vAlign w:val="center"/>
          </w:tcPr>
          <w:p w14:paraId="52268FD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[ OPEN APPRAISAL ]</w:t>
            </w:r>
          </w:p>
        </w:tc>
      </w:tr>
      <w:tr w:rsidR="00F35B0B" w14:paraId="53E2926C" w14:textId="77777777">
        <w:trPr>
          <w:jc w:val="center"/>
        </w:trPr>
        <w:tc>
          <w:tcPr>
            <w:tcW w:w="3564" w:type="dxa"/>
            <w:vAlign w:val="center"/>
          </w:tcPr>
          <w:p w14:paraId="544005F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Q3 2026</w:t>
            </w:r>
          </w:p>
        </w:tc>
        <w:tc>
          <w:tcPr>
            <w:tcW w:w="3564" w:type="dxa"/>
            <w:vAlign w:val="center"/>
          </w:tcPr>
          <w:p w14:paraId="3731ADD2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XYZ Lifts / Lift Maintenance</w:t>
            </w:r>
          </w:p>
        </w:tc>
        <w:tc>
          <w:tcPr>
            <w:tcW w:w="3564" w:type="dxa"/>
            <w:vAlign w:val="center"/>
          </w:tcPr>
          <w:p w14:paraId="07E62A02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LIFT-V1.0 / Quarterly</w:t>
            </w:r>
          </w:p>
        </w:tc>
        <w:tc>
          <w:tcPr>
            <w:tcW w:w="3564" w:type="dxa"/>
            <w:vAlign w:val="center"/>
          </w:tcPr>
          <w:p w14:paraId="23E6449A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[ OPEN APPRAISAL ]</w:t>
            </w:r>
          </w:p>
        </w:tc>
      </w:tr>
    </w:tbl>
    <w:p w14:paraId="36182834" w14:textId="77777777" w:rsidR="00F35B0B" w:rsidRDefault="00000000">
      <w:pPr>
        <w:rPr>
          <w:rFonts w:hint="eastAsia"/>
        </w:rPr>
      </w:pPr>
      <w:r>
        <w:rPr>
          <w:b/>
        </w:rPr>
        <w:t xml:space="preserve">Inside the appraisal: </w:t>
      </w:r>
      <w:r>
        <w:t>each preloaded KPI shows Target → Actual/Observation → Evidence → Rating (1–5) → Weight → Weighted Score → Comment. The manager can upload inspection reports, photographs, work orders, incident records or other supporting evidence where applicable.</w:t>
      </w:r>
    </w:p>
    <w:p w14:paraId="57CB2D1A" w14:textId="77777777" w:rsidR="00F35B0B" w:rsidRDefault="00000000">
      <w:pPr>
        <w:rPr>
          <w:rFonts w:hint="eastAsia"/>
        </w:rPr>
      </w:pPr>
      <w:r>
        <w:rPr>
          <w:b/>
          <w:color w:val="C00000"/>
          <w:sz w:val="26"/>
        </w:rPr>
        <w:t>8. Complaints &amp; Corrective-Action Continuity</w:t>
      </w:r>
    </w:p>
    <w:p w14:paraId="288E32F6" w14:textId="77777777" w:rsidR="00F35B0B" w:rsidRDefault="00000000">
      <w:pPr>
        <w:pStyle w:val="ListBullet"/>
        <w:spacing w:after="40"/>
        <w:rPr>
          <w:rFonts w:hint="eastAsia"/>
        </w:rPr>
      </w:pPr>
      <w:r>
        <w:t>Where a complaint, failed KPI, defect or material service issue is recorded, the manager must be able to create an Improvement / Corrective Action item.</w:t>
      </w:r>
    </w:p>
    <w:p w14:paraId="7245CC26" w14:textId="77777777" w:rsidR="00F35B0B" w:rsidRDefault="00000000">
      <w:pPr>
        <w:pStyle w:val="ListBullet"/>
        <w:spacing w:after="40"/>
        <w:rPr>
          <w:rFonts w:hint="eastAsia"/>
        </w:rPr>
      </w:pPr>
      <w:r>
        <w:t>Required fields: issue, date identified, required corrective action, responsible party, target completion date, evidence required, status and manager comments.</w:t>
      </w:r>
    </w:p>
    <w:p w14:paraId="7AB5C443" w14:textId="77777777" w:rsidR="00F35B0B" w:rsidRDefault="00000000">
      <w:pPr>
        <w:pStyle w:val="ListBullet"/>
        <w:spacing w:after="40"/>
        <w:rPr>
          <w:rFonts w:hint="eastAsia"/>
        </w:rPr>
      </w:pPr>
      <w:r>
        <w:t>The next applicable appraisal period should automatically display outstanding actions from the previous period.</w:t>
      </w:r>
    </w:p>
    <w:p w14:paraId="2A37454A" w14:textId="77777777" w:rsidR="00F35B0B" w:rsidRDefault="00000000">
      <w:pPr>
        <w:pStyle w:val="ListBullet"/>
        <w:spacing w:after="40"/>
        <w:rPr>
          <w:rFonts w:hint="eastAsia"/>
        </w:rPr>
      </w:pPr>
      <w:r>
        <w:lastRenderedPageBreak/>
        <w:t>The succeeding appraisal must capture whether the issue was Corrected, Partially Corrected, Not Corrected, or Not Applicable, together with evidence and comments.</w:t>
      </w:r>
    </w:p>
    <w:p w14:paraId="2569E09B" w14:textId="77777777" w:rsidR="00F35B0B" w:rsidRDefault="00000000">
      <w:pPr>
        <w:pStyle w:val="ListBullet"/>
        <w:spacing w:after="40"/>
        <w:rPr>
          <w:rFonts w:hint="eastAsia"/>
        </w:rPr>
      </w:pPr>
      <w:r>
        <w:t>Repeated unresolved issues should be visible in the provider's performance history and dashboard.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F35B0B" w14:paraId="48505297" w14:textId="77777777">
        <w:trPr>
          <w:jc w:val="center"/>
        </w:trPr>
        <w:tc>
          <w:tcPr>
            <w:tcW w:w="7128" w:type="dxa"/>
            <w:shd w:val="clear" w:color="auto" w:fill="333333"/>
            <w:vAlign w:val="center"/>
          </w:tcPr>
          <w:p w14:paraId="69DA610A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CURRENT PERIOD – IMPROVEMENT ACTION</w:t>
            </w:r>
          </w:p>
        </w:tc>
        <w:tc>
          <w:tcPr>
            <w:tcW w:w="7128" w:type="dxa"/>
            <w:shd w:val="clear" w:color="auto" w:fill="333333"/>
            <w:vAlign w:val="center"/>
          </w:tcPr>
          <w:p w14:paraId="79C9A874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NEXT PERIOD – FOLLOW-UP</w:t>
            </w:r>
          </w:p>
        </w:tc>
      </w:tr>
      <w:tr w:rsidR="00F35B0B" w14:paraId="206992D3" w14:textId="77777777">
        <w:trPr>
          <w:jc w:val="center"/>
        </w:trPr>
        <w:tc>
          <w:tcPr>
            <w:tcW w:w="7128" w:type="dxa"/>
            <w:vAlign w:val="center"/>
          </w:tcPr>
          <w:p w14:paraId="4C7D4CC9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Issue: Cleaning standard below contract</w:t>
            </w:r>
            <w:r>
              <w:rPr>
                <w:sz w:val="16"/>
              </w:rPr>
              <w:br/>
              <w:t>Action: Deep-clean affected common areas</w:t>
            </w:r>
            <w:r>
              <w:rPr>
                <w:sz w:val="16"/>
              </w:rPr>
              <w:br/>
              <w:t>Due: 30 Sept 2026</w:t>
            </w:r>
            <w:r>
              <w:rPr>
                <w:sz w:val="16"/>
              </w:rPr>
              <w:br/>
              <w:t>Evidence: Inspection photos + checklist</w:t>
            </w:r>
            <w:r>
              <w:rPr>
                <w:sz w:val="16"/>
              </w:rPr>
              <w:br/>
              <w:t>Status: Open</w:t>
            </w:r>
          </w:p>
        </w:tc>
        <w:tc>
          <w:tcPr>
            <w:tcW w:w="7128" w:type="dxa"/>
            <w:vAlign w:val="center"/>
          </w:tcPr>
          <w:p w14:paraId="7DF7A45E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Previous action: Deep-clean common areas</w:t>
            </w:r>
            <w:r>
              <w:rPr>
                <w:sz w:val="16"/>
              </w:rPr>
              <w:br/>
              <w:t>Due date: 30 Sept 2026</w:t>
            </w:r>
            <w:r>
              <w:rPr>
                <w:sz w:val="16"/>
              </w:rPr>
              <w:br/>
              <w:t>Correction status: [ Corrected ▼ ]</w:t>
            </w:r>
            <w:r>
              <w:rPr>
                <w:sz w:val="16"/>
              </w:rPr>
              <w:br/>
              <w:t>Evidence uploaded: [ 2 files ]</w:t>
            </w:r>
            <w:r>
              <w:rPr>
                <w:sz w:val="16"/>
              </w:rPr>
              <w:br/>
              <w:t>Manager comment: __________</w:t>
            </w:r>
          </w:p>
        </w:tc>
      </w:tr>
    </w:tbl>
    <w:p w14:paraId="0D32790E" w14:textId="77777777" w:rsidR="00F35B0B" w:rsidRDefault="00000000">
      <w:pPr>
        <w:rPr>
          <w:rFonts w:hint="eastAsia"/>
        </w:rPr>
      </w:pPr>
      <w:r>
        <w:rPr>
          <w:b/>
          <w:color w:val="C00000"/>
          <w:sz w:val="26"/>
        </w:rPr>
        <w:t>9. Invoice-to-Appraisal Control</w:t>
      </w:r>
    </w:p>
    <w:p w14:paraId="645ABDBD" w14:textId="77777777" w:rsidR="00F35B0B" w:rsidRDefault="00000000">
      <w:pPr>
        <w:pStyle w:val="ListBullet"/>
        <w:spacing w:after="40"/>
        <w:rPr>
          <w:rFonts w:hint="eastAsia"/>
        </w:rPr>
      </w:pPr>
      <w:r>
        <w:t>Invoice processing must be linked to service performance.</w:t>
      </w:r>
    </w:p>
    <w:p w14:paraId="082DE995" w14:textId="77777777" w:rsidR="00F35B0B" w:rsidRDefault="00000000">
      <w:pPr>
        <w:pStyle w:val="ListBullet"/>
        <w:spacing w:after="40"/>
        <w:rPr>
          <w:rFonts w:hint="eastAsia"/>
        </w:rPr>
      </w:pPr>
      <w:r>
        <w:t>When a service provider uploads an invoice, the system identifies the property, provider, contract, service line and invoice/service period.</w:t>
      </w:r>
    </w:p>
    <w:p w14:paraId="6466BE83" w14:textId="77777777" w:rsidR="00F35B0B" w:rsidRDefault="00000000">
      <w:pPr>
        <w:pStyle w:val="ListBullet"/>
        <w:spacing w:after="40"/>
        <w:rPr>
          <w:rFonts w:hint="eastAsia"/>
        </w:rPr>
      </w:pPr>
      <w:r>
        <w:t>The ERP checks whether the required appraisal for that period has been posted by the authorized property manager.</w:t>
      </w:r>
    </w:p>
    <w:p w14:paraId="54A78912" w14:textId="77777777" w:rsidR="00F35B0B" w:rsidRDefault="00000000">
      <w:pPr>
        <w:pStyle w:val="ListBullet"/>
        <w:spacing w:after="40"/>
        <w:rPr>
          <w:rFonts w:hint="eastAsia"/>
        </w:rPr>
      </w:pPr>
      <w:r>
        <w:t>If the appraisal is missing, the invoice status becomes BLOCKED/PENDING PERFORMANCE APPRAISAL and cannot proceed to the next approval stage.</w:t>
      </w:r>
    </w:p>
    <w:p w14:paraId="3A425D71" w14:textId="77777777" w:rsidR="00F35B0B" w:rsidRDefault="00000000">
      <w:pPr>
        <w:pStyle w:val="ListBullet"/>
        <w:spacing w:after="40"/>
        <w:rPr>
          <w:rFonts w:hint="eastAsia"/>
        </w:rPr>
      </w:pPr>
      <w:r>
        <w:t>If the appraisal exists, the invoice screen should display a linked appraisal summary and allow the authorized user to attach/select it as supporting documentation.</w:t>
      </w:r>
    </w:p>
    <w:p w14:paraId="1F079317" w14:textId="77777777" w:rsidR="00F35B0B" w:rsidRDefault="00000000">
      <w:pPr>
        <w:pStyle w:val="ListBullet"/>
        <w:spacing w:after="40"/>
        <w:rPr>
          <w:rFonts w:hint="eastAsia"/>
        </w:rPr>
      </w:pPr>
      <w:r>
        <w:t>The system should not permit a user to manually create an appraisal solely to unblock an invoice without the normal manager appraisal workflow.</w:t>
      </w:r>
    </w:p>
    <w:p w14:paraId="00A2A76F" w14:textId="77777777" w:rsidR="00F35B0B" w:rsidRDefault="00000000">
      <w:pPr>
        <w:pStyle w:val="ListBullet"/>
        <w:spacing w:after="40"/>
        <w:rPr>
          <w:rFonts w:hint="eastAsia"/>
        </w:rPr>
      </w:pPr>
      <w:r>
        <w:t>Exception handling should be controlled: an authorized manager/finance approver may record an exception reason where policy permits, with approval trail.</w:t>
      </w:r>
    </w:p>
    <w:p w14:paraId="7AFE0B23" w14:textId="77777777" w:rsidR="00F35B0B" w:rsidRDefault="00000000">
      <w:pPr>
        <w:rPr>
          <w:rFonts w:hint="eastAsia"/>
        </w:rPr>
      </w:pPr>
      <w:r>
        <w:rPr>
          <w:b/>
          <w:color w:val="C00000"/>
          <w:sz w:val="26"/>
        </w:rPr>
        <w:t>10. Invoice UI – Proposed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7128"/>
        <w:gridCol w:w="7128"/>
      </w:tblGrid>
      <w:tr w:rsidR="00F35B0B" w14:paraId="3B984FBF" w14:textId="77777777">
        <w:trPr>
          <w:jc w:val="center"/>
        </w:trPr>
        <w:tc>
          <w:tcPr>
            <w:tcW w:w="7128" w:type="dxa"/>
            <w:shd w:val="clear" w:color="auto" w:fill="333333"/>
            <w:vAlign w:val="center"/>
          </w:tcPr>
          <w:p w14:paraId="7EFE384C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INVOICE DETAILS</w:t>
            </w:r>
          </w:p>
        </w:tc>
        <w:tc>
          <w:tcPr>
            <w:tcW w:w="7128" w:type="dxa"/>
            <w:shd w:val="clear" w:color="auto" w:fill="333333"/>
            <w:vAlign w:val="center"/>
          </w:tcPr>
          <w:p w14:paraId="79C2A747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PERFORMANCE VALIDATION</w:t>
            </w:r>
          </w:p>
        </w:tc>
      </w:tr>
      <w:tr w:rsidR="00F35B0B" w14:paraId="1D4C8A80" w14:textId="77777777">
        <w:trPr>
          <w:jc w:val="center"/>
        </w:trPr>
        <w:tc>
          <w:tcPr>
            <w:tcW w:w="7128" w:type="dxa"/>
            <w:vAlign w:val="center"/>
          </w:tcPr>
          <w:p w14:paraId="5D381D1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Provider: ABC Security Ltd</w:t>
            </w:r>
            <w:r>
              <w:rPr>
                <w:sz w:val="16"/>
              </w:rPr>
              <w:br/>
              <w:t>Property: ABC Apartments</w:t>
            </w:r>
            <w:r>
              <w:rPr>
                <w:sz w:val="16"/>
              </w:rPr>
              <w:br/>
              <w:t>Service Line: Security</w:t>
            </w:r>
            <w:r>
              <w:rPr>
                <w:sz w:val="16"/>
              </w:rPr>
              <w:br/>
              <w:t>Invoice No.: INV-0926-014</w:t>
            </w:r>
            <w:r>
              <w:rPr>
                <w:sz w:val="16"/>
              </w:rPr>
              <w:br/>
              <w:t>Service Period: 1–30 Sept 2026</w:t>
            </w:r>
            <w:r>
              <w:rPr>
                <w:sz w:val="16"/>
              </w:rPr>
              <w:br/>
              <w:t>Amount: KES ______</w:t>
            </w:r>
            <w:r>
              <w:rPr>
                <w:sz w:val="16"/>
              </w:rPr>
              <w:br/>
              <w:t>Invoice File: [ Uploaded ]</w:t>
            </w:r>
          </w:p>
        </w:tc>
        <w:tc>
          <w:tcPr>
            <w:tcW w:w="7128" w:type="dxa"/>
            <w:vAlign w:val="center"/>
          </w:tcPr>
          <w:p w14:paraId="4CC0D8DE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Required appraisal: Sept 2026</w:t>
            </w:r>
            <w:r>
              <w:rPr>
                <w:sz w:val="16"/>
              </w:rPr>
              <w:br/>
              <w:t>Status: POSTED ✓</w:t>
            </w:r>
            <w:r>
              <w:rPr>
                <w:sz w:val="16"/>
              </w:rPr>
              <w:br/>
              <w:t>Score: 86/100</w:t>
            </w:r>
            <w:r>
              <w:rPr>
                <w:sz w:val="16"/>
              </w:rPr>
              <w:br/>
              <w:t>Manager: Property Manager</w:t>
            </w:r>
            <w:r>
              <w:rPr>
                <w:sz w:val="16"/>
              </w:rPr>
              <w:br/>
              <w:t>Appraisal Ref: APP-2026-09-014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[ VIEW APPRAISAL ]</w:t>
            </w:r>
            <w:r>
              <w:rPr>
                <w:sz w:val="16"/>
              </w:rPr>
              <w:br/>
              <w:t>[ ATTACH &amp; VALIDATE ]</w:t>
            </w:r>
          </w:p>
        </w:tc>
      </w:tr>
    </w:tbl>
    <w:p w14:paraId="1C6A1FC7" w14:textId="77777777" w:rsidR="00F35B0B" w:rsidRDefault="00000000">
      <w:pPr>
        <w:rPr>
          <w:rFonts w:hint="eastAsia"/>
        </w:rPr>
      </w:pPr>
      <w:r>
        <w:rPr>
          <w:b/>
          <w:color w:val="C00000"/>
          <w:sz w:val="26"/>
        </w:rPr>
        <w:t>11. Recommended Data Structure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52"/>
        <w:gridCol w:w="4752"/>
        <w:gridCol w:w="4752"/>
      </w:tblGrid>
      <w:tr w:rsidR="00F35B0B" w14:paraId="01D341B3" w14:textId="77777777">
        <w:trPr>
          <w:jc w:val="center"/>
        </w:trPr>
        <w:tc>
          <w:tcPr>
            <w:tcW w:w="4752" w:type="dxa"/>
            <w:shd w:val="clear" w:color="auto" w:fill="333333"/>
            <w:vAlign w:val="center"/>
          </w:tcPr>
          <w:p w14:paraId="2E51CF83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Entity</w:t>
            </w:r>
          </w:p>
        </w:tc>
        <w:tc>
          <w:tcPr>
            <w:tcW w:w="4752" w:type="dxa"/>
            <w:shd w:val="clear" w:color="auto" w:fill="333333"/>
            <w:vAlign w:val="center"/>
          </w:tcPr>
          <w:p w14:paraId="1392B39A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Core Fields</w:t>
            </w:r>
          </w:p>
        </w:tc>
        <w:tc>
          <w:tcPr>
            <w:tcW w:w="4752" w:type="dxa"/>
            <w:shd w:val="clear" w:color="auto" w:fill="333333"/>
            <w:vAlign w:val="center"/>
          </w:tcPr>
          <w:p w14:paraId="7E00DAB5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sz w:val="16"/>
              </w:rPr>
              <w:t>Relationship / Rule</w:t>
            </w:r>
          </w:p>
        </w:tc>
      </w:tr>
      <w:tr w:rsidR="00F35B0B" w14:paraId="40A85459" w14:textId="77777777">
        <w:trPr>
          <w:jc w:val="center"/>
        </w:trPr>
        <w:tc>
          <w:tcPr>
            <w:tcW w:w="4752" w:type="dxa"/>
            <w:vAlign w:val="center"/>
          </w:tcPr>
          <w:p w14:paraId="208C31E4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Property</w:t>
            </w:r>
          </w:p>
        </w:tc>
        <w:tc>
          <w:tcPr>
            <w:tcW w:w="4752" w:type="dxa"/>
            <w:vAlign w:val="center"/>
          </w:tcPr>
          <w:p w14:paraId="3D62C4B5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Property ID, profile, status</w:t>
            </w:r>
          </w:p>
        </w:tc>
        <w:tc>
          <w:tcPr>
            <w:tcW w:w="4752" w:type="dxa"/>
            <w:vAlign w:val="center"/>
          </w:tcPr>
          <w:p w14:paraId="11212C2C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Parent record</w:t>
            </w:r>
          </w:p>
        </w:tc>
      </w:tr>
      <w:tr w:rsidR="00F35B0B" w14:paraId="4C47D380" w14:textId="77777777">
        <w:trPr>
          <w:jc w:val="center"/>
        </w:trPr>
        <w:tc>
          <w:tcPr>
            <w:tcW w:w="4752" w:type="dxa"/>
            <w:vAlign w:val="center"/>
          </w:tcPr>
          <w:p w14:paraId="14B8B54C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Service Line</w:t>
            </w:r>
          </w:p>
        </w:tc>
        <w:tc>
          <w:tcPr>
            <w:tcW w:w="4752" w:type="dxa"/>
            <w:vAlign w:val="center"/>
          </w:tcPr>
          <w:p w14:paraId="0D0FEBB8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Service Line ID, Property ID, name, scope, frequency, status</w:t>
            </w:r>
          </w:p>
        </w:tc>
        <w:tc>
          <w:tcPr>
            <w:tcW w:w="4752" w:type="dxa"/>
            <w:vAlign w:val="center"/>
          </w:tcPr>
          <w:p w14:paraId="36D2B3C8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Must belong to a property</w:t>
            </w:r>
          </w:p>
        </w:tc>
      </w:tr>
      <w:tr w:rsidR="00F35B0B" w14:paraId="149E8ABC" w14:textId="77777777">
        <w:trPr>
          <w:jc w:val="center"/>
        </w:trPr>
        <w:tc>
          <w:tcPr>
            <w:tcW w:w="4752" w:type="dxa"/>
            <w:vAlign w:val="center"/>
          </w:tcPr>
          <w:p w14:paraId="7A89B92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Scorecard Version</w:t>
            </w:r>
          </w:p>
        </w:tc>
        <w:tc>
          <w:tcPr>
            <w:tcW w:w="4752" w:type="dxa"/>
            <w:vAlign w:val="center"/>
          </w:tcPr>
          <w:p w14:paraId="1090FD5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Version ID, Service Line ID, measures, targets, weights, effective dates, status</w:t>
            </w:r>
          </w:p>
        </w:tc>
        <w:tc>
          <w:tcPr>
            <w:tcW w:w="4752" w:type="dxa"/>
            <w:vAlign w:val="center"/>
          </w:tcPr>
          <w:p w14:paraId="2553A2F0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One active version per applicable service line</w:t>
            </w:r>
          </w:p>
        </w:tc>
      </w:tr>
      <w:tr w:rsidR="00F35B0B" w14:paraId="30432860" w14:textId="77777777">
        <w:trPr>
          <w:jc w:val="center"/>
        </w:trPr>
        <w:tc>
          <w:tcPr>
            <w:tcW w:w="4752" w:type="dxa"/>
            <w:vAlign w:val="center"/>
          </w:tcPr>
          <w:p w14:paraId="213D14F5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Scorecard KPI</w:t>
            </w:r>
          </w:p>
        </w:tc>
        <w:tc>
          <w:tcPr>
            <w:tcW w:w="4752" w:type="dxa"/>
            <w:vAlign w:val="center"/>
          </w:tcPr>
          <w:p w14:paraId="3F59B97F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KPI ID, area, measure, target, evidence, weight, active flag</w:t>
            </w:r>
          </w:p>
        </w:tc>
        <w:tc>
          <w:tcPr>
            <w:tcW w:w="4752" w:type="dxa"/>
            <w:vAlign w:val="center"/>
          </w:tcPr>
          <w:p w14:paraId="702E0358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Child of scorecard version</w:t>
            </w:r>
          </w:p>
        </w:tc>
      </w:tr>
      <w:tr w:rsidR="00F35B0B" w14:paraId="102A58F7" w14:textId="77777777">
        <w:trPr>
          <w:jc w:val="center"/>
        </w:trPr>
        <w:tc>
          <w:tcPr>
            <w:tcW w:w="4752" w:type="dxa"/>
            <w:vAlign w:val="center"/>
          </w:tcPr>
          <w:p w14:paraId="1B70C9D0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Vendor</w:t>
            </w:r>
          </w:p>
        </w:tc>
        <w:tc>
          <w:tcPr>
            <w:tcW w:w="4752" w:type="dxa"/>
            <w:vAlign w:val="center"/>
          </w:tcPr>
          <w:p w14:paraId="50FAE95C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Vendor ID, profile, portal status</w:t>
            </w:r>
          </w:p>
        </w:tc>
        <w:tc>
          <w:tcPr>
            <w:tcW w:w="4752" w:type="dxa"/>
            <w:vAlign w:val="center"/>
          </w:tcPr>
          <w:p w14:paraId="44D73C1F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Reusable vendor master</w:t>
            </w:r>
          </w:p>
        </w:tc>
      </w:tr>
      <w:tr w:rsidR="00F35B0B" w14:paraId="018EB845" w14:textId="77777777">
        <w:trPr>
          <w:jc w:val="center"/>
        </w:trPr>
        <w:tc>
          <w:tcPr>
            <w:tcW w:w="4752" w:type="dxa"/>
            <w:vAlign w:val="center"/>
          </w:tcPr>
          <w:p w14:paraId="43A3BE3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Vendor Contract</w:t>
            </w:r>
          </w:p>
        </w:tc>
        <w:tc>
          <w:tcPr>
            <w:tcW w:w="4752" w:type="dxa"/>
            <w:vAlign w:val="center"/>
          </w:tcPr>
          <w:p w14:paraId="7BC43C0F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Contract ID, Property ID, Vendor ID, Service Line ID, dates, value, status, Scorecard Version ID</w:t>
            </w:r>
          </w:p>
        </w:tc>
        <w:tc>
          <w:tcPr>
            <w:tcW w:w="4752" w:type="dxa"/>
            <w:vAlign w:val="center"/>
          </w:tcPr>
          <w:p w14:paraId="3240F89F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Provider cannot exist on property without valid service line</w:t>
            </w:r>
          </w:p>
        </w:tc>
      </w:tr>
      <w:tr w:rsidR="00F35B0B" w14:paraId="2D86A3F5" w14:textId="77777777">
        <w:trPr>
          <w:jc w:val="center"/>
        </w:trPr>
        <w:tc>
          <w:tcPr>
            <w:tcW w:w="4752" w:type="dxa"/>
            <w:vAlign w:val="center"/>
          </w:tcPr>
          <w:p w14:paraId="5B3FCDA3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Provider Acceptance</w:t>
            </w:r>
          </w:p>
        </w:tc>
        <w:tc>
          <w:tcPr>
            <w:tcW w:w="4752" w:type="dxa"/>
            <w:vAlign w:val="center"/>
          </w:tcPr>
          <w:p w14:paraId="39C0C440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Acceptance ID, Contract ID, Scorecard Version ID, provider user, timestamp, status</w:t>
            </w:r>
          </w:p>
        </w:tc>
        <w:tc>
          <w:tcPr>
            <w:tcW w:w="4752" w:type="dxa"/>
            <w:vAlign w:val="center"/>
          </w:tcPr>
          <w:p w14:paraId="3335AEFB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Required for onboarding completion</w:t>
            </w:r>
          </w:p>
        </w:tc>
      </w:tr>
      <w:tr w:rsidR="00F35B0B" w14:paraId="0C9F2EF4" w14:textId="77777777">
        <w:trPr>
          <w:jc w:val="center"/>
        </w:trPr>
        <w:tc>
          <w:tcPr>
            <w:tcW w:w="4752" w:type="dxa"/>
            <w:vAlign w:val="center"/>
          </w:tcPr>
          <w:p w14:paraId="214CC08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Appraisal</w:t>
            </w:r>
          </w:p>
        </w:tc>
        <w:tc>
          <w:tcPr>
            <w:tcW w:w="4752" w:type="dxa"/>
            <w:vAlign w:val="center"/>
          </w:tcPr>
          <w:p w14:paraId="1881C7D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Appraisal ID, Contract ID, Scorecard Version ID, period, manager, date, total score, status</w:t>
            </w:r>
          </w:p>
        </w:tc>
        <w:tc>
          <w:tcPr>
            <w:tcW w:w="4752" w:type="dxa"/>
            <w:vAlign w:val="center"/>
          </w:tcPr>
          <w:p w14:paraId="45DB642F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Immutable historical record after posting, subject to controlled correction</w:t>
            </w:r>
          </w:p>
        </w:tc>
      </w:tr>
      <w:tr w:rsidR="00F35B0B" w14:paraId="0EE807AA" w14:textId="77777777">
        <w:trPr>
          <w:jc w:val="center"/>
        </w:trPr>
        <w:tc>
          <w:tcPr>
            <w:tcW w:w="4752" w:type="dxa"/>
            <w:vAlign w:val="center"/>
          </w:tcPr>
          <w:p w14:paraId="51D8EBE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Appraisal Result</w:t>
            </w:r>
          </w:p>
        </w:tc>
        <w:tc>
          <w:tcPr>
            <w:tcW w:w="4752" w:type="dxa"/>
            <w:vAlign w:val="center"/>
          </w:tcPr>
          <w:p w14:paraId="09DDFB25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Appraisal ID, KPI ID, actual, rating, weighted score, comment, evidence</w:t>
            </w:r>
          </w:p>
        </w:tc>
        <w:tc>
          <w:tcPr>
            <w:tcW w:w="4752" w:type="dxa"/>
            <w:vAlign w:val="center"/>
          </w:tcPr>
          <w:p w14:paraId="23F87D34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Stores period-specific scoring</w:t>
            </w:r>
          </w:p>
        </w:tc>
      </w:tr>
      <w:tr w:rsidR="00F35B0B" w14:paraId="2D499C7B" w14:textId="77777777">
        <w:trPr>
          <w:jc w:val="center"/>
        </w:trPr>
        <w:tc>
          <w:tcPr>
            <w:tcW w:w="4752" w:type="dxa"/>
            <w:vAlign w:val="center"/>
          </w:tcPr>
          <w:p w14:paraId="767ABB14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Improvement Action</w:t>
            </w:r>
          </w:p>
        </w:tc>
        <w:tc>
          <w:tcPr>
            <w:tcW w:w="4752" w:type="dxa"/>
            <w:vAlign w:val="center"/>
          </w:tcPr>
          <w:p w14:paraId="5D67E28E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Action ID, Appraisal ID, issue, action, due date, status, closure evidence</w:t>
            </w:r>
          </w:p>
        </w:tc>
        <w:tc>
          <w:tcPr>
            <w:tcW w:w="4752" w:type="dxa"/>
            <w:vAlign w:val="center"/>
          </w:tcPr>
          <w:p w14:paraId="756B37D3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Carries forward to next applicable appraisal</w:t>
            </w:r>
          </w:p>
        </w:tc>
      </w:tr>
      <w:tr w:rsidR="00F35B0B" w14:paraId="55CDD98D" w14:textId="77777777">
        <w:trPr>
          <w:jc w:val="center"/>
        </w:trPr>
        <w:tc>
          <w:tcPr>
            <w:tcW w:w="4752" w:type="dxa"/>
            <w:vAlign w:val="center"/>
          </w:tcPr>
          <w:p w14:paraId="7C04D3DA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Invoice</w:t>
            </w:r>
          </w:p>
        </w:tc>
        <w:tc>
          <w:tcPr>
            <w:tcW w:w="4752" w:type="dxa"/>
            <w:vAlign w:val="center"/>
          </w:tcPr>
          <w:p w14:paraId="604042BC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Invoice ID, Contract ID, service period, amount, file, status, appraisal ID</w:t>
            </w:r>
          </w:p>
        </w:tc>
        <w:tc>
          <w:tcPr>
            <w:tcW w:w="4752" w:type="dxa"/>
            <w:vAlign w:val="center"/>
          </w:tcPr>
          <w:p w14:paraId="1C4D1FE8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Validation requires applicable appraisal or authorized exception</w:t>
            </w:r>
          </w:p>
        </w:tc>
      </w:tr>
    </w:tbl>
    <w:p w14:paraId="551FE0FF" w14:textId="77777777" w:rsidR="00F35B0B" w:rsidRDefault="00000000">
      <w:pPr>
        <w:rPr>
          <w:rFonts w:hint="eastAsia"/>
        </w:rPr>
      </w:pPr>
      <w:r>
        <w:rPr>
          <w:b/>
          <w:color w:val="C00000"/>
          <w:sz w:val="26"/>
        </w:rPr>
        <w:t>12. Key System Validation Rules</w:t>
      </w:r>
    </w:p>
    <w:p w14:paraId="43076A42" w14:textId="77777777" w:rsidR="00F35B0B" w:rsidRDefault="00000000">
      <w:pPr>
        <w:pStyle w:val="ListBullet"/>
        <w:spacing w:after="40"/>
        <w:rPr>
          <w:rFonts w:hint="eastAsia"/>
        </w:rPr>
      </w:pPr>
      <w:r>
        <w:t>1. Provider allocation must fail if the selected property service line does not exist or is inactive.</w:t>
      </w:r>
    </w:p>
    <w:p w14:paraId="0E8434BB" w14:textId="77777777" w:rsidR="00F35B0B" w:rsidRDefault="00000000">
      <w:pPr>
        <w:pStyle w:val="ListBullet"/>
        <w:spacing w:after="40"/>
        <w:rPr>
          <w:rFonts w:hint="eastAsia"/>
        </w:rPr>
      </w:pPr>
      <w:r>
        <w:t>2. Scorecard cannot be activated unless weights total exactly 100%.</w:t>
      </w:r>
    </w:p>
    <w:p w14:paraId="00E799BE" w14:textId="77777777" w:rsidR="00F35B0B" w:rsidRDefault="00000000">
      <w:pPr>
        <w:pStyle w:val="ListBullet"/>
        <w:spacing w:after="40"/>
        <w:rPr>
          <w:rFonts w:hint="eastAsia"/>
        </w:rPr>
      </w:pPr>
      <w:r>
        <w:t>3. Appraisal frequency is inherited from the service line unless an authorized contract-level override is enabled.</w:t>
      </w:r>
    </w:p>
    <w:p w14:paraId="5001BD27" w14:textId="77777777" w:rsidR="00F35B0B" w:rsidRDefault="00000000">
      <w:pPr>
        <w:pStyle w:val="ListBullet"/>
        <w:spacing w:after="40"/>
        <w:rPr>
          <w:rFonts w:hint="eastAsia"/>
        </w:rPr>
      </w:pPr>
      <w:r>
        <w:t>4. Appraisal period must match the provider contract's active service period.</w:t>
      </w:r>
    </w:p>
    <w:p w14:paraId="6DC264AC" w14:textId="77777777" w:rsidR="00F35B0B" w:rsidRDefault="00000000">
      <w:pPr>
        <w:pStyle w:val="ListBullet"/>
        <w:spacing w:after="40"/>
        <w:rPr>
          <w:rFonts w:hint="eastAsia"/>
        </w:rPr>
      </w:pPr>
      <w:r>
        <w:t>5. Only authorized property managers can post the official appraisal.</w:t>
      </w:r>
    </w:p>
    <w:p w14:paraId="559D082E" w14:textId="77777777" w:rsidR="00F35B0B" w:rsidRDefault="00000000">
      <w:pPr>
        <w:pStyle w:val="ListBullet"/>
        <w:spacing w:after="40"/>
        <w:rPr>
          <w:rFonts w:hint="eastAsia"/>
        </w:rPr>
      </w:pPr>
      <w:r>
        <w:t>6. Posted appraisals should be locked against ordinary editing; corrections require a controlled amendment/reopen process and audit trail.</w:t>
      </w:r>
    </w:p>
    <w:p w14:paraId="044FA38F" w14:textId="77777777" w:rsidR="00F35B0B" w:rsidRDefault="00000000">
      <w:pPr>
        <w:pStyle w:val="ListBullet"/>
        <w:spacing w:after="40"/>
        <w:rPr>
          <w:rFonts w:hint="eastAsia"/>
        </w:rPr>
      </w:pPr>
      <w:r>
        <w:t>7. Every appraisal must retain the exact scorecard version used.</w:t>
      </w:r>
    </w:p>
    <w:p w14:paraId="7E424610" w14:textId="77777777" w:rsidR="00F35B0B" w:rsidRDefault="00000000">
      <w:pPr>
        <w:pStyle w:val="ListBullet"/>
        <w:spacing w:after="40"/>
        <w:rPr>
          <w:rFonts w:hint="eastAsia"/>
        </w:rPr>
      </w:pPr>
      <w:r>
        <w:t>8. Outstanding corrective actions should automatically appear in the next applicable appraisal.</w:t>
      </w:r>
    </w:p>
    <w:p w14:paraId="4F86DEF4" w14:textId="77777777" w:rsidR="00F35B0B" w:rsidRDefault="00000000">
      <w:pPr>
        <w:pStyle w:val="ListBullet"/>
        <w:spacing w:after="40"/>
        <w:rPr>
          <w:rFonts w:hint="eastAsia"/>
        </w:rPr>
      </w:pPr>
      <w:r>
        <w:t>9. Invoice validation must verify provider + property + service line + contract + service period + required appraisal.</w:t>
      </w:r>
    </w:p>
    <w:p w14:paraId="04241C53" w14:textId="77777777" w:rsidR="00F35B0B" w:rsidRDefault="00000000">
      <w:pPr>
        <w:pStyle w:val="ListBullet"/>
        <w:spacing w:after="40"/>
        <w:rPr>
          <w:rFonts w:hint="eastAsia"/>
        </w:rPr>
      </w:pPr>
      <w:r>
        <w:t>10. Invoice approval/payment workflow must stop where the required appraisal is missing, unless an authorized exception is recorded.</w:t>
      </w:r>
    </w:p>
    <w:p w14:paraId="785F3BEB" w14:textId="77777777" w:rsidR="00F35B0B" w:rsidRDefault="00000000">
      <w:pPr>
        <w:pStyle w:val="ListBullet"/>
        <w:spacing w:after="40"/>
        <w:rPr>
          <w:rFonts w:hint="eastAsia"/>
        </w:rPr>
      </w:pPr>
      <w:r>
        <w:t>11. All acceptance, scoring, changes, postings, overrides and invoice validation events require an audit trail.</w:t>
      </w:r>
    </w:p>
    <w:p w14:paraId="788AA72B" w14:textId="77777777" w:rsidR="00F35B0B" w:rsidRDefault="00000000">
      <w:pPr>
        <w:pStyle w:val="ListBullet"/>
        <w:spacing w:after="40"/>
        <w:rPr>
          <w:rFonts w:hint="eastAsia"/>
        </w:rPr>
      </w:pPr>
      <w:r>
        <w:t>12. Historical scores must remain unchanged if a service-line scorecard is later revised.</w:t>
      </w:r>
    </w:p>
    <w:p w14:paraId="7A3C261C" w14:textId="77777777" w:rsidR="00F35B0B" w:rsidRDefault="00000000">
      <w:pPr>
        <w:rPr>
          <w:rFonts w:hint="eastAsia"/>
        </w:rPr>
      </w:pPr>
      <w:r>
        <w:rPr>
          <w:b/>
          <w:color w:val="C00000"/>
          <w:sz w:val="26"/>
        </w:rPr>
        <w:t>13. Reporting &amp; Dashboard Requirements</w:t>
      </w:r>
    </w:p>
    <w:p w14:paraId="708F0C5C" w14:textId="77777777" w:rsidR="00F35B0B" w:rsidRDefault="00000000">
      <w:pPr>
        <w:pStyle w:val="ListBullet"/>
        <w:spacing w:after="40"/>
        <w:rPr>
          <w:rFonts w:hint="eastAsia"/>
        </w:rPr>
      </w:pPr>
      <w:r>
        <w:t>Provider performance history by property and service line.</w:t>
      </w:r>
    </w:p>
    <w:p w14:paraId="3ADA1FEE" w14:textId="77777777" w:rsidR="00F35B0B" w:rsidRDefault="00000000">
      <w:pPr>
        <w:pStyle w:val="ListBullet"/>
        <w:spacing w:after="40"/>
        <w:rPr>
          <w:rFonts w:hint="eastAsia"/>
        </w:rPr>
      </w:pPr>
      <w:r>
        <w:t>Monthly/quarterly score trend.</w:t>
      </w:r>
    </w:p>
    <w:p w14:paraId="5D07C6B3" w14:textId="77777777" w:rsidR="00F35B0B" w:rsidRDefault="00000000">
      <w:pPr>
        <w:pStyle w:val="ListBullet"/>
        <w:spacing w:after="40"/>
        <w:rPr>
          <w:rFonts w:hint="eastAsia"/>
        </w:rPr>
      </w:pPr>
      <w:r>
        <w:t>KPI-level performance and repeated failures.</w:t>
      </w:r>
    </w:p>
    <w:p w14:paraId="0E5EA7AF" w14:textId="77777777" w:rsidR="00F35B0B" w:rsidRDefault="00000000">
      <w:pPr>
        <w:pStyle w:val="ListBullet"/>
        <w:spacing w:after="40"/>
        <w:rPr>
          <w:rFonts w:hint="eastAsia"/>
        </w:rPr>
      </w:pPr>
      <w:r>
        <w:t>Open corrective actions and overdue actions.</w:t>
      </w:r>
    </w:p>
    <w:p w14:paraId="60539234" w14:textId="77777777" w:rsidR="00F35B0B" w:rsidRDefault="00000000">
      <w:pPr>
        <w:pStyle w:val="ListBullet"/>
        <w:spacing w:after="40"/>
        <w:rPr>
          <w:rFonts w:hint="eastAsia"/>
        </w:rPr>
      </w:pPr>
      <w:r>
        <w:t>Providers with missing/late appraisals.</w:t>
      </w:r>
    </w:p>
    <w:p w14:paraId="011CC67C" w14:textId="77777777" w:rsidR="00F35B0B" w:rsidRDefault="00000000">
      <w:pPr>
        <w:pStyle w:val="ListBullet"/>
        <w:spacing w:after="40"/>
        <w:rPr>
          <w:rFonts w:hint="eastAsia"/>
        </w:rPr>
      </w:pPr>
      <w:r>
        <w:t>Invoices blocked because appraisal is missing.</w:t>
      </w:r>
    </w:p>
    <w:p w14:paraId="47F7449C" w14:textId="77777777" w:rsidR="00F35B0B" w:rsidRDefault="00000000">
      <w:pPr>
        <w:pStyle w:val="ListBullet"/>
        <w:spacing w:after="40"/>
        <w:rPr>
          <w:rFonts w:hint="eastAsia"/>
        </w:rPr>
      </w:pPr>
      <w:r>
        <w:lastRenderedPageBreak/>
        <w:t>Invoice value supported by completed appraisals.</w:t>
      </w:r>
    </w:p>
    <w:p w14:paraId="740FEC09" w14:textId="77777777" w:rsidR="00F35B0B" w:rsidRDefault="00000000">
      <w:pPr>
        <w:pStyle w:val="ListBullet"/>
        <w:spacing w:after="40"/>
        <w:rPr>
          <w:rFonts w:hint="eastAsia"/>
        </w:rPr>
      </w:pPr>
      <w:r>
        <w:t>Provider scorecard comparison against contractual targets without ranking providers unless management separately chooses to display such analysis.</w:t>
      </w:r>
    </w:p>
    <w:p w14:paraId="21DF18FF" w14:textId="77777777" w:rsidR="00F35B0B" w:rsidRDefault="00000000">
      <w:pPr>
        <w:pStyle w:val="ListBullet"/>
        <w:spacing w:after="40"/>
        <w:rPr>
          <w:rFonts w:hint="eastAsia"/>
        </w:rPr>
      </w:pPr>
      <w:r>
        <w:t>Exportable appraisal report with scorecard, evidence references, comments, corrective actions and approval/posting details.</w:t>
      </w:r>
    </w:p>
    <w:p w14:paraId="06CEAEB4" w14:textId="77777777" w:rsidR="00F35B0B" w:rsidRDefault="00000000">
      <w:pPr>
        <w:rPr>
          <w:rFonts w:hint="eastAsia"/>
        </w:rPr>
      </w:pPr>
      <w:r>
        <w:rPr>
          <w:b/>
          <w:color w:val="C00000"/>
          <w:sz w:val="26"/>
        </w:rPr>
        <w:t>14. Vendor Scorecard Reports</w:t>
      </w:r>
    </w:p>
    <w:p w14:paraId="4210EE7B" w14:textId="77777777" w:rsidR="00F35B0B" w:rsidRDefault="00000000">
      <w:pPr>
        <w:pStyle w:val="ListBullet"/>
        <w:rPr>
          <w:rFonts w:hint="eastAsia"/>
        </w:rPr>
      </w:pPr>
      <w:r>
        <w:t>A dedicated Vendor Scorecard Report must be available under the Reports page in both the Property Manager Portal and the Service Provider Portal.</w:t>
      </w:r>
    </w:p>
    <w:p w14:paraId="1E99BC47" w14:textId="77777777" w:rsidR="00F35B0B" w:rsidRDefault="00000000">
      <w:pPr>
        <w:pStyle w:val="ListBullet"/>
        <w:rPr>
          <w:rFonts w:hint="eastAsia"/>
        </w:rPr>
      </w:pPr>
      <w:r>
        <w:t>The report must be generated from posted appraisal records and must use the exact scorecard version applicable to the provider and appraisal period.</w:t>
      </w:r>
    </w:p>
    <w:p w14:paraId="0AD8B03C" w14:textId="77777777" w:rsidR="00F35B0B" w:rsidRDefault="00000000">
      <w:pPr>
        <w:pStyle w:val="ListBullet"/>
        <w:rPr>
          <w:rFonts w:hint="eastAsia"/>
        </w:rPr>
      </w:pPr>
      <w:r>
        <w:t>Property Manager access: the manager can report on service providers attached to properties for which the manager has authorized access.</w:t>
      </w:r>
    </w:p>
    <w:p w14:paraId="35EDA95E" w14:textId="77777777" w:rsidR="00F35B0B" w:rsidRDefault="00000000">
      <w:pPr>
        <w:pStyle w:val="ListBullet"/>
        <w:rPr>
          <w:rFonts w:hint="eastAsia"/>
        </w:rPr>
      </w:pPr>
      <w:r>
        <w:t>Service Provider access: the provider can report only on its own contracts, service lines and posted appraisals; it must not see other providers' information.</w:t>
      </w:r>
    </w:p>
    <w:p w14:paraId="79873E22" w14:textId="77777777" w:rsidR="00F35B0B" w:rsidRDefault="00000000">
      <w:pPr>
        <w:pStyle w:val="ListBullet"/>
        <w:rPr>
          <w:rFonts w:hint="eastAsia"/>
        </w:rPr>
      </w:pPr>
      <w:r>
        <w:t>The report should be downloadable in PDF and Excel formats and viewable on screen before download.</w:t>
      </w:r>
    </w:p>
    <w:p w14:paraId="54678707" w14:textId="77777777" w:rsidR="00F35B0B" w:rsidRDefault="00000000">
      <w:pPr>
        <w:rPr>
          <w:rFonts w:hint="eastAsia"/>
        </w:rPr>
      </w:pPr>
      <w:r>
        <w:rPr>
          <w:b/>
          <w:sz w:val="22"/>
        </w:rPr>
        <w:t>Report filters</w:t>
      </w:r>
    </w:p>
    <w:p w14:paraId="22B3E7F1" w14:textId="77777777" w:rsidR="00F35B0B" w:rsidRDefault="00000000">
      <w:pPr>
        <w:pStyle w:val="ListBullet2"/>
        <w:rPr>
          <w:rFonts w:hint="eastAsia"/>
        </w:rPr>
      </w:pPr>
      <w:r>
        <w:t>Property</w:t>
      </w:r>
    </w:p>
    <w:p w14:paraId="6AD5DE91" w14:textId="77777777" w:rsidR="00F35B0B" w:rsidRDefault="00000000">
      <w:pPr>
        <w:pStyle w:val="ListBullet2"/>
        <w:rPr>
          <w:rFonts w:hint="eastAsia"/>
        </w:rPr>
      </w:pPr>
      <w:r>
        <w:t>Service Line</w:t>
      </w:r>
    </w:p>
    <w:p w14:paraId="29C84E99" w14:textId="77777777" w:rsidR="00F35B0B" w:rsidRDefault="00000000">
      <w:pPr>
        <w:pStyle w:val="ListBullet2"/>
        <w:rPr>
          <w:rFonts w:hint="eastAsia"/>
        </w:rPr>
      </w:pPr>
      <w:r>
        <w:t>Service Provider / Vendor</w:t>
      </w:r>
    </w:p>
    <w:p w14:paraId="047C090B" w14:textId="77777777" w:rsidR="00F35B0B" w:rsidRDefault="00000000">
      <w:pPr>
        <w:pStyle w:val="ListBullet2"/>
        <w:rPr>
          <w:rFonts w:hint="eastAsia"/>
        </w:rPr>
      </w:pPr>
      <w:r>
        <w:t>Contract</w:t>
      </w:r>
    </w:p>
    <w:p w14:paraId="2573AD16" w14:textId="77777777" w:rsidR="00F35B0B" w:rsidRDefault="00000000">
      <w:pPr>
        <w:pStyle w:val="ListBullet2"/>
        <w:rPr>
          <w:rFonts w:hint="eastAsia"/>
        </w:rPr>
      </w:pPr>
      <w:r>
        <w:t>Appraisal Frequency</w:t>
      </w:r>
    </w:p>
    <w:p w14:paraId="61C3E069" w14:textId="77777777" w:rsidR="00F35B0B" w:rsidRDefault="00000000">
      <w:pPr>
        <w:pStyle w:val="ListBullet2"/>
        <w:rPr>
          <w:rFonts w:hint="eastAsia"/>
        </w:rPr>
      </w:pPr>
      <w:r>
        <w:t>Period From / Period To</w:t>
      </w:r>
    </w:p>
    <w:p w14:paraId="3284F78F" w14:textId="77777777" w:rsidR="00F35B0B" w:rsidRDefault="00000000">
      <w:pPr>
        <w:pStyle w:val="ListBullet2"/>
        <w:rPr>
          <w:rFonts w:hint="eastAsia"/>
        </w:rPr>
      </w:pPr>
      <w:r>
        <w:t>Specific appraisal period</w:t>
      </w:r>
    </w:p>
    <w:p w14:paraId="3219F381" w14:textId="77777777" w:rsidR="00F35B0B" w:rsidRDefault="00000000">
      <w:pPr>
        <w:pStyle w:val="ListBullet2"/>
        <w:rPr>
          <w:rFonts w:hint="eastAsia"/>
        </w:rPr>
      </w:pPr>
      <w:r>
        <w:t>Appraisal status (Draft, Posted, etc.) where appropriate for the user's permissions</w:t>
      </w:r>
    </w:p>
    <w:p w14:paraId="289F6B70" w14:textId="77777777" w:rsidR="00F35B0B" w:rsidRDefault="00000000">
      <w:pPr>
        <w:rPr>
          <w:rFonts w:hint="eastAsia"/>
        </w:rPr>
      </w:pPr>
      <w:r>
        <w:rPr>
          <w:b/>
          <w:sz w:val="22"/>
        </w:rPr>
        <w:t>Property Manager Portal – proposed UI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F35B0B" w14:paraId="64C43C56" w14:textId="77777777">
        <w:trPr>
          <w:jc w:val="center"/>
        </w:trPr>
        <w:tc>
          <w:tcPr>
            <w:tcW w:w="4320" w:type="dxa"/>
            <w:shd w:val="clear" w:color="auto" w:fill="333333"/>
            <w:vAlign w:val="center"/>
          </w:tcPr>
          <w:p w14:paraId="06E97DC9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VENDOR SCORECARD REPORT</w:t>
            </w:r>
          </w:p>
        </w:tc>
        <w:tc>
          <w:tcPr>
            <w:tcW w:w="4320" w:type="dxa"/>
            <w:shd w:val="clear" w:color="auto" w:fill="333333"/>
            <w:vAlign w:val="center"/>
          </w:tcPr>
          <w:p w14:paraId="468B302E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FILTERS / ACTIONS</w:t>
            </w:r>
          </w:p>
        </w:tc>
      </w:tr>
      <w:tr w:rsidR="00F35B0B" w14:paraId="6B70F1A9" w14:textId="77777777">
        <w:trPr>
          <w:jc w:val="center"/>
        </w:trPr>
        <w:tc>
          <w:tcPr>
            <w:tcW w:w="4320" w:type="dxa"/>
            <w:vAlign w:val="center"/>
          </w:tcPr>
          <w:p w14:paraId="574B9119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Reports → Vendor Performance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Property: ABC Apartments</w:t>
            </w:r>
            <w:r>
              <w:rPr>
                <w:sz w:val="16"/>
              </w:rPr>
              <w:br/>
              <w:t>Service Line: Security</w:t>
            </w:r>
            <w:r>
              <w:rPr>
                <w:sz w:val="16"/>
              </w:rPr>
              <w:br/>
              <w:t>Vendor: ABC Security Ltd</w:t>
            </w:r>
            <w:r>
              <w:rPr>
                <w:sz w:val="16"/>
              </w:rPr>
              <w:br/>
              <w:t>Contract: SEC/2026/014</w:t>
            </w:r>
          </w:p>
        </w:tc>
        <w:tc>
          <w:tcPr>
            <w:tcW w:w="4320" w:type="dxa"/>
            <w:vAlign w:val="center"/>
          </w:tcPr>
          <w:p w14:paraId="090A4E7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Period From: [ Aug 2026 ▼ ]</w:t>
            </w:r>
            <w:r>
              <w:rPr>
                <w:sz w:val="16"/>
              </w:rPr>
              <w:br/>
              <w:t>Period To: [ Sep 2026 ▼ ]</w:t>
            </w:r>
            <w:r>
              <w:rPr>
                <w:sz w:val="16"/>
              </w:rPr>
              <w:br/>
              <w:t>Frequency: [ Monthly ▼ ]</w:t>
            </w:r>
            <w:r>
              <w:rPr>
                <w:sz w:val="16"/>
              </w:rPr>
              <w:br/>
              <w:t>Status: [ Posted ▼ ]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  <w:t>[ VIEW REPORT ]</w:t>
            </w:r>
            <w:r>
              <w:rPr>
                <w:sz w:val="16"/>
              </w:rPr>
              <w:br/>
              <w:t>[ DOWNLOAD PDF ] [ DOWNLOAD EXCEL ]</w:t>
            </w:r>
          </w:p>
        </w:tc>
      </w:tr>
    </w:tbl>
    <w:p w14:paraId="66F3D6B4" w14:textId="77777777" w:rsidR="00F35B0B" w:rsidRDefault="00000000">
      <w:pPr>
        <w:rPr>
          <w:rFonts w:hint="eastAsia"/>
        </w:rPr>
      </w:pPr>
      <w:r>
        <w:rPr>
          <w:b/>
          <w:sz w:val="22"/>
        </w:rPr>
        <w:t>Report content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35B0B" w14:paraId="3B96DF99" w14:textId="77777777">
        <w:trPr>
          <w:jc w:val="center"/>
        </w:trPr>
        <w:tc>
          <w:tcPr>
            <w:tcW w:w="1728" w:type="dxa"/>
            <w:shd w:val="clear" w:color="auto" w:fill="333333"/>
            <w:vAlign w:val="center"/>
          </w:tcPr>
          <w:p w14:paraId="3380B067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Section</w:t>
            </w:r>
          </w:p>
        </w:tc>
        <w:tc>
          <w:tcPr>
            <w:tcW w:w="1728" w:type="dxa"/>
            <w:shd w:val="clear" w:color="auto" w:fill="333333"/>
            <w:vAlign w:val="center"/>
          </w:tcPr>
          <w:p w14:paraId="6AFC204E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Report Information</w:t>
            </w:r>
          </w:p>
        </w:tc>
        <w:tc>
          <w:tcPr>
            <w:tcW w:w="1728" w:type="dxa"/>
            <w:shd w:val="clear" w:color="auto" w:fill="333333"/>
            <w:vAlign w:val="center"/>
          </w:tcPr>
          <w:p w14:paraId="657035B6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w="1728" w:type="dxa"/>
            <w:shd w:val="clear" w:color="auto" w:fill="333333"/>
            <w:vAlign w:val="center"/>
          </w:tcPr>
          <w:p w14:paraId="1CC97E2E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Provider View</w:t>
            </w:r>
          </w:p>
        </w:tc>
        <w:tc>
          <w:tcPr>
            <w:tcW w:w="1728" w:type="dxa"/>
            <w:shd w:val="clear" w:color="auto" w:fill="333333"/>
            <w:vAlign w:val="center"/>
          </w:tcPr>
          <w:p w14:paraId="78FA763C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Manager View</w:t>
            </w:r>
          </w:p>
        </w:tc>
      </w:tr>
      <w:tr w:rsidR="00F35B0B" w14:paraId="3898CE91" w14:textId="77777777">
        <w:trPr>
          <w:jc w:val="center"/>
        </w:trPr>
        <w:tc>
          <w:tcPr>
            <w:tcW w:w="1728" w:type="dxa"/>
            <w:vAlign w:val="center"/>
          </w:tcPr>
          <w:p w14:paraId="260CB78B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Header</w:t>
            </w:r>
          </w:p>
        </w:tc>
        <w:tc>
          <w:tcPr>
            <w:tcW w:w="1728" w:type="dxa"/>
            <w:vAlign w:val="center"/>
          </w:tcPr>
          <w:p w14:paraId="50EA037F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Property, provider, service line, contract, scorecard version, period, frequency</w:t>
            </w:r>
          </w:p>
        </w:tc>
        <w:tc>
          <w:tcPr>
            <w:tcW w:w="1728" w:type="dxa"/>
            <w:vAlign w:val="center"/>
          </w:tcPr>
          <w:p w14:paraId="3C94FB39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Contract + scorecard</w:t>
            </w:r>
          </w:p>
        </w:tc>
        <w:tc>
          <w:tcPr>
            <w:tcW w:w="1728" w:type="dxa"/>
            <w:vAlign w:val="center"/>
          </w:tcPr>
          <w:p w14:paraId="3A769C9D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1728" w:type="dxa"/>
            <w:vAlign w:val="center"/>
          </w:tcPr>
          <w:p w14:paraId="736303E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F35B0B" w14:paraId="137CD2D3" w14:textId="77777777">
        <w:trPr>
          <w:jc w:val="center"/>
        </w:trPr>
        <w:tc>
          <w:tcPr>
            <w:tcW w:w="1728" w:type="dxa"/>
            <w:vAlign w:val="center"/>
          </w:tcPr>
          <w:p w14:paraId="59396605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Performance</w:t>
            </w:r>
          </w:p>
        </w:tc>
        <w:tc>
          <w:tcPr>
            <w:tcW w:w="1728" w:type="dxa"/>
            <w:vAlign w:val="center"/>
          </w:tcPr>
          <w:p w14:paraId="0A0BA363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KPI, target, actual/observation, rating, weight, weighted score</w:t>
            </w:r>
          </w:p>
        </w:tc>
        <w:tc>
          <w:tcPr>
            <w:tcW w:w="1728" w:type="dxa"/>
            <w:vAlign w:val="center"/>
          </w:tcPr>
          <w:p w14:paraId="7B87D112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Posted appraisal</w:t>
            </w:r>
          </w:p>
        </w:tc>
        <w:tc>
          <w:tcPr>
            <w:tcW w:w="1728" w:type="dxa"/>
            <w:vAlign w:val="center"/>
          </w:tcPr>
          <w:p w14:paraId="246CA404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1728" w:type="dxa"/>
            <w:vAlign w:val="center"/>
          </w:tcPr>
          <w:p w14:paraId="76DCE652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F35B0B" w14:paraId="05AD3B36" w14:textId="77777777">
        <w:trPr>
          <w:jc w:val="center"/>
        </w:trPr>
        <w:tc>
          <w:tcPr>
            <w:tcW w:w="1728" w:type="dxa"/>
            <w:vAlign w:val="center"/>
          </w:tcPr>
          <w:p w14:paraId="36B0A605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Evidence</w:t>
            </w:r>
          </w:p>
        </w:tc>
        <w:tc>
          <w:tcPr>
            <w:tcW w:w="1728" w:type="dxa"/>
            <w:vAlign w:val="center"/>
          </w:tcPr>
          <w:p w14:paraId="31DDDE9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Evidence references/files designated visible</w:t>
            </w:r>
          </w:p>
        </w:tc>
        <w:tc>
          <w:tcPr>
            <w:tcW w:w="1728" w:type="dxa"/>
            <w:vAlign w:val="center"/>
          </w:tcPr>
          <w:p w14:paraId="27B1195A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Appraisal evidence</w:t>
            </w:r>
          </w:p>
        </w:tc>
        <w:tc>
          <w:tcPr>
            <w:tcW w:w="1728" w:type="dxa"/>
            <w:vAlign w:val="center"/>
          </w:tcPr>
          <w:p w14:paraId="50266B02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Yes*</w:t>
            </w:r>
          </w:p>
        </w:tc>
        <w:tc>
          <w:tcPr>
            <w:tcW w:w="1728" w:type="dxa"/>
            <w:vAlign w:val="center"/>
          </w:tcPr>
          <w:p w14:paraId="6CE41958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F35B0B" w14:paraId="20D33AD1" w14:textId="77777777">
        <w:trPr>
          <w:jc w:val="center"/>
        </w:trPr>
        <w:tc>
          <w:tcPr>
            <w:tcW w:w="1728" w:type="dxa"/>
            <w:vAlign w:val="center"/>
          </w:tcPr>
          <w:p w14:paraId="61C52C0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Comments</w:t>
            </w:r>
          </w:p>
        </w:tc>
        <w:tc>
          <w:tcPr>
            <w:tcW w:w="1728" w:type="dxa"/>
            <w:vAlign w:val="center"/>
          </w:tcPr>
          <w:p w14:paraId="643614B4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Manager comments and performance observations</w:t>
            </w:r>
          </w:p>
        </w:tc>
        <w:tc>
          <w:tcPr>
            <w:tcW w:w="1728" w:type="dxa"/>
            <w:vAlign w:val="center"/>
          </w:tcPr>
          <w:p w14:paraId="09C51E4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Posted appraisal</w:t>
            </w:r>
          </w:p>
        </w:tc>
        <w:tc>
          <w:tcPr>
            <w:tcW w:w="1728" w:type="dxa"/>
            <w:vAlign w:val="center"/>
          </w:tcPr>
          <w:p w14:paraId="6A2737F2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Yes*</w:t>
            </w:r>
          </w:p>
        </w:tc>
        <w:tc>
          <w:tcPr>
            <w:tcW w:w="1728" w:type="dxa"/>
            <w:vAlign w:val="center"/>
          </w:tcPr>
          <w:p w14:paraId="7D9A3AEB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F35B0B" w14:paraId="45281B33" w14:textId="77777777">
        <w:trPr>
          <w:jc w:val="center"/>
        </w:trPr>
        <w:tc>
          <w:tcPr>
            <w:tcW w:w="1728" w:type="dxa"/>
            <w:vAlign w:val="center"/>
          </w:tcPr>
          <w:p w14:paraId="628417B3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Complaints</w:t>
            </w:r>
          </w:p>
        </w:tc>
        <w:tc>
          <w:tcPr>
            <w:tcW w:w="1728" w:type="dxa"/>
            <w:vAlign w:val="center"/>
          </w:tcPr>
          <w:p w14:paraId="008E1B94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Complaints relevant to period</w:t>
            </w:r>
          </w:p>
        </w:tc>
        <w:tc>
          <w:tcPr>
            <w:tcW w:w="1728" w:type="dxa"/>
            <w:vAlign w:val="center"/>
          </w:tcPr>
          <w:p w14:paraId="66C49F4E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Complaint/appraisal record</w:t>
            </w:r>
          </w:p>
        </w:tc>
        <w:tc>
          <w:tcPr>
            <w:tcW w:w="1728" w:type="dxa"/>
            <w:vAlign w:val="center"/>
          </w:tcPr>
          <w:p w14:paraId="2020696D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Yes*</w:t>
            </w:r>
          </w:p>
        </w:tc>
        <w:tc>
          <w:tcPr>
            <w:tcW w:w="1728" w:type="dxa"/>
            <w:vAlign w:val="center"/>
          </w:tcPr>
          <w:p w14:paraId="167943BB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F35B0B" w14:paraId="684B08BD" w14:textId="77777777">
        <w:trPr>
          <w:jc w:val="center"/>
        </w:trPr>
        <w:tc>
          <w:tcPr>
            <w:tcW w:w="1728" w:type="dxa"/>
            <w:vAlign w:val="center"/>
          </w:tcPr>
          <w:p w14:paraId="2EA84B32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Corrective Actions</w:t>
            </w:r>
          </w:p>
        </w:tc>
        <w:tc>
          <w:tcPr>
            <w:tcW w:w="1728" w:type="dxa"/>
            <w:vAlign w:val="center"/>
          </w:tcPr>
          <w:p w14:paraId="09598493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Issue, required action, due date, status, closure evidence</w:t>
            </w:r>
          </w:p>
        </w:tc>
        <w:tc>
          <w:tcPr>
            <w:tcW w:w="1728" w:type="dxa"/>
            <w:vAlign w:val="center"/>
          </w:tcPr>
          <w:p w14:paraId="4A3FB2D9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Improvement tracker</w:t>
            </w:r>
          </w:p>
        </w:tc>
        <w:tc>
          <w:tcPr>
            <w:tcW w:w="1728" w:type="dxa"/>
            <w:vAlign w:val="center"/>
          </w:tcPr>
          <w:p w14:paraId="08BD188F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Yes*</w:t>
            </w:r>
          </w:p>
        </w:tc>
        <w:tc>
          <w:tcPr>
            <w:tcW w:w="1728" w:type="dxa"/>
            <w:vAlign w:val="center"/>
          </w:tcPr>
          <w:p w14:paraId="5963E4BD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F35B0B" w14:paraId="70F8A5BC" w14:textId="77777777">
        <w:trPr>
          <w:jc w:val="center"/>
        </w:trPr>
        <w:tc>
          <w:tcPr>
            <w:tcW w:w="1728" w:type="dxa"/>
            <w:vAlign w:val="center"/>
          </w:tcPr>
          <w:p w14:paraId="219B31F3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Follow-up</w:t>
            </w:r>
          </w:p>
        </w:tc>
        <w:tc>
          <w:tcPr>
            <w:tcW w:w="1728" w:type="dxa"/>
            <w:vAlign w:val="center"/>
          </w:tcPr>
          <w:p w14:paraId="59D7F158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Previous-period action and whether corrected in succeeding appraisal</w:t>
            </w:r>
          </w:p>
        </w:tc>
        <w:tc>
          <w:tcPr>
            <w:tcW w:w="1728" w:type="dxa"/>
            <w:vAlign w:val="center"/>
          </w:tcPr>
          <w:p w14:paraId="4C52B46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Linked appraisals</w:t>
            </w:r>
          </w:p>
        </w:tc>
        <w:tc>
          <w:tcPr>
            <w:tcW w:w="1728" w:type="dxa"/>
            <w:vAlign w:val="center"/>
          </w:tcPr>
          <w:p w14:paraId="1BDFC1CA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Yes*</w:t>
            </w:r>
          </w:p>
        </w:tc>
        <w:tc>
          <w:tcPr>
            <w:tcW w:w="1728" w:type="dxa"/>
            <w:vAlign w:val="center"/>
          </w:tcPr>
          <w:p w14:paraId="721A2B36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F35B0B" w14:paraId="28DA4D98" w14:textId="77777777">
        <w:trPr>
          <w:jc w:val="center"/>
        </w:trPr>
        <w:tc>
          <w:tcPr>
            <w:tcW w:w="1728" w:type="dxa"/>
            <w:vAlign w:val="center"/>
          </w:tcPr>
          <w:p w14:paraId="0DFB058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Summary</w:t>
            </w:r>
          </w:p>
        </w:tc>
        <w:tc>
          <w:tcPr>
            <w:tcW w:w="1728" w:type="dxa"/>
            <w:vAlign w:val="center"/>
          </w:tcPr>
          <w:p w14:paraId="720FB2A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Total weighted score and overall performance result</w:t>
            </w:r>
          </w:p>
        </w:tc>
        <w:tc>
          <w:tcPr>
            <w:tcW w:w="1728" w:type="dxa"/>
            <w:vAlign w:val="center"/>
          </w:tcPr>
          <w:p w14:paraId="5F44B93B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Calculated appraisal</w:t>
            </w:r>
          </w:p>
        </w:tc>
        <w:tc>
          <w:tcPr>
            <w:tcW w:w="1728" w:type="dxa"/>
            <w:vAlign w:val="center"/>
          </w:tcPr>
          <w:p w14:paraId="6A82F84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  <w:tc>
          <w:tcPr>
            <w:tcW w:w="1728" w:type="dxa"/>
            <w:vAlign w:val="center"/>
          </w:tcPr>
          <w:p w14:paraId="3D7ABE10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  <w:tr w:rsidR="00F35B0B" w14:paraId="18A2E9B6" w14:textId="77777777">
        <w:trPr>
          <w:jc w:val="center"/>
        </w:trPr>
        <w:tc>
          <w:tcPr>
            <w:tcW w:w="1728" w:type="dxa"/>
            <w:vAlign w:val="center"/>
          </w:tcPr>
          <w:p w14:paraId="59DF9BA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Approval/Audit</w:t>
            </w:r>
          </w:p>
        </w:tc>
        <w:tc>
          <w:tcPr>
            <w:tcW w:w="1728" w:type="dxa"/>
            <w:vAlign w:val="center"/>
          </w:tcPr>
          <w:p w14:paraId="7262606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Manager, appraisal date, posting status and report reference</w:t>
            </w:r>
          </w:p>
        </w:tc>
        <w:tc>
          <w:tcPr>
            <w:tcW w:w="1728" w:type="dxa"/>
            <w:vAlign w:val="center"/>
          </w:tcPr>
          <w:p w14:paraId="4319455B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Audit trail</w:t>
            </w:r>
          </w:p>
        </w:tc>
        <w:tc>
          <w:tcPr>
            <w:tcW w:w="1728" w:type="dxa"/>
            <w:vAlign w:val="center"/>
          </w:tcPr>
          <w:p w14:paraId="3B868A4D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Limited</w:t>
            </w:r>
          </w:p>
        </w:tc>
        <w:tc>
          <w:tcPr>
            <w:tcW w:w="1728" w:type="dxa"/>
            <w:vAlign w:val="center"/>
          </w:tcPr>
          <w:p w14:paraId="3374886F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Yes</w:t>
            </w:r>
          </w:p>
        </w:tc>
      </w:tr>
    </w:tbl>
    <w:p w14:paraId="3CECA75C" w14:textId="77777777" w:rsidR="00F35B0B" w:rsidRDefault="00000000">
      <w:pPr>
        <w:rPr>
          <w:rFonts w:hint="eastAsia"/>
        </w:rPr>
      </w:pPr>
      <w:r>
        <w:rPr>
          <w:i/>
        </w:rPr>
        <w:t>* Provider visibility should be controlled by an evidence/comment visibility flag where the business does not want internal-only information exposed.</w:t>
      </w:r>
    </w:p>
    <w:p w14:paraId="5DDD4FC2" w14:textId="77777777" w:rsidR="00F35B0B" w:rsidRDefault="00000000">
      <w:pPr>
        <w:rPr>
          <w:rFonts w:hint="eastAsia"/>
        </w:rPr>
      </w:pPr>
      <w:r>
        <w:rPr>
          <w:b/>
          <w:sz w:val="22"/>
        </w:rPr>
        <w:t>Provider Portal – proposed UI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F35B0B" w14:paraId="003E4943" w14:textId="77777777">
        <w:trPr>
          <w:jc w:val="center"/>
        </w:trPr>
        <w:tc>
          <w:tcPr>
            <w:tcW w:w="1440" w:type="dxa"/>
            <w:shd w:val="clear" w:color="auto" w:fill="333333"/>
            <w:vAlign w:val="center"/>
          </w:tcPr>
          <w:p w14:paraId="0E49AF6E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Property</w:t>
            </w:r>
          </w:p>
        </w:tc>
        <w:tc>
          <w:tcPr>
            <w:tcW w:w="1440" w:type="dxa"/>
            <w:shd w:val="clear" w:color="auto" w:fill="333333"/>
            <w:vAlign w:val="center"/>
          </w:tcPr>
          <w:p w14:paraId="3BDBBC4B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Service Line</w:t>
            </w:r>
          </w:p>
        </w:tc>
        <w:tc>
          <w:tcPr>
            <w:tcW w:w="1440" w:type="dxa"/>
            <w:shd w:val="clear" w:color="auto" w:fill="333333"/>
            <w:vAlign w:val="center"/>
          </w:tcPr>
          <w:p w14:paraId="77D35EF6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Period</w:t>
            </w:r>
          </w:p>
        </w:tc>
        <w:tc>
          <w:tcPr>
            <w:tcW w:w="1440" w:type="dxa"/>
            <w:shd w:val="clear" w:color="auto" w:fill="333333"/>
            <w:vAlign w:val="center"/>
          </w:tcPr>
          <w:p w14:paraId="02EEFBC8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w="1440" w:type="dxa"/>
            <w:shd w:val="clear" w:color="auto" w:fill="333333"/>
            <w:vAlign w:val="center"/>
          </w:tcPr>
          <w:p w14:paraId="253DD73D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440" w:type="dxa"/>
            <w:shd w:val="clear" w:color="auto" w:fill="333333"/>
            <w:vAlign w:val="center"/>
          </w:tcPr>
          <w:p w14:paraId="5076FFC0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Report</w:t>
            </w:r>
          </w:p>
        </w:tc>
      </w:tr>
      <w:tr w:rsidR="00F35B0B" w14:paraId="24793200" w14:textId="77777777">
        <w:trPr>
          <w:jc w:val="center"/>
        </w:trPr>
        <w:tc>
          <w:tcPr>
            <w:tcW w:w="1440" w:type="dxa"/>
            <w:vAlign w:val="center"/>
          </w:tcPr>
          <w:p w14:paraId="708D4104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ABC Apartments</w:t>
            </w:r>
          </w:p>
        </w:tc>
        <w:tc>
          <w:tcPr>
            <w:tcW w:w="1440" w:type="dxa"/>
            <w:vAlign w:val="center"/>
          </w:tcPr>
          <w:p w14:paraId="760420B3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Security</w:t>
            </w:r>
          </w:p>
        </w:tc>
        <w:tc>
          <w:tcPr>
            <w:tcW w:w="1440" w:type="dxa"/>
            <w:vAlign w:val="center"/>
          </w:tcPr>
          <w:p w14:paraId="176770FC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Sep 2026</w:t>
            </w:r>
          </w:p>
        </w:tc>
        <w:tc>
          <w:tcPr>
            <w:tcW w:w="1440" w:type="dxa"/>
            <w:vAlign w:val="center"/>
          </w:tcPr>
          <w:p w14:paraId="7666340F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86/100</w:t>
            </w:r>
          </w:p>
        </w:tc>
        <w:tc>
          <w:tcPr>
            <w:tcW w:w="1440" w:type="dxa"/>
            <w:vAlign w:val="center"/>
          </w:tcPr>
          <w:p w14:paraId="49E80C59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Posted</w:t>
            </w:r>
          </w:p>
        </w:tc>
        <w:tc>
          <w:tcPr>
            <w:tcW w:w="1440" w:type="dxa"/>
            <w:vAlign w:val="center"/>
          </w:tcPr>
          <w:p w14:paraId="662E978F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[ Download ]</w:t>
            </w:r>
          </w:p>
        </w:tc>
      </w:tr>
      <w:tr w:rsidR="00F35B0B" w14:paraId="5A97514C" w14:textId="77777777">
        <w:trPr>
          <w:jc w:val="center"/>
        </w:trPr>
        <w:tc>
          <w:tcPr>
            <w:tcW w:w="1440" w:type="dxa"/>
            <w:vAlign w:val="center"/>
          </w:tcPr>
          <w:p w14:paraId="587FF6CD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ABC Apartments</w:t>
            </w:r>
          </w:p>
        </w:tc>
        <w:tc>
          <w:tcPr>
            <w:tcW w:w="1440" w:type="dxa"/>
            <w:vAlign w:val="center"/>
          </w:tcPr>
          <w:p w14:paraId="402BF748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Security</w:t>
            </w:r>
          </w:p>
        </w:tc>
        <w:tc>
          <w:tcPr>
            <w:tcW w:w="1440" w:type="dxa"/>
            <w:vAlign w:val="center"/>
          </w:tcPr>
          <w:p w14:paraId="71BA52B4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Aug 2026</w:t>
            </w:r>
          </w:p>
        </w:tc>
        <w:tc>
          <w:tcPr>
            <w:tcW w:w="1440" w:type="dxa"/>
            <w:vAlign w:val="center"/>
          </w:tcPr>
          <w:p w14:paraId="1403C385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82/100</w:t>
            </w:r>
          </w:p>
        </w:tc>
        <w:tc>
          <w:tcPr>
            <w:tcW w:w="1440" w:type="dxa"/>
            <w:vAlign w:val="center"/>
          </w:tcPr>
          <w:p w14:paraId="6F70902B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Posted</w:t>
            </w:r>
          </w:p>
        </w:tc>
        <w:tc>
          <w:tcPr>
            <w:tcW w:w="1440" w:type="dxa"/>
            <w:vAlign w:val="center"/>
          </w:tcPr>
          <w:p w14:paraId="4C57AD1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[ Download ]</w:t>
            </w:r>
          </w:p>
        </w:tc>
      </w:tr>
      <w:tr w:rsidR="00F35B0B" w14:paraId="2C5C3D57" w14:textId="77777777">
        <w:trPr>
          <w:jc w:val="center"/>
        </w:trPr>
        <w:tc>
          <w:tcPr>
            <w:tcW w:w="1440" w:type="dxa"/>
            <w:vAlign w:val="center"/>
          </w:tcPr>
          <w:p w14:paraId="7A16AE91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XYZ Apartments</w:t>
            </w:r>
          </w:p>
        </w:tc>
        <w:tc>
          <w:tcPr>
            <w:tcW w:w="1440" w:type="dxa"/>
            <w:vAlign w:val="center"/>
          </w:tcPr>
          <w:p w14:paraId="5333E856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Security</w:t>
            </w:r>
          </w:p>
        </w:tc>
        <w:tc>
          <w:tcPr>
            <w:tcW w:w="1440" w:type="dxa"/>
            <w:vAlign w:val="center"/>
          </w:tcPr>
          <w:p w14:paraId="0965083B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Sep 2026</w:t>
            </w:r>
          </w:p>
        </w:tc>
        <w:tc>
          <w:tcPr>
            <w:tcW w:w="1440" w:type="dxa"/>
            <w:vAlign w:val="center"/>
          </w:tcPr>
          <w:p w14:paraId="03F982E0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91/100</w:t>
            </w:r>
          </w:p>
        </w:tc>
        <w:tc>
          <w:tcPr>
            <w:tcW w:w="1440" w:type="dxa"/>
            <w:vAlign w:val="center"/>
          </w:tcPr>
          <w:p w14:paraId="161E6AC6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Posted</w:t>
            </w:r>
          </w:p>
        </w:tc>
        <w:tc>
          <w:tcPr>
            <w:tcW w:w="1440" w:type="dxa"/>
            <w:vAlign w:val="center"/>
          </w:tcPr>
          <w:p w14:paraId="27F2E58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[ Download ]</w:t>
            </w:r>
          </w:p>
        </w:tc>
      </w:tr>
    </w:tbl>
    <w:p w14:paraId="69AA0F84" w14:textId="77777777" w:rsidR="00F35B0B" w:rsidRDefault="00000000">
      <w:pPr>
        <w:rPr>
          <w:rFonts w:hint="eastAsia"/>
        </w:rPr>
      </w:pPr>
      <w:r>
        <w:rPr>
          <w:b/>
          <w:sz w:val="22"/>
        </w:rPr>
        <w:t>Historical performance / trend reporting</w:t>
      </w:r>
    </w:p>
    <w:p w14:paraId="3C221DC9" w14:textId="77777777" w:rsidR="00F35B0B" w:rsidRDefault="00000000">
      <w:pPr>
        <w:pStyle w:val="ListBullet"/>
        <w:rPr>
          <w:rFonts w:hint="eastAsia"/>
        </w:rPr>
      </w:pPr>
      <w:r>
        <w:lastRenderedPageBreak/>
        <w:t>Allow the Property Manager to select multiple periods for the same provider/service line and generate a period-by-period KPI and overall-score history.</w:t>
      </w:r>
    </w:p>
    <w:p w14:paraId="03DD71E7" w14:textId="77777777" w:rsidR="00F35B0B" w:rsidRDefault="00000000">
      <w:pPr>
        <w:pStyle w:val="ListBullet"/>
        <w:rPr>
          <w:rFonts w:hint="eastAsia"/>
        </w:rPr>
      </w:pPr>
      <w:r>
        <w:t>Show KPI-level movement and outstanding corrective actions so management can see whether identified issues were corrected in subsequent periods.</w:t>
      </w:r>
    </w:p>
    <w:p w14:paraId="61676223" w14:textId="77777777" w:rsidR="00F35B0B" w:rsidRDefault="00000000">
      <w:pPr>
        <w:pStyle w:val="ListBullet"/>
        <w:rPr>
          <w:rFonts w:hint="eastAsia"/>
        </w:rPr>
      </w:pPr>
      <w:r>
        <w:t>The trend report is a factual historical display; it should not alter the underlying posted appraisals.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644"/>
      </w:tblGrid>
      <w:tr w:rsidR="00F35B0B" w14:paraId="461BDCD9" w14:textId="77777777">
        <w:trPr>
          <w:jc w:val="center"/>
        </w:trPr>
        <w:tc>
          <w:tcPr>
            <w:tcW w:w="1440" w:type="dxa"/>
            <w:shd w:val="clear" w:color="auto" w:fill="333333"/>
            <w:vAlign w:val="center"/>
          </w:tcPr>
          <w:p w14:paraId="562CD3E5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KPI</w:t>
            </w:r>
          </w:p>
        </w:tc>
        <w:tc>
          <w:tcPr>
            <w:tcW w:w="1440" w:type="dxa"/>
            <w:shd w:val="clear" w:color="auto" w:fill="333333"/>
            <w:vAlign w:val="center"/>
          </w:tcPr>
          <w:p w14:paraId="10C9E9B6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Aug</w:t>
            </w:r>
          </w:p>
        </w:tc>
        <w:tc>
          <w:tcPr>
            <w:tcW w:w="1440" w:type="dxa"/>
            <w:shd w:val="clear" w:color="auto" w:fill="333333"/>
            <w:vAlign w:val="center"/>
          </w:tcPr>
          <w:p w14:paraId="2D17A5B6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Sep</w:t>
            </w:r>
          </w:p>
        </w:tc>
        <w:tc>
          <w:tcPr>
            <w:tcW w:w="1440" w:type="dxa"/>
            <w:shd w:val="clear" w:color="auto" w:fill="333333"/>
            <w:vAlign w:val="center"/>
          </w:tcPr>
          <w:p w14:paraId="7F3D129A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Oct</w:t>
            </w:r>
          </w:p>
        </w:tc>
        <w:tc>
          <w:tcPr>
            <w:tcW w:w="1440" w:type="dxa"/>
            <w:shd w:val="clear" w:color="auto" w:fill="333333"/>
            <w:vAlign w:val="center"/>
          </w:tcPr>
          <w:p w14:paraId="64FF95D4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Weight</w:t>
            </w:r>
          </w:p>
        </w:tc>
        <w:tc>
          <w:tcPr>
            <w:tcW w:w="1440" w:type="dxa"/>
            <w:shd w:val="clear" w:color="auto" w:fill="333333"/>
            <w:vAlign w:val="center"/>
          </w:tcPr>
          <w:p w14:paraId="3C23D7D5" w14:textId="77777777" w:rsidR="00F35B0B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6"/>
              </w:rPr>
              <w:t>Evidence / Comment</w:t>
            </w:r>
          </w:p>
        </w:tc>
      </w:tr>
      <w:tr w:rsidR="00F35B0B" w14:paraId="19F5C4AA" w14:textId="77777777">
        <w:trPr>
          <w:jc w:val="center"/>
        </w:trPr>
        <w:tc>
          <w:tcPr>
            <w:tcW w:w="1440" w:type="dxa"/>
            <w:vAlign w:val="center"/>
          </w:tcPr>
          <w:p w14:paraId="35F43BD6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Service Quality</w:t>
            </w:r>
          </w:p>
        </w:tc>
        <w:tc>
          <w:tcPr>
            <w:tcW w:w="1440" w:type="dxa"/>
            <w:vAlign w:val="center"/>
          </w:tcPr>
          <w:p w14:paraId="75A853C3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440" w:type="dxa"/>
            <w:vAlign w:val="center"/>
          </w:tcPr>
          <w:p w14:paraId="55A24392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440" w:type="dxa"/>
            <w:vAlign w:val="center"/>
          </w:tcPr>
          <w:p w14:paraId="4D0708E3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40" w:type="dxa"/>
            <w:vAlign w:val="center"/>
          </w:tcPr>
          <w:p w14:paraId="21ECC5EE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15%</w:t>
            </w:r>
          </w:p>
        </w:tc>
        <w:tc>
          <w:tcPr>
            <w:tcW w:w="1440" w:type="dxa"/>
            <w:vAlign w:val="center"/>
          </w:tcPr>
          <w:p w14:paraId="137210A8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Inspection records</w:t>
            </w:r>
          </w:p>
        </w:tc>
      </w:tr>
      <w:tr w:rsidR="00F35B0B" w14:paraId="3F087A63" w14:textId="77777777">
        <w:trPr>
          <w:jc w:val="center"/>
        </w:trPr>
        <w:tc>
          <w:tcPr>
            <w:tcW w:w="1440" w:type="dxa"/>
            <w:vAlign w:val="center"/>
          </w:tcPr>
          <w:p w14:paraId="04867A1D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Response Time</w:t>
            </w:r>
          </w:p>
        </w:tc>
        <w:tc>
          <w:tcPr>
            <w:tcW w:w="1440" w:type="dxa"/>
            <w:vAlign w:val="center"/>
          </w:tcPr>
          <w:p w14:paraId="36076189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440" w:type="dxa"/>
            <w:vAlign w:val="center"/>
          </w:tcPr>
          <w:p w14:paraId="543584AF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440" w:type="dxa"/>
            <w:vAlign w:val="center"/>
          </w:tcPr>
          <w:p w14:paraId="24300518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440" w:type="dxa"/>
            <w:vAlign w:val="center"/>
          </w:tcPr>
          <w:p w14:paraId="61402330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10%</w:t>
            </w:r>
          </w:p>
        </w:tc>
        <w:tc>
          <w:tcPr>
            <w:tcW w:w="1440" w:type="dxa"/>
            <w:vAlign w:val="center"/>
          </w:tcPr>
          <w:p w14:paraId="7492CE7D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Ticket log</w:t>
            </w:r>
          </w:p>
        </w:tc>
      </w:tr>
      <w:tr w:rsidR="00F35B0B" w14:paraId="342CEC47" w14:textId="77777777">
        <w:trPr>
          <w:jc w:val="center"/>
        </w:trPr>
        <w:tc>
          <w:tcPr>
            <w:tcW w:w="1440" w:type="dxa"/>
            <w:vAlign w:val="center"/>
          </w:tcPr>
          <w:p w14:paraId="434BEDE0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Compliance</w:t>
            </w:r>
          </w:p>
        </w:tc>
        <w:tc>
          <w:tcPr>
            <w:tcW w:w="1440" w:type="dxa"/>
            <w:vAlign w:val="center"/>
          </w:tcPr>
          <w:p w14:paraId="52F16FE8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40" w:type="dxa"/>
            <w:vAlign w:val="center"/>
          </w:tcPr>
          <w:p w14:paraId="135F06B4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40" w:type="dxa"/>
            <w:vAlign w:val="center"/>
          </w:tcPr>
          <w:p w14:paraId="3F90DEB0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1440" w:type="dxa"/>
            <w:vAlign w:val="center"/>
          </w:tcPr>
          <w:p w14:paraId="33BBE1BA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10%</w:t>
            </w:r>
          </w:p>
        </w:tc>
        <w:tc>
          <w:tcPr>
            <w:tcW w:w="1440" w:type="dxa"/>
            <w:vAlign w:val="center"/>
          </w:tcPr>
          <w:p w14:paraId="49CF639A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Compliance checklist</w:t>
            </w:r>
          </w:p>
        </w:tc>
      </w:tr>
      <w:tr w:rsidR="00F35B0B" w14:paraId="63D88547" w14:textId="77777777">
        <w:trPr>
          <w:jc w:val="center"/>
        </w:trPr>
        <w:tc>
          <w:tcPr>
            <w:tcW w:w="1440" w:type="dxa"/>
            <w:vAlign w:val="center"/>
          </w:tcPr>
          <w:p w14:paraId="3A7137C2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Customer Satisfaction</w:t>
            </w:r>
          </w:p>
        </w:tc>
        <w:tc>
          <w:tcPr>
            <w:tcW w:w="1440" w:type="dxa"/>
            <w:vAlign w:val="center"/>
          </w:tcPr>
          <w:p w14:paraId="2474F0C2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440" w:type="dxa"/>
            <w:vAlign w:val="center"/>
          </w:tcPr>
          <w:p w14:paraId="35450FCE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1440" w:type="dxa"/>
            <w:vAlign w:val="center"/>
          </w:tcPr>
          <w:p w14:paraId="357C16B2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1440" w:type="dxa"/>
            <w:vAlign w:val="center"/>
          </w:tcPr>
          <w:p w14:paraId="747F81BA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10%</w:t>
            </w:r>
          </w:p>
        </w:tc>
        <w:tc>
          <w:tcPr>
            <w:tcW w:w="1440" w:type="dxa"/>
            <w:vAlign w:val="center"/>
          </w:tcPr>
          <w:p w14:paraId="5AA0BF52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Complaint/feedback log</w:t>
            </w:r>
          </w:p>
        </w:tc>
      </w:tr>
      <w:tr w:rsidR="00F35B0B" w14:paraId="353D5F67" w14:textId="77777777">
        <w:trPr>
          <w:jc w:val="center"/>
        </w:trPr>
        <w:tc>
          <w:tcPr>
            <w:tcW w:w="1440" w:type="dxa"/>
            <w:vAlign w:val="center"/>
          </w:tcPr>
          <w:p w14:paraId="047DE27E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Overall Score</w:t>
            </w:r>
          </w:p>
        </w:tc>
        <w:tc>
          <w:tcPr>
            <w:tcW w:w="1440" w:type="dxa"/>
            <w:vAlign w:val="center"/>
          </w:tcPr>
          <w:p w14:paraId="6C66AC40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1440" w:type="dxa"/>
            <w:vAlign w:val="center"/>
          </w:tcPr>
          <w:p w14:paraId="39EB0118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84</w:t>
            </w:r>
          </w:p>
        </w:tc>
        <w:tc>
          <w:tcPr>
            <w:tcW w:w="1440" w:type="dxa"/>
            <w:vAlign w:val="center"/>
          </w:tcPr>
          <w:p w14:paraId="0795DAA7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88</w:t>
            </w:r>
          </w:p>
        </w:tc>
        <w:tc>
          <w:tcPr>
            <w:tcW w:w="1440" w:type="dxa"/>
            <w:vAlign w:val="center"/>
          </w:tcPr>
          <w:p w14:paraId="1AF1DF7C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100%</w:t>
            </w:r>
          </w:p>
        </w:tc>
        <w:tc>
          <w:tcPr>
            <w:tcW w:w="1440" w:type="dxa"/>
            <w:vAlign w:val="center"/>
          </w:tcPr>
          <w:p w14:paraId="4C174EF8" w14:textId="77777777" w:rsidR="00F35B0B" w:rsidRDefault="00000000">
            <w:pPr>
              <w:rPr>
                <w:rFonts w:hint="eastAsia"/>
              </w:rPr>
            </w:pPr>
            <w:r>
              <w:rPr>
                <w:sz w:val="16"/>
              </w:rPr>
              <w:t>Posted appraisal results</w:t>
            </w:r>
          </w:p>
        </w:tc>
      </w:tr>
    </w:tbl>
    <w:p w14:paraId="0E81CE0F" w14:textId="77777777" w:rsidR="00F35B0B" w:rsidRDefault="00000000">
      <w:pPr>
        <w:rPr>
          <w:rFonts w:hint="eastAsia"/>
        </w:rPr>
      </w:pPr>
      <w:r>
        <w:rPr>
          <w:b/>
        </w:rPr>
        <w:t>Reporting security and integrity</w:t>
      </w:r>
    </w:p>
    <w:p w14:paraId="24CACE8C" w14:textId="77777777" w:rsidR="00F35B0B" w:rsidRDefault="00000000">
      <w:pPr>
        <w:pStyle w:val="ListBullet"/>
        <w:rPr>
          <w:rFonts w:hint="eastAsia"/>
        </w:rPr>
      </w:pPr>
      <w:r>
        <w:t>Provider users must never access another provider's report.</w:t>
      </w:r>
    </w:p>
    <w:p w14:paraId="13629413" w14:textId="77777777" w:rsidR="00F35B0B" w:rsidRDefault="00000000">
      <w:pPr>
        <w:pStyle w:val="ListBullet"/>
        <w:rPr>
          <w:rFonts w:hint="eastAsia"/>
        </w:rPr>
      </w:pPr>
      <w:r>
        <w:t>A provider should see only posted/finalized appraisals for its own active or historical contracts, subject to portal retention rules.</w:t>
      </w:r>
    </w:p>
    <w:p w14:paraId="47D74DC1" w14:textId="77777777" w:rsidR="00F35B0B" w:rsidRDefault="00000000">
      <w:pPr>
        <w:pStyle w:val="ListBullet"/>
        <w:rPr>
          <w:rFonts w:hint="eastAsia"/>
        </w:rPr>
      </w:pPr>
      <w:r>
        <w:t>A manager's report must reflect the posted appraisal and exact scorecard version; editing the scorecard later must not change a historical report.</w:t>
      </w:r>
    </w:p>
    <w:p w14:paraId="29CECF70" w14:textId="77777777" w:rsidR="00F35B0B" w:rsidRDefault="00000000">
      <w:pPr>
        <w:pStyle w:val="ListBullet"/>
        <w:rPr>
          <w:rFonts w:hint="eastAsia"/>
        </w:rPr>
      </w:pPr>
      <w:r>
        <w:t>Downloaded reports should carry a unique report/reference number and generation date/time for auditability.</w:t>
      </w:r>
    </w:p>
    <w:p w14:paraId="7DF8CBDB" w14:textId="77777777" w:rsidR="00F35B0B" w:rsidRDefault="00000000">
      <w:pPr>
        <w:pStyle w:val="ListBullet"/>
        <w:rPr>
          <w:rFonts w:hint="eastAsia"/>
        </w:rPr>
      </w:pPr>
      <w:r>
        <w:t>Where an appraisal is amended through the controlled correction process, the report should identify the current approved version and retain the audit history.</w:t>
      </w:r>
    </w:p>
    <w:p w14:paraId="4CB19E66" w14:textId="77777777" w:rsidR="00F35B0B" w:rsidRDefault="00000000">
      <w:pPr>
        <w:rPr>
          <w:rFonts w:hint="eastAsia"/>
        </w:rPr>
      </w:pPr>
      <w:r>
        <w:rPr>
          <w:b/>
          <w:color w:val="C00000"/>
          <w:sz w:val="26"/>
        </w:rPr>
        <w:t>15. Implementation Sequence for Developer</w:t>
      </w:r>
    </w:p>
    <w:p w14:paraId="5516830C" w14:textId="77777777" w:rsidR="00F35B0B" w:rsidRDefault="00000000">
      <w:pPr>
        <w:pStyle w:val="ListBullet"/>
        <w:spacing w:after="40"/>
        <w:rPr>
          <w:rFonts w:hint="eastAsia"/>
        </w:rPr>
      </w:pPr>
      <w:r>
        <w:t>Build Property → Service Line master data and onboarding workflow.</w:t>
      </w:r>
    </w:p>
    <w:p w14:paraId="5BAE54F3" w14:textId="77777777" w:rsidR="00F35B0B" w:rsidRDefault="00000000">
      <w:pPr>
        <w:pStyle w:val="ListBullet"/>
        <w:spacing w:after="40"/>
        <w:rPr>
          <w:rFonts w:hint="eastAsia"/>
        </w:rPr>
      </w:pPr>
      <w:r>
        <w:t>Build configurable Scorecard Template and versioning.</w:t>
      </w:r>
    </w:p>
    <w:p w14:paraId="49FDD634" w14:textId="77777777" w:rsidR="00F35B0B" w:rsidRDefault="00000000">
      <w:pPr>
        <w:pStyle w:val="ListBullet"/>
        <w:spacing w:after="40"/>
        <w:rPr>
          <w:rFonts w:hint="eastAsia"/>
        </w:rPr>
      </w:pPr>
      <w:r>
        <w:t>Build Vendor &amp; Contract onboarding with Service Line dependency.</w:t>
      </w:r>
    </w:p>
    <w:p w14:paraId="2A0F6042" w14:textId="77777777" w:rsidR="00F35B0B" w:rsidRDefault="00000000">
      <w:pPr>
        <w:pStyle w:val="ListBullet"/>
        <w:spacing w:after="40"/>
        <w:rPr>
          <w:rFonts w:hint="eastAsia"/>
        </w:rPr>
      </w:pPr>
      <w:r>
        <w:t>Build Provider Portal scorecard review and acceptance.</w:t>
      </w:r>
    </w:p>
    <w:p w14:paraId="2AEC95E0" w14:textId="77777777" w:rsidR="00F35B0B" w:rsidRDefault="00000000">
      <w:pPr>
        <w:pStyle w:val="ListBullet"/>
        <w:spacing w:after="40"/>
        <w:rPr>
          <w:rFonts w:hint="eastAsia"/>
        </w:rPr>
      </w:pPr>
      <w:r>
        <w:t>Build Property Manager appraisal workflow and evidence uploads.</w:t>
      </w:r>
    </w:p>
    <w:p w14:paraId="513E7A4E" w14:textId="77777777" w:rsidR="00F35B0B" w:rsidRDefault="00000000">
      <w:pPr>
        <w:pStyle w:val="ListBullet"/>
        <w:spacing w:after="40"/>
        <w:rPr>
          <w:rFonts w:hint="eastAsia"/>
        </w:rPr>
      </w:pPr>
      <w:r>
        <w:t>Build corrective-action carry-forward mechanism.</w:t>
      </w:r>
    </w:p>
    <w:p w14:paraId="64E6EA8F" w14:textId="77777777" w:rsidR="00F35B0B" w:rsidRDefault="00000000">
      <w:pPr>
        <w:pStyle w:val="ListBullet"/>
        <w:spacing w:after="40"/>
        <w:rPr>
          <w:rFonts w:hint="eastAsia"/>
        </w:rPr>
      </w:pPr>
      <w:r>
        <w:t>Build Invoice–Appraisal validation gate.</w:t>
      </w:r>
    </w:p>
    <w:p w14:paraId="09C16331" w14:textId="77777777" w:rsidR="00F35B0B" w:rsidRDefault="00000000">
      <w:pPr>
        <w:pStyle w:val="ListBullet"/>
        <w:spacing w:after="40"/>
        <w:rPr>
          <w:rFonts w:hint="eastAsia"/>
        </w:rPr>
      </w:pPr>
      <w:r>
        <w:t>Build approvals, exceptions and audit trail.</w:t>
      </w:r>
    </w:p>
    <w:p w14:paraId="5B071036" w14:textId="77777777" w:rsidR="00F35B0B" w:rsidRDefault="00000000">
      <w:pPr>
        <w:pStyle w:val="ListBullet"/>
        <w:spacing w:after="40"/>
        <w:rPr>
          <w:rFonts w:hint="eastAsia"/>
        </w:rPr>
      </w:pPr>
      <w:r>
        <w:t>Build dashboards/reports and historical performance records.</w:t>
      </w:r>
    </w:p>
    <w:p w14:paraId="3905D769" w14:textId="77777777" w:rsidR="00F35B0B" w:rsidRDefault="00000000">
      <w:pPr>
        <w:pStyle w:val="ListBullet"/>
        <w:spacing w:after="40"/>
        <w:rPr>
          <w:rFonts w:hint="eastAsia"/>
        </w:rPr>
      </w:pPr>
      <w:r>
        <w:t>Test the workflow with at least Security, Cleaning, Lift and Generator service lines before general release.</w:t>
      </w:r>
    </w:p>
    <w:p w14:paraId="3025B149" w14:textId="77777777" w:rsidR="00F35B0B" w:rsidRDefault="00000000">
      <w:pPr>
        <w:jc w:val="center"/>
        <w:rPr>
          <w:rFonts w:hint="eastAsia"/>
        </w:rPr>
      </w:pPr>
      <w:r>
        <w:rPr>
          <w:b/>
          <w:color w:val="C00000"/>
        </w:rPr>
        <w:t>END OF FUNCTIONAL DESIGN</w:t>
      </w:r>
    </w:p>
    <w:sectPr w:rsidR="00F35B0B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7849567">
    <w:abstractNumId w:val="8"/>
  </w:num>
  <w:num w:numId="2" w16cid:durableId="489909918">
    <w:abstractNumId w:val="6"/>
  </w:num>
  <w:num w:numId="3" w16cid:durableId="1974410123">
    <w:abstractNumId w:val="5"/>
  </w:num>
  <w:num w:numId="4" w16cid:durableId="62920355">
    <w:abstractNumId w:val="4"/>
  </w:num>
  <w:num w:numId="5" w16cid:durableId="1080904524">
    <w:abstractNumId w:val="7"/>
  </w:num>
  <w:num w:numId="6" w16cid:durableId="1751729141">
    <w:abstractNumId w:val="3"/>
  </w:num>
  <w:num w:numId="7" w16cid:durableId="841699019">
    <w:abstractNumId w:val="2"/>
  </w:num>
  <w:num w:numId="8" w16cid:durableId="2032022665">
    <w:abstractNumId w:val="1"/>
  </w:num>
  <w:num w:numId="9" w16cid:durableId="139188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50885"/>
    <w:rsid w:val="00DC765D"/>
    <w:rsid w:val="00F35B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528DE8"/>
  <w14:defaultImageDpi w14:val="300"/>
  <w15:docId w15:val="{033C38FA-F300-4638-A4DE-74EB60C09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2580</Words>
  <Characters>14709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Albin</cp:lastModifiedBy>
  <cp:revision>2</cp:revision>
  <dcterms:created xsi:type="dcterms:W3CDTF">2026-09-17T10:07:00Z</dcterms:created>
  <dcterms:modified xsi:type="dcterms:W3CDTF">2026-09-17T10:07:00Z</dcterms:modified>
  <cp:category/>
</cp:coreProperties>
</file>