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7B84" w14:textId="77777777" w:rsidR="00900220" w:rsidRDefault="00000000">
      <w:pPr>
        <w:pStyle w:val="Title"/>
        <w:spacing w:line="192" w:lineRule="auto"/>
      </w:pPr>
      <w:r>
        <w:t>NW</w:t>
      </w:r>
      <w:r>
        <w:rPr>
          <w:spacing w:val="-7"/>
        </w:rPr>
        <w:t xml:space="preserve"> </w:t>
      </w:r>
      <w:r>
        <w:t>Realite</w:t>
      </w:r>
      <w:r>
        <w:rPr>
          <w:spacing w:val="-7"/>
        </w:rPr>
        <w:t xml:space="preserve"> </w:t>
      </w:r>
      <w:r>
        <w:t>-</w:t>
      </w:r>
      <w:r>
        <w:rPr>
          <w:spacing w:val="-7"/>
        </w:rPr>
        <w:t xml:space="preserve"> </w:t>
      </w:r>
      <w:r>
        <w:t>Property</w:t>
      </w:r>
      <w:r>
        <w:rPr>
          <w:spacing w:val="-7"/>
        </w:rPr>
        <w:t xml:space="preserve"> </w:t>
      </w:r>
      <w:r>
        <w:t>Valuation</w:t>
      </w:r>
      <w:r>
        <w:rPr>
          <w:spacing w:val="-7"/>
        </w:rPr>
        <w:t xml:space="preserve"> </w:t>
      </w:r>
      <w:r>
        <w:t xml:space="preserve">Analysis </w:t>
      </w:r>
      <w:r>
        <w:rPr>
          <w:spacing w:val="-2"/>
        </w:rPr>
        <w:t>Report</w:t>
      </w:r>
    </w:p>
    <w:p w14:paraId="2217780F" w14:textId="77777777" w:rsidR="00900220" w:rsidRDefault="00900220">
      <w:pPr>
        <w:pStyle w:val="BodyText"/>
        <w:rPr>
          <w:rFonts w:ascii="Arial"/>
          <w:b/>
          <w:sz w:val="48"/>
        </w:rPr>
      </w:pPr>
    </w:p>
    <w:p w14:paraId="796589B9" w14:textId="77777777" w:rsidR="00900220" w:rsidRDefault="00900220">
      <w:pPr>
        <w:pStyle w:val="BodyText"/>
        <w:spacing w:before="9"/>
        <w:rPr>
          <w:rFonts w:ascii="Arial"/>
          <w:b/>
          <w:sz w:val="48"/>
        </w:rPr>
      </w:pPr>
    </w:p>
    <w:p w14:paraId="476179D7" w14:textId="5AD9D3B9" w:rsidR="00900220" w:rsidRDefault="00000000">
      <w:pPr>
        <w:pStyle w:val="BodyText"/>
        <w:spacing w:line="458" w:lineRule="auto"/>
        <w:ind w:left="67" w:right="4429"/>
      </w:pPr>
      <w:r>
        <w:t>2nd December 2025</w:t>
      </w:r>
    </w:p>
    <w:p w14:paraId="018BFBDC" w14:textId="77777777" w:rsidR="00900220" w:rsidRDefault="00000000">
      <w:pPr>
        <w:pStyle w:val="BodyText"/>
        <w:spacing w:before="2"/>
        <w:ind w:left="67"/>
      </w:pPr>
      <w:r>
        <w:t xml:space="preserve">Prepared by </w:t>
      </w:r>
      <w:r w:rsidRPr="002D1853">
        <w:rPr>
          <w:b/>
          <w:bCs/>
        </w:rPr>
        <w:t>Samuel Wanyua</w:t>
      </w:r>
      <w:r>
        <w:t xml:space="preserve">, </w:t>
      </w:r>
      <w:r w:rsidRPr="002D1853">
        <w:rPr>
          <w:b/>
          <w:bCs/>
        </w:rPr>
        <w:t xml:space="preserve">Data Scientist, NW </w:t>
      </w:r>
      <w:r w:rsidRPr="002D1853">
        <w:rPr>
          <w:b/>
          <w:bCs/>
          <w:spacing w:val="-2"/>
        </w:rPr>
        <w:t>Realite</w:t>
      </w:r>
    </w:p>
    <w:p w14:paraId="7249D6B9" w14:textId="77777777" w:rsidR="00900220" w:rsidRDefault="00900220">
      <w:pPr>
        <w:pStyle w:val="BodyText"/>
      </w:pPr>
    </w:p>
    <w:p w14:paraId="15BF7311" w14:textId="77777777" w:rsidR="00900220" w:rsidRDefault="00900220">
      <w:pPr>
        <w:pStyle w:val="BodyText"/>
        <w:spacing w:before="127"/>
      </w:pPr>
    </w:p>
    <w:p w14:paraId="6CAE1BEE" w14:textId="77777777" w:rsidR="00900220" w:rsidRDefault="00000000">
      <w:pPr>
        <w:ind w:left="67"/>
        <w:rPr>
          <w:rFonts w:ascii="Arial"/>
          <w:b/>
        </w:rPr>
      </w:pPr>
      <w:r>
        <w:rPr>
          <w:rFonts w:ascii="Arial"/>
          <w:b/>
        </w:rPr>
        <w:t xml:space="preserve">EXECUTIVE </w:t>
      </w:r>
      <w:r>
        <w:rPr>
          <w:rFonts w:ascii="Arial"/>
          <w:b/>
          <w:spacing w:val="-2"/>
        </w:rPr>
        <w:t>SUMMARY</w:t>
      </w:r>
    </w:p>
    <w:p w14:paraId="6E72619C" w14:textId="77777777" w:rsidR="00900220" w:rsidRDefault="00000000">
      <w:pPr>
        <w:pStyle w:val="BodyText"/>
        <w:spacing w:before="226" w:line="292" w:lineRule="auto"/>
        <w:ind w:left="67"/>
      </w:pPr>
      <w:r>
        <w:t>This</w:t>
      </w:r>
      <w:r>
        <w:rPr>
          <w:spacing w:val="-3"/>
        </w:rPr>
        <w:t xml:space="preserve"> </w:t>
      </w:r>
      <w:r>
        <w:t>report</w:t>
      </w:r>
      <w:r>
        <w:rPr>
          <w:spacing w:val="-3"/>
        </w:rPr>
        <w:t xml:space="preserve"> </w:t>
      </w:r>
      <w:r>
        <w:t>provides</w:t>
      </w:r>
      <w:r>
        <w:rPr>
          <w:spacing w:val="-3"/>
        </w:rPr>
        <w:t xml:space="preserve"> </w:t>
      </w:r>
      <w:r>
        <w:t>a</w:t>
      </w:r>
      <w:r>
        <w:rPr>
          <w:spacing w:val="-3"/>
        </w:rPr>
        <w:t xml:space="preserve"> </w:t>
      </w:r>
      <w:r>
        <w:t>comprehensive</w:t>
      </w:r>
      <w:r>
        <w:rPr>
          <w:spacing w:val="-3"/>
        </w:rPr>
        <w:t xml:space="preserve"> </w:t>
      </w:r>
      <w:r>
        <w:t>analysis</w:t>
      </w:r>
      <w:r>
        <w:rPr>
          <w:spacing w:val="-3"/>
        </w:rPr>
        <w:t xml:space="preserve"> </w:t>
      </w:r>
      <w:r>
        <w:t>of</w:t>
      </w:r>
      <w:r>
        <w:rPr>
          <w:spacing w:val="-3"/>
        </w:rPr>
        <w:t xml:space="preserve"> </w:t>
      </w:r>
      <w:r>
        <w:t>NW</w:t>
      </w:r>
      <w:r>
        <w:rPr>
          <w:spacing w:val="-3"/>
        </w:rPr>
        <w:t xml:space="preserve"> </w:t>
      </w:r>
      <w:r>
        <w:t>Realite's</w:t>
      </w:r>
      <w:r>
        <w:rPr>
          <w:spacing w:val="-3"/>
        </w:rPr>
        <w:t xml:space="preserve"> </w:t>
      </w:r>
      <w:r>
        <w:t>property</w:t>
      </w:r>
      <w:r>
        <w:rPr>
          <w:spacing w:val="-3"/>
        </w:rPr>
        <w:t xml:space="preserve"> </w:t>
      </w:r>
      <w:r>
        <w:t>valuation</w:t>
      </w:r>
      <w:r>
        <w:rPr>
          <w:spacing w:val="-3"/>
        </w:rPr>
        <w:t xml:space="preserve"> </w:t>
      </w:r>
      <w:r>
        <w:t>portfolio,</w:t>
      </w:r>
      <w:r>
        <w:rPr>
          <w:spacing w:val="-3"/>
        </w:rPr>
        <w:t xml:space="preserve"> </w:t>
      </w:r>
      <w:r>
        <w:t>reflecting significant growth in portfolio value despite a reduction in the number of properties valued</w:t>
      </w:r>
    </w:p>
    <w:p w14:paraId="35178A18" w14:textId="19EB46D6" w:rsidR="00900220" w:rsidRDefault="00000000">
      <w:pPr>
        <w:pStyle w:val="BodyText"/>
        <w:spacing w:line="292" w:lineRule="auto"/>
        <w:ind w:left="67"/>
      </w:pPr>
      <w:r>
        <w:t>month-over-month.</w:t>
      </w:r>
      <w:r>
        <w:rPr>
          <w:spacing w:val="-3"/>
        </w:rPr>
        <w:t xml:space="preserve"> </w:t>
      </w:r>
      <w:r>
        <w:t>The</w:t>
      </w:r>
      <w:r>
        <w:rPr>
          <w:spacing w:val="-3"/>
        </w:rPr>
        <w:t xml:space="preserve"> </w:t>
      </w:r>
      <w:r>
        <w:t>total</w:t>
      </w:r>
      <w:r>
        <w:rPr>
          <w:spacing w:val="-3"/>
        </w:rPr>
        <w:t xml:space="preserve"> </w:t>
      </w:r>
      <w:r>
        <w:t>market</w:t>
      </w:r>
      <w:r>
        <w:rPr>
          <w:spacing w:val="-3"/>
        </w:rPr>
        <w:t xml:space="preserve"> </w:t>
      </w:r>
      <w:r>
        <w:t>value</w:t>
      </w:r>
      <w:r>
        <w:rPr>
          <w:spacing w:val="-3"/>
        </w:rPr>
        <w:t xml:space="preserve"> </w:t>
      </w:r>
      <w:r>
        <w:t>stands</w:t>
      </w:r>
      <w:r>
        <w:rPr>
          <w:spacing w:val="-3"/>
        </w:rPr>
        <w:t xml:space="preserve"> </w:t>
      </w:r>
      <w:r>
        <w:t>at</w:t>
      </w:r>
      <w:r>
        <w:rPr>
          <w:spacing w:val="-3"/>
        </w:rPr>
        <w:t xml:space="preserve"> </w:t>
      </w:r>
      <w:r w:rsidR="002D1853" w:rsidRPr="002D1853">
        <w:rPr>
          <w:b/>
          <w:bCs/>
        </w:rPr>
        <w:t>Ksh.</w:t>
      </w:r>
      <w:r w:rsidRPr="002D1853">
        <w:rPr>
          <w:b/>
          <w:bCs/>
          <w:spacing w:val="-3"/>
        </w:rPr>
        <w:t xml:space="preserve"> </w:t>
      </w:r>
      <w:r w:rsidRPr="002D1853">
        <w:rPr>
          <w:b/>
          <w:bCs/>
        </w:rPr>
        <w:t>12.6</w:t>
      </w:r>
      <w:r w:rsidRPr="002D1853">
        <w:rPr>
          <w:b/>
          <w:bCs/>
          <w:spacing w:val="-3"/>
        </w:rPr>
        <w:t xml:space="preserve"> </w:t>
      </w:r>
      <w:r w:rsidRPr="002D1853">
        <w:rPr>
          <w:b/>
          <w:bCs/>
        </w:rPr>
        <w:t>billion</w:t>
      </w:r>
      <w:r>
        <w:rPr>
          <w:spacing w:val="-3"/>
        </w:rPr>
        <w:t xml:space="preserve"> </w:t>
      </w:r>
      <w:r>
        <w:t>across</w:t>
      </w:r>
      <w:r>
        <w:rPr>
          <w:spacing w:val="-3"/>
        </w:rPr>
        <w:t xml:space="preserve"> </w:t>
      </w:r>
      <w:r w:rsidRPr="002D1853">
        <w:rPr>
          <w:b/>
          <w:bCs/>
        </w:rPr>
        <w:t>117</w:t>
      </w:r>
      <w:r w:rsidRPr="002D1853">
        <w:rPr>
          <w:b/>
          <w:bCs/>
          <w:spacing w:val="-3"/>
        </w:rPr>
        <w:t xml:space="preserve"> </w:t>
      </w:r>
      <w:r w:rsidRPr="002D1853">
        <w:rPr>
          <w:b/>
          <w:bCs/>
        </w:rPr>
        <w:t>properties</w:t>
      </w:r>
      <w:r>
        <w:t>,</w:t>
      </w:r>
      <w:r>
        <w:rPr>
          <w:spacing w:val="-3"/>
        </w:rPr>
        <w:t xml:space="preserve"> </w:t>
      </w:r>
      <w:r>
        <w:t>demonstrating the company's capability in managing high-value assets. A notable finding is the high concentration of both clients and geographic locations, with Bank clients and Nairobi County being dominant contributors to the portfolio's value.</w:t>
      </w:r>
    </w:p>
    <w:p w14:paraId="63198E43" w14:textId="6868C135" w:rsidR="00900220" w:rsidRDefault="00000000">
      <w:pPr>
        <w:pStyle w:val="BodyText"/>
        <w:spacing w:before="156" w:line="292" w:lineRule="auto"/>
        <w:ind w:left="67" w:right="92"/>
      </w:pPr>
      <w:r>
        <w:t>While</w:t>
      </w:r>
      <w:r>
        <w:rPr>
          <w:spacing w:val="-3"/>
        </w:rPr>
        <w:t xml:space="preserve"> </w:t>
      </w:r>
      <w:r>
        <w:t>the</w:t>
      </w:r>
      <w:r>
        <w:rPr>
          <w:spacing w:val="-3"/>
        </w:rPr>
        <w:t xml:space="preserve"> </w:t>
      </w:r>
      <w:r>
        <w:t>portfolio</w:t>
      </w:r>
      <w:r>
        <w:rPr>
          <w:spacing w:val="-3"/>
        </w:rPr>
        <w:t xml:space="preserve"> </w:t>
      </w:r>
      <w:r>
        <w:t>exhibits</w:t>
      </w:r>
      <w:r>
        <w:rPr>
          <w:spacing w:val="-3"/>
        </w:rPr>
        <w:t xml:space="preserve"> </w:t>
      </w:r>
      <w:r>
        <w:t>robust</w:t>
      </w:r>
      <w:r>
        <w:rPr>
          <w:spacing w:val="-3"/>
        </w:rPr>
        <w:t xml:space="preserve"> </w:t>
      </w:r>
      <w:r>
        <w:t>value</w:t>
      </w:r>
      <w:r>
        <w:rPr>
          <w:spacing w:val="-3"/>
        </w:rPr>
        <w:t xml:space="preserve"> </w:t>
      </w:r>
      <w:r>
        <w:t>growth,</w:t>
      </w:r>
      <w:r>
        <w:rPr>
          <w:spacing w:val="-3"/>
        </w:rPr>
        <w:t xml:space="preserve"> </w:t>
      </w:r>
      <w:r>
        <w:t>key</w:t>
      </w:r>
      <w:r>
        <w:rPr>
          <w:spacing w:val="-3"/>
        </w:rPr>
        <w:t xml:space="preserve"> </w:t>
      </w:r>
      <w:r>
        <w:t>areas</w:t>
      </w:r>
      <w:r>
        <w:rPr>
          <w:spacing w:val="-3"/>
        </w:rPr>
        <w:t xml:space="preserve"> </w:t>
      </w:r>
      <w:r>
        <w:t>for</w:t>
      </w:r>
      <w:r>
        <w:rPr>
          <w:spacing w:val="-3"/>
        </w:rPr>
        <w:t xml:space="preserve"> </w:t>
      </w:r>
      <w:r>
        <w:t>strategic</w:t>
      </w:r>
      <w:r>
        <w:rPr>
          <w:spacing w:val="-3"/>
        </w:rPr>
        <w:t xml:space="preserve"> </w:t>
      </w:r>
      <w:r>
        <w:t>consideration</w:t>
      </w:r>
      <w:r>
        <w:rPr>
          <w:spacing w:val="-3"/>
        </w:rPr>
        <w:t xml:space="preserve"> </w:t>
      </w:r>
      <w:r>
        <w:t>include</w:t>
      </w:r>
      <w:r>
        <w:rPr>
          <w:spacing w:val="-3"/>
        </w:rPr>
        <w:t xml:space="preserve"> </w:t>
      </w:r>
      <w:r>
        <w:t>managing</w:t>
      </w:r>
      <w:r>
        <w:rPr>
          <w:spacing w:val="-3"/>
        </w:rPr>
        <w:t xml:space="preserve"> </w:t>
      </w:r>
      <w:r>
        <w:t xml:space="preserve">the significant portion of properties with encumbrances and exploring opportunities for diversification in client segments and geographic reach. Land use analysis highlights </w:t>
      </w:r>
      <w:r w:rsidRPr="002D1853">
        <w:rPr>
          <w:b/>
          <w:bCs/>
        </w:rPr>
        <w:t>Commercial</w:t>
      </w:r>
      <w:r>
        <w:t xml:space="preserve"> and </w:t>
      </w:r>
      <w:r w:rsidR="002D1853" w:rsidRPr="002D1853">
        <w:rPr>
          <w:b/>
          <w:bCs/>
        </w:rPr>
        <w:t>Mixed-Use</w:t>
      </w:r>
      <w:r>
        <w:t xml:space="preserve"> properties as primary</w:t>
      </w:r>
      <w:r>
        <w:rPr>
          <w:spacing w:val="-2"/>
        </w:rPr>
        <w:t xml:space="preserve"> </w:t>
      </w:r>
      <w:r>
        <w:t>value</w:t>
      </w:r>
      <w:r>
        <w:rPr>
          <w:spacing w:val="-2"/>
        </w:rPr>
        <w:t xml:space="preserve"> </w:t>
      </w:r>
      <w:r>
        <w:t>drivers,</w:t>
      </w:r>
      <w:r>
        <w:rPr>
          <w:spacing w:val="-2"/>
        </w:rPr>
        <w:t xml:space="preserve"> </w:t>
      </w:r>
      <w:r>
        <w:t>indicating</w:t>
      </w:r>
      <w:r>
        <w:rPr>
          <w:spacing w:val="-2"/>
        </w:rPr>
        <w:t xml:space="preserve"> </w:t>
      </w:r>
      <w:r>
        <w:t>successful</w:t>
      </w:r>
      <w:r>
        <w:rPr>
          <w:spacing w:val="-2"/>
        </w:rPr>
        <w:t xml:space="preserve"> </w:t>
      </w:r>
      <w:r>
        <w:t>engagement</w:t>
      </w:r>
      <w:r>
        <w:rPr>
          <w:spacing w:val="-2"/>
        </w:rPr>
        <w:t xml:space="preserve"> </w:t>
      </w:r>
      <w:r>
        <w:t>in</w:t>
      </w:r>
      <w:r>
        <w:rPr>
          <w:spacing w:val="-2"/>
        </w:rPr>
        <w:t xml:space="preserve"> </w:t>
      </w:r>
      <w:r>
        <w:t>these</w:t>
      </w:r>
      <w:r>
        <w:rPr>
          <w:spacing w:val="-2"/>
        </w:rPr>
        <w:t xml:space="preserve"> </w:t>
      </w:r>
      <w:r>
        <w:t>lucrative</w:t>
      </w:r>
      <w:r>
        <w:rPr>
          <w:spacing w:val="-2"/>
        </w:rPr>
        <w:t xml:space="preserve"> </w:t>
      </w:r>
      <w:r>
        <w:t>sectors.</w:t>
      </w:r>
      <w:r>
        <w:rPr>
          <w:spacing w:val="-2"/>
        </w:rPr>
        <w:t xml:space="preserve"> </w:t>
      </w:r>
      <w:r>
        <w:t>The</w:t>
      </w:r>
      <w:r>
        <w:rPr>
          <w:spacing w:val="-2"/>
        </w:rPr>
        <w:t xml:space="preserve"> </w:t>
      </w:r>
      <w:r>
        <w:t>insights</w:t>
      </w:r>
      <w:r>
        <w:rPr>
          <w:spacing w:val="-2"/>
        </w:rPr>
        <w:t xml:space="preserve"> </w:t>
      </w:r>
      <w:r>
        <w:t>herein</w:t>
      </w:r>
      <w:r>
        <w:rPr>
          <w:spacing w:val="-2"/>
        </w:rPr>
        <w:t xml:space="preserve"> </w:t>
      </w:r>
      <w:r>
        <w:t>aim to support stakeholders in making informed decisions to optimize operations, mitigate risks, and capitalize on market opportunities.</w:t>
      </w:r>
    </w:p>
    <w:p w14:paraId="66738E7B" w14:textId="77777777" w:rsidR="00900220" w:rsidRDefault="00900220">
      <w:pPr>
        <w:pStyle w:val="BodyText"/>
      </w:pPr>
    </w:p>
    <w:p w14:paraId="7A2E0555" w14:textId="77777777" w:rsidR="00900220" w:rsidRDefault="00900220">
      <w:pPr>
        <w:pStyle w:val="BodyText"/>
        <w:spacing w:before="74"/>
      </w:pPr>
    </w:p>
    <w:p w14:paraId="528F895C" w14:textId="77777777" w:rsidR="00900220" w:rsidRDefault="00000000">
      <w:pPr>
        <w:pStyle w:val="ListParagraph"/>
        <w:numPr>
          <w:ilvl w:val="0"/>
          <w:numId w:val="3"/>
        </w:numPr>
        <w:tabs>
          <w:tab w:val="left" w:pos="311"/>
        </w:tabs>
        <w:ind w:hanging="244"/>
        <w:rPr>
          <w:b/>
        </w:rPr>
      </w:pPr>
      <w:r>
        <w:rPr>
          <w:b/>
        </w:rPr>
        <w:t xml:space="preserve">Portfolio </w:t>
      </w:r>
      <w:r>
        <w:rPr>
          <w:b/>
          <w:spacing w:val="-2"/>
        </w:rPr>
        <w:t>Overview</w:t>
      </w:r>
    </w:p>
    <w:p w14:paraId="67957572" w14:textId="139303E6" w:rsidR="00900220" w:rsidRDefault="00000000">
      <w:pPr>
        <w:pStyle w:val="BodyText"/>
        <w:spacing w:before="226" w:line="292" w:lineRule="auto"/>
        <w:ind w:left="67"/>
      </w:pPr>
      <w:r>
        <w:t xml:space="preserve">The current valuation portfolio comprises </w:t>
      </w:r>
      <w:r w:rsidRPr="002D1853">
        <w:rPr>
          <w:b/>
          <w:bCs/>
        </w:rPr>
        <w:t>117 properties</w:t>
      </w:r>
      <w:r>
        <w:t xml:space="preserve">, holding a substantial total market value of </w:t>
      </w:r>
      <w:r w:rsidR="002D1853" w:rsidRPr="002D1853">
        <w:rPr>
          <w:b/>
          <w:bCs/>
        </w:rPr>
        <w:t>Ksh.</w:t>
      </w:r>
      <w:r w:rsidRPr="002D1853">
        <w:rPr>
          <w:b/>
          <w:bCs/>
        </w:rPr>
        <w:t xml:space="preserve"> 12,627,400,000</w:t>
      </w:r>
      <w:r>
        <w:t>.</w:t>
      </w:r>
      <w:r>
        <w:rPr>
          <w:spacing w:val="-3"/>
        </w:rPr>
        <w:t xml:space="preserve"> </w:t>
      </w:r>
      <w:r>
        <w:t>The</w:t>
      </w:r>
      <w:r>
        <w:rPr>
          <w:spacing w:val="-3"/>
        </w:rPr>
        <w:t xml:space="preserve"> </w:t>
      </w:r>
      <w:r w:rsidRPr="002D1853">
        <w:rPr>
          <w:b/>
          <w:bCs/>
        </w:rPr>
        <w:t>average</w:t>
      </w:r>
      <w:r w:rsidRPr="002D1853">
        <w:rPr>
          <w:b/>
          <w:bCs/>
          <w:spacing w:val="-3"/>
        </w:rPr>
        <w:t xml:space="preserve"> </w:t>
      </w:r>
      <w:r w:rsidRPr="002D1853">
        <w:rPr>
          <w:b/>
          <w:bCs/>
        </w:rPr>
        <w:t>property</w:t>
      </w:r>
      <w:r w:rsidRPr="002D1853">
        <w:rPr>
          <w:b/>
          <w:bCs/>
          <w:spacing w:val="-3"/>
        </w:rPr>
        <w:t xml:space="preserve"> </w:t>
      </w:r>
      <w:r w:rsidRPr="002D1853">
        <w:rPr>
          <w:b/>
          <w:bCs/>
        </w:rPr>
        <w:t>value</w:t>
      </w:r>
      <w:r w:rsidRPr="002D1853">
        <w:rPr>
          <w:b/>
          <w:bCs/>
          <w:spacing w:val="-3"/>
        </w:rPr>
        <w:t xml:space="preserve"> </w:t>
      </w:r>
      <w:r w:rsidRPr="002D1853">
        <w:rPr>
          <w:b/>
          <w:bCs/>
        </w:rPr>
        <w:t>is</w:t>
      </w:r>
      <w:r w:rsidRPr="002D1853">
        <w:rPr>
          <w:b/>
          <w:bCs/>
          <w:spacing w:val="-3"/>
        </w:rPr>
        <w:t xml:space="preserve"> </w:t>
      </w:r>
      <w:r w:rsidR="002D1853" w:rsidRPr="002D1853">
        <w:rPr>
          <w:b/>
          <w:bCs/>
        </w:rPr>
        <w:t>Ksh.</w:t>
      </w:r>
      <w:r w:rsidRPr="002D1853">
        <w:rPr>
          <w:b/>
          <w:bCs/>
          <w:spacing w:val="-3"/>
        </w:rPr>
        <w:t xml:space="preserve"> </w:t>
      </w:r>
      <w:r w:rsidRPr="002D1853">
        <w:rPr>
          <w:b/>
          <w:bCs/>
        </w:rPr>
        <w:t>107,926,496</w:t>
      </w:r>
      <w:r>
        <w:t>,</w:t>
      </w:r>
      <w:r>
        <w:rPr>
          <w:spacing w:val="-3"/>
        </w:rPr>
        <w:t xml:space="preserve"> </w:t>
      </w:r>
      <w:r>
        <w:t>however,</w:t>
      </w:r>
      <w:r>
        <w:rPr>
          <w:spacing w:val="-3"/>
        </w:rPr>
        <w:t xml:space="preserve"> </w:t>
      </w:r>
      <w:r>
        <w:t>the</w:t>
      </w:r>
      <w:r>
        <w:rPr>
          <w:spacing w:val="-3"/>
        </w:rPr>
        <w:t xml:space="preserve"> </w:t>
      </w:r>
      <w:r w:rsidRPr="002D1853">
        <w:rPr>
          <w:b/>
          <w:bCs/>
        </w:rPr>
        <w:t>median</w:t>
      </w:r>
      <w:r w:rsidRPr="002D1853">
        <w:rPr>
          <w:b/>
          <w:bCs/>
          <w:spacing w:val="-3"/>
        </w:rPr>
        <w:t xml:space="preserve"> </w:t>
      </w:r>
      <w:r w:rsidRPr="002D1853">
        <w:rPr>
          <w:b/>
          <w:bCs/>
        </w:rPr>
        <w:t>property</w:t>
      </w:r>
      <w:r w:rsidRPr="002D1853">
        <w:rPr>
          <w:b/>
          <w:bCs/>
          <w:spacing w:val="-3"/>
        </w:rPr>
        <w:t xml:space="preserve"> </w:t>
      </w:r>
      <w:r w:rsidRPr="002D1853">
        <w:rPr>
          <w:b/>
          <w:bCs/>
        </w:rPr>
        <w:t>value</w:t>
      </w:r>
      <w:r w:rsidRPr="002D1853">
        <w:rPr>
          <w:b/>
          <w:bCs/>
          <w:spacing w:val="-3"/>
        </w:rPr>
        <w:t xml:space="preserve"> </w:t>
      </w:r>
      <w:r w:rsidRPr="002D1853">
        <w:rPr>
          <w:b/>
          <w:bCs/>
        </w:rPr>
        <w:t xml:space="preserve">of </w:t>
      </w:r>
      <w:r w:rsidR="002D1853" w:rsidRPr="002D1853">
        <w:rPr>
          <w:b/>
          <w:bCs/>
        </w:rPr>
        <w:t>Ksh.</w:t>
      </w:r>
      <w:r w:rsidRPr="002D1853">
        <w:rPr>
          <w:b/>
          <w:bCs/>
        </w:rPr>
        <w:t xml:space="preserve"> 50,000,000</w:t>
      </w:r>
      <w:r>
        <w:t xml:space="preserve"> indicates a skewed distribution, suggesting the presence of several exceptionally</w:t>
      </w:r>
    </w:p>
    <w:p w14:paraId="6BC78D3F" w14:textId="77777777" w:rsidR="00900220" w:rsidRDefault="00000000">
      <w:pPr>
        <w:pStyle w:val="BodyText"/>
        <w:spacing w:line="292" w:lineRule="auto"/>
        <w:ind w:left="67" w:right="92"/>
      </w:pPr>
      <w:r>
        <w:t xml:space="preserve">high-value properties within the portfolio. This is further corroborated by a high </w:t>
      </w:r>
      <w:r w:rsidRPr="002D1853">
        <w:rPr>
          <w:b/>
          <w:bCs/>
        </w:rPr>
        <w:t>Coefficient of Variation at 156.8%</w:t>
      </w:r>
      <w:r>
        <w:t>,</w:t>
      </w:r>
      <w:r>
        <w:rPr>
          <w:spacing w:val="-3"/>
        </w:rPr>
        <w:t xml:space="preserve"> </w:t>
      </w:r>
      <w:r>
        <w:t>reflecting</w:t>
      </w:r>
      <w:r>
        <w:rPr>
          <w:spacing w:val="-3"/>
        </w:rPr>
        <w:t xml:space="preserve"> </w:t>
      </w:r>
      <w:r>
        <w:t>significant</w:t>
      </w:r>
      <w:r>
        <w:rPr>
          <w:spacing w:val="-3"/>
        </w:rPr>
        <w:t xml:space="preserve"> </w:t>
      </w:r>
      <w:r>
        <w:t>diversity</w:t>
      </w:r>
      <w:r>
        <w:rPr>
          <w:spacing w:val="-3"/>
        </w:rPr>
        <w:t xml:space="preserve"> </w:t>
      </w:r>
      <w:r>
        <w:t>and</w:t>
      </w:r>
      <w:r>
        <w:rPr>
          <w:spacing w:val="-3"/>
        </w:rPr>
        <w:t xml:space="preserve"> </w:t>
      </w:r>
      <w:r>
        <w:t>spread</w:t>
      </w:r>
      <w:r>
        <w:rPr>
          <w:spacing w:val="-3"/>
        </w:rPr>
        <w:t xml:space="preserve"> </w:t>
      </w:r>
      <w:r>
        <w:t>in</w:t>
      </w:r>
      <w:r>
        <w:rPr>
          <w:spacing w:val="-3"/>
        </w:rPr>
        <w:t xml:space="preserve"> </w:t>
      </w:r>
      <w:r>
        <w:t>property</w:t>
      </w:r>
      <w:r>
        <w:rPr>
          <w:spacing w:val="-3"/>
        </w:rPr>
        <w:t xml:space="preserve"> </w:t>
      </w:r>
      <w:r>
        <w:t>values.</w:t>
      </w:r>
      <w:r>
        <w:rPr>
          <w:spacing w:val="-3"/>
        </w:rPr>
        <w:t xml:space="preserve"> </w:t>
      </w:r>
      <w:r>
        <w:t>The</w:t>
      </w:r>
      <w:r>
        <w:rPr>
          <w:spacing w:val="-3"/>
        </w:rPr>
        <w:t xml:space="preserve"> </w:t>
      </w:r>
      <w:r>
        <w:t>portfolio</w:t>
      </w:r>
      <w:r>
        <w:rPr>
          <w:spacing w:val="-3"/>
        </w:rPr>
        <w:t xml:space="preserve"> </w:t>
      </w:r>
      <w:r>
        <w:t>covers</w:t>
      </w:r>
      <w:r>
        <w:rPr>
          <w:spacing w:val="-3"/>
        </w:rPr>
        <w:t xml:space="preserve"> </w:t>
      </w:r>
      <w:r>
        <w:t>a</w:t>
      </w:r>
      <w:r>
        <w:rPr>
          <w:spacing w:val="-3"/>
        </w:rPr>
        <w:t xml:space="preserve"> </w:t>
      </w:r>
      <w:r w:rsidRPr="002D1853">
        <w:rPr>
          <w:b/>
          <w:bCs/>
        </w:rPr>
        <w:t>total</w:t>
      </w:r>
      <w:r w:rsidRPr="002D1853">
        <w:rPr>
          <w:b/>
          <w:bCs/>
          <w:spacing w:val="-3"/>
        </w:rPr>
        <w:t xml:space="preserve"> </w:t>
      </w:r>
      <w:r w:rsidRPr="002D1853">
        <w:rPr>
          <w:b/>
          <w:bCs/>
        </w:rPr>
        <w:t>land</w:t>
      </w:r>
      <w:r w:rsidRPr="002D1853">
        <w:rPr>
          <w:b/>
          <w:bCs/>
          <w:spacing w:val="-3"/>
        </w:rPr>
        <w:t xml:space="preserve"> </w:t>
      </w:r>
      <w:r w:rsidRPr="002D1853">
        <w:rPr>
          <w:b/>
          <w:bCs/>
        </w:rPr>
        <w:t>area of 691.29 acres</w:t>
      </w:r>
      <w:r>
        <w:t>.</w:t>
      </w:r>
    </w:p>
    <w:p w14:paraId="6182AD3C" w14:textId="77777777" w:rsidR="00900220" w:rsidRDefault="00000000">
      <w:pPr>
        <w:pStyle w:val="BodyText"/>
        <w:spacing w:before="157" w:line="292" w:lineRule="auto"/>
        <w:ind w:left="67" w:right="443"/>
      </w:pPr>
      <w:r>
        <w:t>The substantial difference between the average and median values signifies that a few large-scale or high-value</w:t>
      </w:r>
      <w:r>
        <w:rPr>
          <w:spacing w:val="-3"/>
        </w:rPr>
        <w:t xml:space="preserve"> </w:t>
      </w:r>
      <w:r>
        <w:t>assets</w:t>
      </w:r>
      <w:r>
        <w:rPr>
          <w:spacing w:val="-3"/>
        </w:rPr>
        <w:t xml:space="preserve"> </w:t>
      </w:r>
      <w:r>
        <w:t>are</w:t>
      </w:r>
      <w:r>
        <w:rPr>
          <w:spacing w:val="-3"/>
        </w:rPr>
        <w:t xml:space="preserve"> </w:t>
      </w:r>
      <w:r>
        <w:t>considerably</w:t>
      </w:r>
      <w:r>
        <w:rPr>
          <w:spacing w:val="-3"/>
        </w:rPr>
        <w:t xml:space="preserve"> </w:t>
      </w:r>
      <w:r>
        <w:t>influencing</w:t>
      </w:r>
      <w:r>
        <w:rPr>
          <w:spacing w:val="-3"/>
        </w:rPr>
        <w:t xml:space="preserve"> </w:t>
      </w:r>
      <w:r>
        <w:t>the</w:t>
      </w:r>
      <w:r>
        <w:rPr>
          <w:spacing w:val="-3"/>
        </w:rPr>
        <w:t xml:space="preserve"> </w:t>
      </w:r>
      <w:r>
        <w:t>overall</w:t>
      </w:r>
      <w:r>
        <w:rPr>
          <w:spacing w:val="-3"/>
        </w:rPr>
        <w:t xml:space="preserve"> </w:t>
      </w:r>
      <w:r>
        <w:t>portfolio</w:t>
      </w:r>
      <w:r>
        <w:rPr>
          <w:spacing w:val="-3"/>
        </w:rPr>
        <w:t xml:space="preserve"> </w:t>
      </w:r>
      <w:r>
        <w:t>metrics.</w:t>
      </w:r>
      <w:r>
        <w:rPr>
          <w:spacing w:val="-3"/>
        </w:rPr>
        <w:t xml:space="preserve"> </w:t>
      </w:r>
      <w:r>
        <w:t>This</w:t>
      </w:r>
      <w:r>
        <w:rPr>
          <w:spacing w:val="-3"/>
        </w:rPr>
        <w:t xml:space="preserve"> </w:t>
      </w:r>
      <w:r>
        <w:t>structure</w:t>
      </w:r>
      <w:r>
        <w:rPr>
          <w:spacing w:val="-3"/>
        </w:rPr>
        <w:t xml:space="preserve"> </w:t>
      </w:r>
      <w:r>
        <w:t>presents</w:t>
      </w:r>
      <w:r>
        <w:rPr>
          <w:spacing w:val="-3"/>
        </w:rPr>
        <w:t xml:space="preserve"> </w:t>
      </w:r>
      <w:r>
        <w:t>both</w:t>
      </w:r>
    </w:p>
    <w:p w14:paraId="6D3CC0AB" w14:textId="77777777" w:rsidR="00900220" w:rsidRDefault="00000000">
      <w:pPr>
        <w:pStyle w:val="BodyText"/>
        <w:spacing w:line="292" w:lineRule="auto"/>
        <w:ind w:left="67" w:right="92"/>
      </w:pPr>
      <w:r>
        <w:t>opportunities,</w:t>
      </w:r>
      <w:r>
        <w:rPr>
          <w:spacing w:val="-3"/>
        </w:rPr>
        <w:t xml:space="preserve"> </w:t>
      </w:r>
      <w:r>
        <w:t>in</w:t>
      </w:r>
      <w:r>
        <w:rPr>
          <w:spacing w:val="-3"/>
        </w:rPr>
        <w:t xml:space="preserve"> </w:t>
      </w:r>
      <w:r>
        <w:t>terms</w:t>
      </w:r>
      <w:r>
        <w:rPr>
          <w:spacing w:val="-3"/>
        </w:rPr>
        <w:t xml:space="preserve"> </w:t>
      </w:r>
      <w:r>
        <w:t>of</w:t>
      </w:r>
      <w:r>
        <w:rPr>
          <w:spacing w:val="-3"/>
        </w:rPr>
        <w:t xml:space="preserve"> </w:t>
      </w:r>
      <w:r>
        <w:t>high</w:t>
      </w:r>
      <w:r>
        <w:rPr>
          <w:spacing w:val="-3"/>
        </w:rPr>
        <w:t xml:space="preserve"> </w:t>
      </w:r>
      <w:r>
        <w:t>individual</w:t>
      </w:r>
      <w:r>
        <w:rPr>
          <w:spacing w:val="-3"/>
        </w:rPr>
        <w:t xml:space="preserve"> </w:t>
      </w:r>
      <w:r>
        <w:t>asset</w:t>
      </w:r>
      <w:r>
        <w:rPr>
          <w:spacing w:val="-3"/>
        </w:rPr>
        <w:t xml:space="preserve"> </w:t>
      </w:r>
      <w:r>
        <w:t>values,</w:t>
      </w:r>
      <w:r>
        <w:rPr>
          <w:spacing w:val="-3"/>
        </w:rPr>
        <w:t xml:space="preserve"> </w:t>
      </w:r>
      <w:r>
        <w:t>and</w:t>
      </w:r>
      <w:r>
        <w:rPr>
          <w:spacing w:val="-3"/>
        </w:rPr>
        <w:t xml:space="preserve"> </w:t>
      </w:r>
      <w:r>
        <w:t>potential</w:t>
      </w:r>
      <w:r>
        <w:rPr>
          <w:spacing w:val="-3"/>
        </w:rPr>
        <w:t xml:space="preserve"> </w:t>
      </w:r>
      <w:r>
        <w:t>risks</w:t>
      </w:r>
      <w:r>
        <w:rPr>
          <w:spacing w:val="-3"/>
        </w:rPr>
        <w:t xml:space="preserve"> </w:t>
      </w:r>
      <w:r>
        <w:t>associated</w:t>
      </w:r>
      <w:r>
        <w:rPr>
          <w:spacing w:val="-3"/>
        </w:rPr>
        <w:t xml:space="preserve"> </w:t>
      </w:r>
      <w:r>
        <w:t>with</w:t>
      </w:r>
      <w:r>
        <w:rPr>
          <w:spacing w:val="-3"/>
        </w:rPr>
        <w:t xml:space="preserve"> </w:t>
      </w:r>
      <w:r>
        <w:t>the</w:t>
      </w:r>
      <w:r>
        <w:rPr>
          <w:spacing w:val="-3"/>
        </w:rPr>
        <w:t xml:space="preserve"> </w:t>
      </w:r>
      <w:r>
        <w:t>concentration of value in a smaller number of properties. Understanding these dynamics is crucial for strategic planning and risk management.</w:t>
      </w:r>
    </w:p>
    <w:p w14:paraId="4EB85336" w14:textId="77777777" w:rsidR="00900220" w:rsidRDefault="00900220">
      <w:pPr>
        <w:pStyle w:val="BodyText"/>
      </w:pPr>
    </w:p>
    <w:p w14:paraId="105D1876" w14:textId="77777777" w:rsidR="00900220" w:rsidRDefault="00900220">
      <w:pPr>
        <w:pStyle w:val="BodyText"/>
        <w:spacing w:before="74"/>
      </w:pPr>
    </w:p>
    <w:p w14:paraId="5E80122D" w14:textId="77777777" w:rsidR="00900220" w:rsidRDefault="00000000">
      <w:pPr>
        <w:pStyle w:val="ListParagraph"/>
        <w:numPr>
          <w:ilvl w:val="0"/>
          <w:numId w:val="3"/>
        </w:numPr>
        <w:tabs>
          <w:tab w:val="left" w:pos="311"/>
        </w:tabs>
        <w:ind w:hanging="244"/>
        <w:rPr>
          <w:b/>
        </w:rPr>
      </w:pPr>
      <w:r>
        <w:rPr>
          <w:b/>
        </w:rPr>
        <w:t xml:space="preserve">Key Performance </w:t>
      </w:r>
      <w:r>
        <w:rPr>
          <w:b/>
          <w:spacing w:val="-2"/>
        </w:rPr>
        <w:t>Indicators</w:t>
      </w:r>
    </w:p>
    <w:p w14:paraId="724621BC" w14:textId="77777777" w:rsidR="00900220" w:rsidRDefault="00000000">
      <w:pPr>
        <w:pStyle w:val="BodyText"/>
        <w:spacing w:before="226"/>
        <w:ind w:left="67"/>
      </w:pPr>
      <w:r>
        <w:t xml:space="preserve">The following are critical performance indicators for the valuation </w:t>
      </w:r>
      <w:r>
        <w:rPr>
          <w:spacing w:val="-2"/>
        </w:rPr>
        <w:t>portfolio:</w:t>
      </w:r>
    </w:p>
    <w:p w14:paraId="07891DE4" w14:textId="1F3FC9B4"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Total Portfolio Value: </w:t>
      </w:r>
      <w:r w:rsidR="002D1853" w:rsidRPr="006B0FA4">
        <w:rPr>
          <w:b/>
          <w:bCs/>
          <w:sz w:val="20"/>
        </w:rPr>
        <w:t>Ksh</w:t>
      </w:r>
      <w:r w:rsidRPr="006B0FA4">
        <w:rPr>
          <w:b/>
          <w:bCs/>
          <w:sz w:val="20"/>
        </w:rPr>
        <w:t xml:space="preserve"> </w:t>
      </w:r>
      <w:r w:rsidRPr="006B0FA4">
        <w:rPr>
          <w:b/>
          <w:bCs/>
          <w:spacing w:val="-2"/>
          <w:sz w:val="20"/>
        </w:rPr>
        <w:t>12,627,400,000</w:t>
      </w:r>
    </w:p>
    <w:p w14:paraId="324C5938" w14:textId="77777777"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Month-over-Month Value Growth: </w:t>
      </w:r>
      <w:r w:rsidRPr="006B0FA4">
        <w:rPr>
          <w:b/>
          <w:bCs/>
          <w:spacing w:val="-2"/>
          <w:sz w:val="20"/>
        </w:rPr>
        <w:t>129.0%</w:t>
      </w:r>
    </w:p>
    <w:p w14:paraId="36078552" w14:textId="77777777" w:rsidR="00900220" w:rsidRDefault="00900220">
      <w:pPr>
        <w:pStyle w:val="ListParagraph"/>
        <w:rPr>
          <w:rFonts w:ascii="Arial MT" w:hAnsi="Arial MT"/>
          <w:sz w:val="20"/>
        </w:rPr>
        <w:sectPr w:rsidR="00900220">
          <w:type w:val="continuous"/>
          <w:pgSz w:w="11910" w:h="16840"/>
          <w:pgMar w:top="1140" w:right="1133" w:bottom="280" w:left="1133" w:header="720" w:footer="720" w:gutter="0"/>
          <w:cols w:space="720"/>
        </w:sectPr>
      </w:pPr>
    </w:p>
    <w:p w14:paraId="59927BAC" w14:textId="77777777" w:rsidR="00900220" w:rsidRPr="006B0FA4" w:rsidRDefault="00000000" w:rsidP="006B0FA4">
      <w:pPr>
        <w:pStyle w:val="ListParagraph"/>
        <w:numPr>
          <w:ilvl w:val="0"/>
          <w:numId w:val="7"/>
        </w:numPr>
        <w:tabs>
          <w:tab w:val="left" w:pos="189"/>
        </w:tabs>
        <w:spacing w:before="74"/>
        <w:rPr>
          <w:sz w:val="20"/>
        </w:rPr>
      </w:pPr>
      <w:r w:rsidRPr="006B0FA4">
        <w:rPr>
          <w:sz w:val="20"/>
        </w:rPr>
        <w:lastRenderedPageBreak/>
        <w:t xml:space="preserve">Month-over-Month Properties Growth: </w:t>
      </w:r>
      <w:r w:rsidRPr="006B0FA4">
        <w:rPr>
          <w:b/>
          <w:bCs/>
          <w:sz w:val="20"/>
        </w:rPr>
        <w:t>-</w:t>
      </w:r>
      <w:r w:rsidRPr="006B0FA4">
        <w:rPr>
          <w:b/>
          <w:bCs/>
          <w:spacing w:val="-2"/>
          <w:sz w:val="20"/>
        </w:rPr>
        <w:t>50.0%</w:t>
      </w:r>
    </w:p>
    <w:p w14:paraId="639F4A00" w14:textId="6ABE41B7"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Average Property Value: </w:t>
      </w:r>
      <w:r w:rsidR="006F52E6" w:rsidRPr="006B0FA4">
        <w:rPr>
          <w:b/>
          <w:bCs/>
          <w:sz w:val="20"/>
        </w:rPr>
        <w:t>Ksh</w:t>
      </w:r>
      <w:r w:rsidRPr="006B0FA4">
        <w:rPr>
          <w:b/>
          <w:bCs/>
          <w:sz w:val="20"/>
        </w:rPr>
        <w:t xml:space="preserve"> </w:t>
      </w:r>
      <w:r w:rsidRPr="006B0FA4">
        <w:rPr>
          <w:b/>
          <w:bCs/>
          <w:spacing w:val="-2"/>
          <w:sz w:val="20"/>
        </w:rPr>
        <w:t>107,926,496</w:t>
      </w:r>
    </w:p>
    <w:p w14:paraId="70E6DE01" w14:textId="77777777"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Average Days to Valuation: </w:t>
      </w:r>
      <w:r w:rsidRPr="006B0FA4">
        <w:rPr>
          <w:b/>
          <w:bCs/>
          <w:sz w:val="20"/>
        </w:rPr>
        <w:t xml:space="preserve">20.2 </w:t>
      </w:r>
      <w:r w:rsidRPr="006B0FA4">
        <w:rPr>
          <w:b/>
          <w:bCs/>
          <w:spacing w:val="-4"/>
          <w:sz w:val="20"/>
        </w:rPr>
        <w:t>days</w:t>
      </w:r>
    </w:p>
    <w:p w14:paraId="63DFBDCE" w14:textId="77777777"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Percentage of Portfolio Value Encumbered: </w:t>
      </w:r>
      <w:r w:rsidRPr="006B0FA4">
        <w:rPr>
          <w:b/>
          <w:bCs/>
          <w:spacing w:val="-2"/>
          <w:sz w:val="20"/>
        </w:rPr>
        <w:t>21.7%</w:t>
      </w:r>
    </w:p>
    <w:p w14:paraId="198161FA" w14:textId="77777777" w:rsidR="00900220" w:rsidRPr="006B0FA4" w:rsidRDefault="00000000" w:rsidP="006B0FA4">
      <w:pPr>
        <w:pStyle w:val="ListParagraph"/>
        <w:numPr>
          <w:ilvl w:val="0"/>
          <w:numId w:val="7"/>
        </w:numPr>
        <w:tabs>
          <w:tab w:val="left" w:pos="189"/>
        </w:tabs>
        <w:spacing w:before="210"/>
        <w:rPr>
          <w:sz w:val="20"/>
        </w:rPr>
      </w:pPr>
      <w:r w:rsidRPr="006B0FA4">
        <w:rPr>
          <w:sz w:val="20"/>
        </w:rPr>
        <w:t>Top 5 Client Concentration</w:t>
      </w:r>
      <w:r w:rsidRPr="006B0FA4">
        <w:rPr>
          <w:b/>
          <w:bCs/>
          <w:sz w:val="20"/>
        </w:rPr>
        <w:t xml:space="preserve">: 72.5% of total portfolio </w:t>
      </w:r>
      <w:r w:rsidRPr="006B0FA4">
        <w:rPr>
          <w:b/>
          <w:bCs/>
          <w:spacing w:val="-2"/>
          <w:sz w:val="20"/>
        </w:rPr>
        <w:t>value</w:t>
      </w:r>
    </w:p>
    <w:p w14:paraId="13987B01" w14:textId="77777777" w:rsidR="00900220" w:rsidRPr="006B0FA4" w:rsidRDefault="00000000" w:rsidP="006B0FA4">
      <w:pPr>
        <w:pStyle w:val="ListParagraph"/>
        <w:numPr>
          <w:ilvl w:val="0"/>
          <w:numId w:val="7"/>
        </w:numPr>
        <w:tabs>
          <w:tab w:val="left" w:pos="189"/>
        </w:tabs>
        <w:spacing w:before="210"/>
        <w:rPr>
          <w:sz w:val="20"/>
        </w:rPr>
      </w:pPr>
      <w:r w:rsidRPr="006B0FA4">
        <w:rPr>
          <w:sz w:val="20"/>
        </w:rPr>
        <w:t xml:space="preserve">Most Active County (Geographic Concentration): </w:t>
      </w:r>
      <w:r w:rsidRPr="006B0FA4">
        <w:rPr>
          <w:b/>
          <w:bCs/>
          <w:spacing w:val="-2"/>
          <w:sz w:val="20"/>
        </w:rPr>
        <w:t>Nairobi</w:t>
      </w:r>
    </w:p>
    <w:p w14:paraId="5BB39E44" w14:textId="77777777" w:rsidR="00900220" w:rsidRDefault="00900220">
      <w:pPr>
        <w:pStyle w:val="BodyText"/>
      </w:pPr>
    </w:p>
    <w:p w14:paraId="14CB8CCB" w14:textId="77777777" w:rsidR="00900220" w:rsidRDefault="00900220">
      <w:pPr>
        <w:pStyle w:val="BodyText"/>
        <w:spacing w:before="128"/>
      </w:pPr>
    </w:p>
    <w:p w14:paraId="5FE50569" w14:textId="77777777" w:rsidR="00900220" w:rsidRDefault="00000000">
      <w:pPr>
        <w:pStyle w:val="ListParagraph"/>
        <w:numPr>
          <w:ilvl w:val="0"/>
          <w:numId w:val="3"/>
        </w:numPr>
        <w:tabs>
          <w:tab w:val="left" w:pos="311"/>
        </w:tabs>
        <w:ind w:hanging="244"/>
        <w:rPr>
          <w:b/>
        </w:rPr>
      </w:pPr>
      <w:r>
        <w:rPr>
          <w:b/>
        </w:rPr>
        <w:t xml:space="preserve">Growth &amp; Trends </w:t>
      </w:r>
      <w:r>
        <w:rPr>
          <w:b/>
          <w:spacing w:val="-2"/>
        </w:rPr>
        <w:t>Analysis</w:t>
      </w:r>
    </w:p>
    <w:p w14:paraId="700D79CA" w14:textId="77777777" w:rsidR="00900220" w:rsidRPr="006F52E6" w:rsidRDefault="00000000">
      <w:pPr>
        <w:pStyle w:val="BodyText"/>
        <w:spacing w:before="225"/>
        <w:ind w:left="67"/>
        <w:rPr>
          <w:b/>
          <w:bCs/>
        </w:rPr>
      </w:pPr>
      <w:r>
        <w:t xml:space="preserve">The portfolio demonstrates a compelling growth trajectory in value, with a remarkable </w:t>
      </w:r>
      <w:r w:rsidRPr="006F52E6">
        <w:rPr>
          <w:b/>
          <w:bCs/>
          <w:spacing w:val="-2"/>
        </w:rPr>
        <w:t>129.0%</w:t>
      </w:r>
    </w:p>
    <w:p w14:paraId="500622C2" w14:textId="77777777" w:rsidR="00900220" w:rsidRDefault="00000000">
      <w:pPr>
        <w:pStyle w:val="BodyText"/>
        <w:spacing w:before="51" w:line="292" w:lineRule="auto"/>
        <w:ind w:left="67" w:right="92"/>
      </w:pPr>
      <w:r w:rsidRPr="006F52E6">
        <w:rPr>
          <w:b/>
          <w:bCs/>
        </w:rPr>
        <w:t>Month-over-Month (MoM) growth in total market value</w:t>
      </w:r>
      <w:r>
        <w:t xml:space="preserve">. This substantial increase occurred despite a </w:t>
      </w:r>
      <w:r w:rsidRPr="006F52E6">
        <w:rPr>
          <w:b/>
          <w:bCs/>
        </w:rPr>
        <w:t>50.0% MoM</w:t>
      </w:r>
      <w:r>
        <w:rPr>
          <w:spacing w:val="-3"/>
        </w:rPr>
        <w:t xml:space="preserve"> </w:t>
      </w:r>
      <w:r>
        <w:t>decrease</w:t>
      </w:r>
      <w:r>
        <w:rPr>
          <w:spacing w:val="-3"/>
        </w:rPr>
        <w:t xml:space="preserve"> </w:t>
      </w:r>
      <w:r>
        <w:t>in</w:t>
      </w:r>
      <w:r>
        <w:rPr>
          <w:spacing w:val="-3"/>
        </w:rPr>
        <w:t xml:space="preserve"> </w:t>
      </w:r>
      <w:r>
        <w:t>the</w:t>
      </w:r>
      <w:r>
        <w:rPr>
          <w:spacing w:val="-3"/>
        </w:rPr>
        <w:t xml:space="preserve"> </w:t>
      </w:r>
      <w:r>
        <w:t>number</w:t>
      </w:r>
      <w:r>
        <w:rPr>
          <w:spacing w:val="-3"/>
        </w:rPr>
        <w:t xml:space="preserve"> </w:t>
      </w:r>
      <w:r>
        <w:t>of</w:t>
      </w:r>
      <w:r>
        <w:rPr>
          <w:spacing w:val="-3"/>
        </w:rPr>
        <w:t xml:space="preserve"> </w:t>
      </w:r>
      <w:r>
        <w:t>properties</w:t>
      </w:r>
      <w:r>
        <w:rPr>
          <w:spacing w:val="-3"/>
        </w:rPr>
        <w:t xml:space="preserve"> </w:t>
      </w:r>
      <w:r>
        <w:t>valued.</w:t>
      </w:r>
      <w:r>
        <w:rPr>
          <w:spacing w:val="-3"/>
        </w:rPr>
        <w:t xml:space="preserve"> </w:t>
      </w:r>
      <w:r>
        <w:t>This</w:t>
      </w:r>
      <w:r>
        <w:rPr>
          <w:spacing w:val="-3"/>
        </w:rPr>
        <w:t xml:space="preserve"> </w:t>
      </w:r>
      <w:r>
        <w:t>trend</w:t>
      </w:r>
      <w:r>
        <w:rPr>
          <w:spacing w:val="-3"/>
        </w:rPr>
        <w:t xml:space="preserve"> </w:t>
      </w:r>
      <w:r>
        <w:t>indicates</w:t>
      </w:r>
      <w:r>
        <w:rPr>
          <w:spacing w:val="-3"/>
        </w:rPr>
        <w:t xml:space="preserve"> </w:t>
      </w:r>
      <w:r>
        <w:t>a</w:t>
      </w:r>
      <w:r>
        <w:rPr>
          <w:spacing w:val="-3"/>
        </w:rPr>
        <w:t xml:space="preserve"> </w:t>
      </w:r>
      <w:r>
        <w:t>successful</w:t>
      </w:r>
      <w:r>
        <w:rPr>
          <w:spacing w:val="-3"/>
        </w:rPr>
        <w:t xml:space="preserve"> </w:t>
      </w:r>
      <w:r>
        <w:t>strategic</w:t>
      </w:r>
      <w:r>
        <w:rPr>
          <w:spacing w:val="-3"/>
        </w:rPr>
        <w:t xml:space="preserve"> </w:t>
      </w:r>
      <w:r>
        <w:t>shift</w:t>
      </w:r>
      <w:r>
        <w:rPr>
          <w:spacing w:val="-3"/>
        </w:rPr>
        <w:t xml:space="preserve"> </w:t>
      </w:r>
      <w:r>
        <w:t>towards, or acquisition of, high-value mandates, where fewer properties are contributing significantly more to the overall portfolio worth.</w:t>
      </w:r>
    </w:p>
    <w:p w14:paraId="1670475E" w14:textId="0474F990" w:rsidR="00900220" w:rsidRDefault="00000000">
      <w:pPr>
        <w:pStyle w:val="BodyText"/>
        <w:spacing w:before="157" w:line="292" w:lineRule="auto"/>
        <w:ind w:left="67" w:right="59"/>
      </w:pPr>
      <w:r>
        <w:t>Year-to-Date</w:t>
      </w:r>
      <w:r>
        <w:rPr>
          <w:spacing w:val="-4"/>
        </w:rPr>
        <w:t xml:space="preserve"> </w:t>
      </w:r>
      <w:r>
        <w:t>(YTD)</w:t>
      </w:r>
      <w:r>
        <w:rPr>
          <w:spacing w:val="-4"/>
        </w:rPr>
        <w:t xml:space="preserve"> </w:t>
      </w:r>
      <w:r>
        <w:t>figures</w:t>
      </w:r>
      <w:r>
        <w:rPr>
          <w:spacing w:val="-4"/>
        </w:rPr>
        <w:t xml:space="preserve"> </w:t>
      </w:r>
      <w:r>
        <w:t>align</w:t>
      </w:r>
      <w:r>
        <w:rPr>
          <w:spacing w:val="-4"/>
        </w:rPr>
        <w:t xml:space="preserve"> </w:t>
      </w:r>
      <w:r>
        <w:t>with</w:t>
      </w:r>
      <w:r>
        <w:rPr>
          <w:spacing w:val="-4"/>
        </w:rPr>
        <w:t xml:space="preserve"> </w:t>
      </w:r>
      <w:r>
        <w:t>the</w:t>
      </w:r>
      <w:r>
        <w:rPr>
          <w:spacing w:val="-4"/>
        </w:rPr>
        <w:t xml:space="preserve"> </w:t>
      </w:r>
      <w:r>
        <w:t>current</w:t>
      </w:r>
      <w:r>
        <w:rPr>
          <w:spacing w:val="-4"/>
        </w:rPr>
        <w:t xml:space="preserve"> </w:t>
      </w:r>
      <w:r>
        <w:t>portfolio,</w:t>
      </w:r>
      <w:r>
        <w:rPr>
          <w:spacing w:val="-4"/>
        </w:rPr>
        <w:t xml:space="preserve"> </w:t>
      </w:r>
      <w:r>
        <w:t>showing</w:t>
      </w:r>
      <w:r>
        <w:rPr>
          <w:spacing w:val="-4"/>
        </w:rPr>
        <w:t xml:space="preserve"> </w:t>
      </w:r>
      <w:r w:rsidRPr="008836F5">
        <w:rPr>
          <w:b/>
          <w:bCs/>
        </w:rPr>
        <w:t>117</w:t>
      </w:r>
      <w:r w:rsidRPr="008836F5">
        <w:rPr>
          <w:b/>
          <w:bCs/>
          <w:spacing w:val="-4"/>
        </w:rPr>
        <w:t xml:space="preserve"> </w:t>
      </w:r>
      <w:r w:rsidRPr="008836F5">
        <w:rPr>
          <w:b/>
          <w:bCs/>
        </w:rPr>
        <w:t>properties</w:t>
      </w:r>
      <w:r>
        <w:rPr>
          <w:spacing w:val="-4"/>
        </w:rPr>
        <w:t xml:space="preserve"> </w:t>
      </w:r>
      <w:r>
        <w:t>valued</w:t>
      </w:r>
      <w:r>
        <w:rPr>
          <w:spacing w:val="-4"/>
        </w:rPr>
        <w:t xml:space="preserve"> </w:t>
      </w:r>
      <w:r>
        <w:t>for</w:t>
      </w:r>
      <w:r>
        <w:rPr>
          <w:spacing w:val="-4"/>
        </w:rPr>
        <w:t xml:space="preserve"> </w:t>
      </w:r>
      <w:r>
        <w:t>a</w:t>
      </w:r>
      <w:r>
        <w:rPr>
          <w:spacing w:val="-4"/>
        </w:rPr>
        <w:t xml:space="preserve"> </w:t>
      </w:r>
      <w:r>
        <w:t>total</w:t>
      </w:r>
      <w:r>
        <w:rPr>
          <w:spacing w:val="-4"/>
        </w:rPr>
        <w:t xml:space="preserve"> </w:t>
      </w:r>
      <w:r>
        <w:t>of</w:t>
      </w:r>
      <w:r>
        <w:rPr>
          <w:spacing w:val="-4"/>
        </w:rPr>
        <w:t xml:space="preserve"> </w:t>
      </w:r>
      <w:r w:rsidR="008836F5" w:rsidRPr="008836F5">
        <w:rPr>
          <w:b/>
          <w:bCs/>
        </w:rPr>
        <w:t>Ksh</w:t>
      </w:r>
      <w:r w:rsidRPr="008836F5">
        <w:rPr>
          <w:b/>
          <w:bCs/>
        </w:rPr>
        <w:t xml:space="preserve"> 12,627,400,000</w:t>
      </w:r>
      <w:r>
        <w:t xml:space="preserve">. The average time taken for a valuation, from instruction to completion, is </w:t>
      </w:r>
      <w:r w:rsidRPr="008836F5">
        <w:rPr>
          <w:b/>
          <w:bCs/>
        </w:rPr>
        <w:t>20.2 days</w:t>
      </w:r>
      <w:r>
        <w:t>, which provides a benchmark for operational efficiency. Maintaining or improving this turnaround time will be vital as the volume and complexity of high-value valuations potentially increase.</w:t>
      </w:r>
    </w:p>
    <w:p w14:paraId="6C6EA149" w14:textId="77777777" w:rsidR="00900220" w:rsidRDefault="00900220">
      <w:pPr>
        <w:pStyle w:val="BodyText"/>
      </w:pPr>
    </w:p>
    <w:p w14:paraId="6B2E59F0" w14:textId="77777777" w:rsidR="00900220" w:rsidRDefault="00900220">
      <w:pPr>
        <w:pStyle w:val="BodyText"/>
        <w:spacing w:before="75"/>
      </w:pPr>
    </w:p>
    <w:p w14:paraId="6C3D4618" w14:textId="77777777" w:rsidR="00900220" w:rsidRDefault="00000000">
      <w:pPr>
        <w:pStyle w:val="ListParagraph"/>
        <w:numPr>
          <w:ilvl w:val="0"/>
          <w:numId w:val="3"/>
        </w:numPr>
        <w:tabs>
          <w:tab w:val="left" w:pos="311"/>
        </w:tabs>
        <w:ind w:hanging="244"/>
        <w:rPr>
          <w:b/>
        </w:rPr>
      </w:pPr>
      <w:r>
        <w:rPr>
          <w:b/>
        </w:rPr>
        <w:t xml:space="preserve">Client &amp; Geographic </w:t>
      </w:r>
      <w:r>
        <w:rPr>
          <w:b/>
          <w:spacing w:val="-2"/>
        </w:rPr>
        <w:t>Insights</w:t>
      </w:r>
    </w:p>
    <w:p w14:paraId="05B6F4F1" w14:textId="7104F279" w:rsidR="00900220" w:rsidRDefault="00000000">
      <w:pPr>
        <w:pStyle w:val="BodyText"/>
        <w:spacing w:before="226" w:line="292" w:lineRule="auto"/>
        <w:ind w:left="67"/>
      </w:pPr>
      <w:r>
        <w:t xml:space="preserve">Client segmentation reveals a high concentration, with Bank clients representing the largest share, contributing </w:t>
      </w:r>
      <w:r w:rsidR="008836F5" w:rsidRPr="008836F5">
        <w:rPr>
          <w:b/>
          <w:bCs/>
        </w:rPr>
        <w:t>Ksh</w:t>
      </w:r>
      <w:r w:rsidRPr="008836F5">
        <w:rPr>
          <w:b/>
          <w:bCs/>
        </w:rPr>
        <w:t xml:space="preserve"> 8,047,500,000</w:t>
      </w:r>
      <w:r>
        <w:t xml:space="preserve"> across 80 properties. Corporate clients follow with </w:t>
      </w:r>
      <w:r w:rsidR="008836F5" w:rsidRPr="008836F5">
        <w:rPr>
          <w:b/>
          <w:bCs/>
        </w:rPr>
        <w:t>Ksh</w:t>
      </w:r>
      <w:r w:rsidRPr="008836F5">
        <w:rPr>
          <w:b/>
          <w:bCs/>
        </w:rPr>
        <w:t xml:space="preserve"> 2,612,000,000</w:t>
      </w:r>
      <w:r>
        <w:t xml:space="preserve"> from </w:t>
      </w:r>
      <w:r w:rsidRPr="008836F5">
        <w:rPr>
          <w:b/>
          <w:bCs/>
        </w:rPr>
        <w:t>13 properties</w:t>
      </w:r>
      <w:r>
        <w:t xml:space="preserve">, and Individual clients with </w:t>
      </w:r>
      <w:r w:rsidR="008836F5" w:rsidRPr="008836F5">
        <w:rPr>
          <w:b/>
          <w:bCs/>
        </w:rPr>
        <w:t>Ksh</w:t>
      </w:r>
      <w:r w:rsidRPr="008836F5">
        <w:rPr>
          <w:b/>
          <w:bCs/>
        </w:rPr>
        <w:t xml:space="preserve"> 1,938,400,000</w:t>
      </w:r>
      <w:r>
        <w:t xml:space="preserve"> from </w:t>
      </w:r>
      <w:r w:rsidRPr="008836F5">
        <w:rPr>
          <w:b/>
          <w:bCs/>
        </w:rPr>
        <w:t>21 properties</w:t>
      </w:r>
      <w:r>
        <w:t xml:space="preserve">. Sacco clients contribute </w:t>
      </w:r>
      <w:r w:rsidR="008836F5" w:rsidRPr="008836F5">
        <w:rPr>
          <w:b/>
          <w:bCs/>
        </w:rPr>
        <w:t>Ksh</w:t>
      </w:r>
      <w:r w:rsidRPr="008836F5">
        <w:rPr>
          <w:b/>
          <w:bCs/>
        </w:rPr>
        <w:t xml:space="preserve"> 29,500,000</w:t>
      </w:r>
      <w:r>
        <w:t xml:space="preserve"> from </w:t>
      </w:r>
      <w:r w:rsidRPr="008836F5">
        <w:rPr>
          <w:b/>
          <w:bCs/>
        </w:rPr>
        <w:t>3 properties</w:t>
      </w:r>
      <w:r>
        <w:t xml:space="preserve">. The portfolio serves </w:t>
      </w:r>
      <w:r w:rsidRPr="008836F5">
        <w:rPr>
          <w:b/>
          <w:bCs/>
        </w:rPr>
        <w:t>28 unique clients</w:t>
      </w:r>
      <w:r>
        <w:t>, but a significant concentration</w:t>
      </w:r>
      <w:r>
        <w:rPr>
          <w:spacing w:val="-2"/>
        </w:rPr>
        <w:t xml:space="preserve"> </w:t>
      </w:r>
      <w:r>
        <w:t>exists,</w:t>
      </w:r>
      <w:r>
        <w:rPr>
          <w:spacing w:val="-2"/>
        </w:rPr>
        <w:t xml:space="preserve"> </w:t>
      </w:r>
      <w:r>
        <w:t>with</w:t>
      </w:r>
      <w:r>
        <w:rPr>
          <w:spacing w:val="-2"/>
        </w:rPr>
        <w:t xml:space="preserve"> </w:t>
      </w:r>
      <w:r>
        <w:t>the</w:t>
      </w:r>
      <w:r>
        <w:rPr>
          <w:spacing w:val="-2"/>
        </w:rPr>
        <w:t xml:space="preserve"> </w:t>
      </w:r>
      <w:r w:rsidRPr="008836F5">
        <w:rPr>
          <w:b/>
          <w:bCs/>
        </w:rPr>
        <w:t>top</w:t>
      </w:r>
      <w:r w:rsidRPr="008836F5">
        <w:rPr>
          <w:b/>
          <w:bCs/>
          <w:spacing w:val="-2"/>
        </w:rPr>
        <w:t xml:space="preserve"> </w:t>
      </w:r>
      <w:r w:rsidRPr="008836F5">
        <w:rPr>
          <w:b/>
          <w:bCs/>
        </w:rPr>
        <w:t>5</w:t>
      </w:r>
      <w:r w:rsidRPr="008836F5">
        <w:rPr>
          <w:b/>
          <w:bCs/>
          <w:spacing w:val="-2"/>
        </w:rPr>
        <w:t xml:space="preserve"> </w:t>
      </w:r>
      <w:r w:rsidRPr="008836F5">
        <w:rPr>
          <w:b/>
          <w:bCs/>
        </w:rPr>
        <w:t>clients</w:t>
      </w:r>
      <w:r>
        <w:rPr>
          <w:spacing w:val="-2"/>
        </w:rPr>
        <w:t xml:space="preserve"> </w:t>
      </w:r>
      <w:r>
        <w:t>accounting</w:t>
      </w:r>
      <w:r>
        <w:rPr>
          <w:spacing w:val="-2"/>
        </w:rPr>
        <w:t xml:space="preserve"> </w:t>
      </w:r>
      <w:r>
        <w:t>for</w:t>
      </w:r>
      <w:r>
        <w:rPr>
          <w:spacing w:val="-2"/>
        </w:rPr>
        <w:t xml:space="preserve"> </w:t>
      </w:r>
      <w:r w:rsidRPr="008836F5">
        <w:rPr>
          <w:b/>
          <w:bCs/>
        </w:rPr>
        <w:t>72.5%</w:t>
      </w:r>
      <w:r>
        <w:rPr>
          <w:spacing w:val="-2"/>
        </w:rPr>
        <w:t xml:space="preserve"> </w:t>
      </w:r>
      <w:r>
        <w:t>of</w:t>
      </w:r>
      <w:r>
        <w:rPr>
          <w:spacing w:val="-2"/>
        </w:rPr>
        <w:t xml:space="preserve"> </w:t>
      </w:r>
      <w:r>
        <w:t>the</w:t>
      </w:r>
      <w:r>
        <w:rPr>
          <w:spacing w:val="-2"/>
        </w:rPr>
        <w:t xml:space="preserve"> </w:t>
      </w:r>
      <w:r>
        <w:t>total</w:t>
      </w:r>
      <w:r>
        <w:rPr>
          <w:spacing w:val="-2"/>
        </w:rPr>
        <w:t xml:space="preserve"> </w:t>
      </w:r>
      <w:r>
        <w:t>portfolio</w:t>
      </w:r>
      <w:r>
        <w:rPr>
          <w:spacing w:val="-2"/>
        </w:rPr>
        <w:t xml:space="preserve"> </w:t>
      </w:r>
      <w:r>
        <w:t>value.</w:t>
      </w:r>
      <w:r>
        <w:rPr>
          <w:spacing w:val="-2"/>
        </w:rPr>
        <w:t xml:space="preserve"> </w:t>
      </w:r>
      <w:r>
        <w:t>This</w:t>
      </w:r>
      <w:r>
        <w:rPr>
          <w:spacing w:val="-2"/>
        </w:rPr>
        <w:t xml:space="preserve"> </w:t>
      </w:r>
      <w:r>
        <w:t>indicates</w:t>
      </w:r>
      <w:r>
        <w:rPr>
          <w:spacing w:val="-2"/>
        </w:rPr>
        <w:t xml:space="preserve"> </w:t>
      </w:r>
      <w:r>
        <w:t>a strong reliance on a limited number of major clients.</w:t>
      </w:r>
    </w:p>
    <w:p w14:paraId="56DF7C85" w14:textId="77777777" w:rsidR="00900220" w:rsidRDefault="00000000">
      <w:pPr>
        <w:pStyle w:val="BodyText"/>
        <w:spacing w:before="156" w:line="292" w:lineRule="auto"/>
        <w:ind w:left="67"/>
      </w:pPr>
      <w:r>
        <w:t xml:space="preserve">Geographically, the portfolio extends across </w:t>
      </w:r>
      <w:r w:rsidRPr="008836F5">
        <w:rPr>
          <w:b/>
          <w:bCs/>
        </w:rPr>
        <w:t>23 counties</w:t>
      </w:r>
      <w:r>
        <w:t xml:space="preserve">, yet shows high concentration, with the top 5 counties accounting for </w:t>
      </w:r>
      <w:r w:rsidRPr="008836F5">
        <w:rPr>
          <w:b/>
          <w:bCs/>
        </w:rPr>
        <w:t>81.4%</w:t>
      </w:r>
      <w:r>
        <w:t xml:space="preserve"> of the total value. Nairobi County is identified as the most active county, reflecting</w:t>
      </w:r>
      <w:r>
        <w:rPr>
          <w:spacing w:val="-3"/>
        </w:rPr>
        <w:t xml:space="preserve"> </w:t>
      </w:r>
      <w:r>
        <w:t>its</w:t>
      </w:r>
      <w:r>
        <w:rPr>
          <w:spacing w:val="-3"/>
        </w:rPr>
        <w:t xml:space="preserve"> </w:t>
      </w:r>
      <w:r>
        <w:t>position</w:t>
      </w:r>
      <w:r>
        <w:rPr>
          <w:spacing w:val="-3"/>
        </w:rPr>
        <w:t xml:space="preserve"> </w:t>
      </w:r>
      <w:r>
        <w:t>as</w:t>
      </w:r>
      <w:r>
        <w:rPr>
          <w:spacing w:val="-3"/>
        </w:rPr>
        <w:t xml:space="preserve"> </w:t>
      </w:r>
      <w:r>
        <w:t>a</w:t>
      </w:r>
      <w:r>
        <w:rPr>
          <w:spacing w:val="-3"/>
        </w:rPr>
        <w:t xml:space="preserve"> </w:t>
      </w:r>
      <w:r>
        <w:t>primary</w:t>
      </w:r>
      <w:r>
        <w:rPr>
          <w:spacing w:val="-3"/>
        </w:rPr>
        <w:t xml:space="preserve"> </w:t>
      </w:r>
      <w:r>
        <w:t>economic</w:t>
      </w:r>
      <w:r>
        <w:rPr>
          <w:spacing w:val="-3"/>
        </w:rPr>
        <w:t xml:space="preserve"> </w:t>
      </w:r>
      <w:r>
        <w:t>hub.</w:t>
      </w:r>
      <w:r>
        <w:rPr>
          <w:spacing w:val="-3"/>
        </w:rPr>
        <w:t xml:space="preserve"> </w:t>
      </w:r>
      <w:r>
        <w:t>This</w:t>
      </w:r>
      <w:r>
        <w:rPr>
          <w:spacing w:val="-3"/>
        </w:rPr>
        <w:t xml:space="preserve"> </w:t>
      </w:r>
      <w:r>
        <w:t>geographic</w:t>
      </w:r>
      <w:r>
        <w:rPr>
          <w:spacing w:val="-3"/>
        </w:rPr>
        <w:t xml:space="preserve"> </w:t>
      </w:r>
      <w:r>
        <w:t>focus</w:t>
      </w:r>
      <w:r>
        <w:rPr>
          <w:spacing w:val="-3"/>
        </w:rPr>
        <w:t xml:space="preserve"> </w:t>
      </w:r>
      <w:r>
        <w:t>presents</w:t>
      </w:r>
      <w:r>
        <w:rPr>
          <w:spacing w:val="-3"/>
        </w:rPr>
        <w:t xml:space="preserve"> </w:t>
      </w:r>
      <w:r>
        <w:t>opportunities</w:t>
      </w:r>
      <w:r>
        <w:rPr>
          <w:spacing w:val="-3"/>
        </w:rPr>
        <w:t xml:space="preserve"> </w:t>
      </w:r>
      <w:r>
        <w:t>for</w:t>
      </w:r>
      <w:r>
        <w:rPr>
          <w:spacing w:val="-3"/>
        </w:rPr>
        <w:t xml:space="preserve"> </w:t>
      </w:r>
      <w:r>
        <w:t>deeper market penetration in key regions but also highlights a potential need for diversification into other</w:t>
      </w:r>
    </w:p>
    <w:p w14:paraId="56B8D248" w14:textId="77777777" w:rsidR="00900220" w:rsidRDefault="00000000">
      <w:pPr>
        <w:pStyle w:val="BodyText"/>
        <w:spacing w:line="228" w:lineRule="exact"/>
        <w:ind w:left="67"/>
      </w:pPr>
      <w:r>
        <w:t xml:space="preserve">high-potential counties to mitigate regional market </w:t>
      </w:r>
      <w:r>
        <w:rPr>
          <w:spacing w:val="-2"/>
        </w:rPr>
        <w:t>risks.</w:t>
      </w:r>
    </w:p>
    <w:p w14:paraId="0B67F771" w14:textId="77777777" w:rsidR="00900220" w:rsidRDefault="00900220">
      <w:pPr>
        <w:pStyle w:val="BodyText"/>
      </w:pPr>
    </w:p>
    <w:p w14:paraId="2E8C5104" w14:textId="77777777" w:rsidR="00900220" w:rsidRDefault="00900220">
      <w:pPr>
        <w:pStyle w:val="BodyText"/>
        <w:spacing w:before="128"/>
      </w:pPr>
    </w:p>
    <w:p w14:paraId="580CCB50" w14:textId="77777777" w:rsidR="00900220" w:rsidRDefault="00000000">
      <w:pPr>
        <w:ind w:left="67"/>
        <w:rPr>
          <w:rFonts w:ascii="Arial"/>
          <w:b/>
        </w:rPr>
      </w:pPr>
      <w:r>
        <w:rPr>
          <w:rFonts w:ascii="Arial"/>
          <w:b/>
        </w:rPr>
        <w:t xml:space="preserve">DETAILED ANALYSIS &amp; </w:t>
      </w:r>
      <w:r>
        <w:rPr>
          <w:rFonts w:ascii="Arial"/>
          <w:b/>
          <w:spacing w:val="-2"/>
        </w:rPr>
        <w:t>RECOMMENDATIONS</w:t>
      </w:r>
    </w:p>
    <w:p w14:paraId="7DE09320" w14:textId="77777777" w:rsidR="00900220" w:rsidRDefault="00900220">
      <w:pPr>
        <w:pStyle w:val="BodyText"/>
        <w:rPr>
          <w:rFonts w:ascii="Arial"/>
          <w:b/>
          <w:sz w:val="22"/>
        </w:rPr>
      </w:pPr>
    </w:p>
    <w:p w14:paraId="2B793560" w14:textId="77777777" w:rsidR="00900220" w:rsidRDefault="00900220">
      <w:pPr>
        <w:pStyle w:val="BodyText"/>
        <w:spacing w:before="97"/>
        <w:rPr>
          <w:rFonts w:ascii="Arial"/>
          <w:b/>
          <w:sz w:val="22"/>
        </w:rPr>
      </w:pPr>
    </w:p>
    <w:p w14:paraId="64017C5D" w14:textId="77777777" w:rsidR="00900220" w:rsidRDefault="00000000">
      <w:pPr>
        <w:pStyle w:val="ListParagraph"/>
        <w:numPr>
          <w:ilvl w:val="0"/>
          <w:numId w:val="3"/>
        </w:numPr>
        <w:tabs>
          <w:tab w:val="left" w:pos="311"/>
        </w:tabs>
        <w:ind w:hanging="244"/>
        <w:rPr>
          <w:b/>
        </w:rPr>
      </w:pPr>
      <w:r>
        <w:rPr>
          <w:b/>
        </w:rPr>
        <w:t xml:space="preserve">Risk </w:t>
      </w:r>
      <w:r>
        <w:rPr>
          <w:b/>
          <w:spacing w:val="-2"/>
        </w:rPr>
        <w:t>Assessment</w:t>
      </w:r>
    </w:p>
    <w:p w14:paraId="280CE97B" w14:textId="04D7FFC8" w:rsidR="00900220" w:rsidRDefault="00000000">
      <w:pPr>
        <w:pStyle w:val="BodyText"/>
        <w:spacing w:before="226" w:line="292" w:lineRule="auto"/>
        <w:ind w:left="67" w:right="92"/>
      </w:pPr>
      <w:r>
        <w:t xml:space="preserve">A critical aspect of the portfolio analysis is the assessment of risk related to encumbrances. Currently, </w:t>
      </w:r>
      <w:r w:rsidRPr="008836F5">
        <w:rPr>
          <w:b/>
          <w:bCs/>
        </w:rPr>
        <w:t>30.8%</w:t>
      </w:r>
      <w:r>
        <w:t xml:space="preserve"> of the properties within the portfolio are identified as having encumbrances. This translates to a substantial</w:t>
      </w:r>
      <w:r>
        <w:rPr>
          <w:spacing w:val="-3"/>
        </w:rPr>
        <w:t xml:space="preserve"> </w:t>
      </w:r>
      <w:r>
        <w:t>Value</w:t>
      </w:r>
      <w:r>
        <w:rPr>
          <w:spacing w:val="-3"/>
        </w:rPr>
        <w:t xml:space="preserve"> </w:t>
      </w:r>
      <w:r>
        <w:t>at</w:t>
      </w:r>
      <w:r>
        <w:rPr>
          <w:spacing w:val="-3"/>
        </w:rPr>
        <w:t xml:space="preserve"> </w:t>
      </w:r>
      <w:r>
        <w:t>Risk</w:t>
      </w:r>
      <w:r>
        <w:rPr>
          <w:spacing w:val="-3"/>
        </w:rPr>
        <w:t xml:space="preserve"> </w:t>
      </w:r>
      <w:r>
        <w:t>(VaR)</w:t>
      </w:r>
      <w:r>
        <w:rPr>
          <w:spacing w:val="-3"/>
        </w:rPr>
        <w:t xml:space="preserve"> </w:t>
      </w:r>
      <w:r>
        <w:t>of</w:t>
      </w:r>
      <w:r>
        <w:rPr>
          <w:spacing w:val="-3"/>
        </w:rPr>
        <w:t xml:space="preserve"> </w:t>
      </w:r>
      <w:r w:rsidR="008836F5" w:rsidRPr="008836F5">
        <w:rPr>
          <w:b/>
          <w:bCs/>
        </w:rPr>
        <w:t>Ksh</w:t>
      </w:r>
      <w:r w:rsidRPr="008836F5">
        <w:rPr>
          <w:b/>
          <w:bCs/>
          <w:spacing w:val="-3"/>
        </w:rPr>
        <w:t xml:space="preserve"> </w:t>
      </w:r>
      <w:r w:rsidRPr="008836F5">
        <w:rPr>
          <w:b/>
          <w:bCs/>
        </w:rPr>
        <w:t>2,745,300,000</w:t>
      </w:r>
      <w:r>
        <w:t>,</w:t>
      </w:r>
      <w:r>
        <w:rPr>
          <w:spacing w:val="-3"/>
        </w:rPr>
        <w:t xml:space="preserve"> </w:t>
      </w:r>
      <w:r>
        <w:t>which</w:t>
      </w:r>
      <w:r>
        <w:rPr>
          <w:spacing w:val="-3"/>
        </w:rPr>
        <w:t xml:space="preserve"> </w:t>
      </w:r>
      <w:r>
        <w:t>represents</w:t>
      </w:r>
      <w:r>
        <w:rPr>
          <w:spacing w:val="-3"/>
        </w:rPr>
        <w:t xml:space="preserve"> </w:t>
      </w:r>
      <w:r w:rsidRPr="008836F5">
        <w:rPr>
          <w:b/>
          <w:bCs/>
        </w:rPr>
        <w:t>21.7%</w:t>
      </w:r>
      <w:r>
        <w:rPr>
          <w:spacing w:val="-3"/>
        </w:rPr>
        <w:t xml:space="preserve"> </w:t>
      </w:r>
      <w:r>
        <w:t>of</w:t>
      </w:r>
      <w:r>
        <w:rPr>
          <w:spacing w:val="-3"/>
        </w:rPr>
        <w:t xml:space="preserve"> </w:t>
      </w:r>
      <w:r>
        <w:t>the</w:t>
      </w:r>
      <w:r>
        <w:rPr>
          <w:spacing w:val="-3"/>
        </w:rPr>
        <w:t xml:space="preserve"> </w:t>
      </w:r>
      <w:r>
        <w:t>total</w:t>
      </w:r>
      <w:r>
        <w:rPr>
          <w:spacing w:val="-3"/>
        </w:rPr>
        <w:t xml:space="preserve"> </w:t>
      </w:r>
      <w:r>
        <w:t>portfolio</w:t>
      </w:r>
      <w:r>
        <w:rPr>
          <w:spacing w:val="-3"/>
        </w:rPr>
        <w:t xml:space="preserve"> </w:t>
      </w:r>
      <w:r>
        <w:t>value. This level of encumbrance indicates a significant portion of the assets may have legal or financial claims against them, potentially affecting their liquidity, marketability, or realization value in certain scenarios.</w:t>
      </w:r>
    </w:p>
    <w:p w14:paraId="1265EA87" w14:textId="77777777" w:rsidR="00900220" w:rsidRDefault="00000000">
      <w:pPr>
        <w:pStyle w:val="BodyText"/>
        <w:spacing w:before="157" w:line="292" w:lineRule="auto"/>
        <w:ind w:left="67" w:right="69"/>
      </w:pPr>
      <w:r>
        <w:t>The concentration of value within encumbered properties necessitates robust risk management strategies.</w:t>
      </w:r>
      <w:r>
        <w:rPr>
          <w:spacing w:val="40"/>
        </w:rPr>
        <w:t xml:space="preserve"> </w:t>
      </w:r>
      <w:r>
        <w:t>It</w:t>
      </w:r>
      <w:r>
        <w:rPr>
          <w:spacing w:val="-4"/>
        </w:rPr>
        <w:t xml:space="preserve"> </w:t>
      </w:r>
      <w:r>
        <w:t>is</w:t>
      </w:r>
      <w:r>
        <w:rPr>
          <w:spacing w:val="-4"/>
        </w:rPr>
        <w:t xml:space="preserve"> </w:t>
      </w:r>
      <w:r>
        <w:t>essential</w:t>
      </w:r>
      <w:r>
        <w:rPr>
          <w:spacing w:val="-4"/>
        </w:rPr>
        <w:t xml:space="preserve"> </w:t>
      </w:r>
      <w:r>
        <w:t>to</w:t>
      </w:r>
      <w:r>
        <w:rPr>
          <w:spacing w:val="-4"/>
        </w:rPr>
        <w:t xml:space="preserve"> </w:t>
      </w:r>
      <w:r>
        <w:t>understand</w:t>
      </w:r>
      <w:r>
        <w:rPr>
          <w:spacing w:val="-4"/>
        </w:rPr>
        <w:t xml:space="preserve"> </w:t>
      </w:r>
      <w:r>
        <w:t>the</w:t>
      </w:r>
      <w:r>
        <w:rPr>
          <w:spacing w:val="-4"/>
        </w:rPr>
        <w:t xml:space="preserve"> </w:t>
      </w:r>
      <w:r>
        <w:t>nature</w:t>
      </w:r>
      <w:r>
        <w:rPr>
          <w:spacing w:val="-4"/>
        </w:rPr>
        <w:t xml:space="preserve"> </w:t>
      </w:r>
      <w:r>
        <w:t>of</w:t>
      </w:r>
      <w:r>
        <w:rPr>
          <w:spacing w:val="-4"/>
        </w:rPr>
        <w:t xml:space="preserve"> </w:t>
      </w:r>
      <w:r>
        <w:t>these</w:t>
      </w:r>
      <w:r>
        <w:rPr>
          <w:spacing w:val="-4"/>
        </w:rPr>
        <w:t xml:space="preserve"> </w:t>
      </w:r>
      <w:r>
        <w:t>encumbrances,</w:t>
      </w:r>
      <w:r>
        <w:rPr>
          <w:spacing w:val="-4"/>
        </w:rPr>
        <w:t xml:space="preserve"> </w:t>
      </w:r>
      <w:r>
        <w:t>their</w:t>
      </w:r>
      <w:r>
        <w:rPr>
          <w:spacing w:val="-4"/>
        </w:rPr>
        <w:t xml:space="preserve"> </w:t>
      </w:r>
      <w:r>
        <w:t>potential</w:t>
      </w:r>
      <w:r>
        <w:rPr>
          <w:spacing w:val="-4"/>
        </w:rPr>
        <w:t xml:space="preserve"> </w:t>
      </w:r>
      <w:r>
        <w:t>impact</w:t>
      </w:r>
      <w:r>
        <w:rPr>
          <w:spacing w:val="-4"/>
        </w:rPr>
        <w:t xml:space="preserve"> </w:t>
      </w:r>
      <w:r>
        <w:t>on</w:t>
      </w:r>
      <w:r>
        <w:rPr>
          <w:spacing w:val="-4"/>
        </w:rPr>
        <w:t xml:space="preserve"> </w:t>
      </w:r>
      <w:r>
        <w:t>valuation</w:t>
      </w:r>
      <w:r>
        <w:rPr>
          <w:spacing w:val="-4"/>
        </w:rPr>
        <w:t xml:space="preserve"> </w:t>
      </w:r>
      <w:r>
        <w:t>accuracy,</w:t>
      </w:r>
    </w:p>
    <w:p w14:paraId="6AE30486" w14:textId="77777777" w:rsidR="00900220" w:rsidRDefault="00900220">
      <w:pPr>
        <w:pStyle w:val="BodyText"/>
        <w:spacing w:line="292" w:lineRule="auto"/>
        <w:sectPr w:rsidR="00900220">
          <w:pgSz w:w="11910" w:h="16840"/>
          <w:pgMar w:top="1120" w:right="1133" w:bottom="280" w:left="1133" w:header="720" w:footer="720" w:gutter="0"/>
          <w:cols w:space="720"/>
        </w:sectPr>
      </w:pPr>
    </w:p>
    <w:p w14:paraId="22316D76" w14:textId="77777777" w:rsidR="00900220" w:rsidRDefault="00000000">
      <w:pPr>
        <w:pStyle w:val="BodyText"/>
        <w:spacing w:before="74" w:line="292" w:lineRule="auto"/>
        <w:ind w:left="67"/>
      </w:pPr>
      <w:r>
        <w:lastRenderedPageBreak/>
        <w:t>and</w:t>
      </w:r>
      <w:r>
        <w:rPr>
          <w:spacing w:val="-3"/>
        </w:rPr>
        <w:t xml:space="preserve"> </w:t>
      </w:r>
      <w:r>
        <w:t>the</w:t>
      </w:r>
      <w:r>
        <w:rPr>
          <w:spacing w:val="-3"/>
        </w:rPr>
        <w:t xml:space="preserve"> </w:t>
      </w:r>
      <w:r>
        <w:t>long-term</w:t>
      </w:r>
      <w:r>
        <w:rPr>
          <w:spacing w:val="-3"/>
        </w:rPr>
        <w:t xml:space="preserve"> </w:t>
      </w:r>
      <w:r>
        <w:t>implications</w:t>
      </w:r>
      <w:r>
        <w:rPr>
          <w:spacing w:val="-3"/>
        </w:rPr>
        <w:t xml:space="preserve"> </w:t>
      </w:r>
      <w:r>
        <w:t>for</w:t>
      </w:r>
      <w:r>
        <w:rPr>
          <w:spacing w:val="-3"/>
        </w:rPr>
        <w:t xml:space="preserve"> </w:t>
      </w:r>
      <w:r>
        <w:t>stakeholders.</w:t>
      </w:r>
      <w:r>
        <w:rPr>
          <w:spacing w:val="-3"/>
        </w:rPr>
        <w:t xml:space="preserve"> </w:t>
      </w:r>
      <w:r>
        <w:t>Ongoing</w:t>
      </w:r>
      <w:r>
        <w:rPr>
          <w:spacing w:val="-3"/>
        </w:rPr>
        <w:t xml:space="preserve"> </w:t>
      </w:r>
      <w:r>
        <w:t>monitoring</w:t>
      </w:r>
      <w:r>
        <w:rPr>
          <w:spacing w:val="-3"/>
        </w:rPr>
        <w:t xml:space="preserve"> </w:t>
      </w:r>
      <w:r>
        <w:t>and</w:t>
      </w:r>
      <w:r>
        <w:rPr>
          <w:spacing w:val="-3"/>
        </w:rPr>
        <w:t xml:space="preserve"> </w:t>
      </w:r>
      <w:r>
        <w:t>proactive</w:t>
      </w:r>
      <w:r>
        <w:rPr>
          <w:spacing w:val="-3"/>
        </w:rPr>
        <w:t xml:space="preserve"> </w:t>
      </w:r>
      <w:r>
        <w:t>management</w:t>
      </w:r>
      <w:r>
        <w:rPr>
          <w:spacing w:val="-3"/>
        </w:rPr>
        <w:t xml:space="preserve"> </w:t>
      </w:r>
      <w:r>
        <w:t>of</w:t>
      </w:r>
      <w:r>
        <w:rPr>
          <w:spacing w:val="-3"/>
        </w:rPr>
        <w:t xml:space="preserve"> </w:t>
      </w:r>
      <w:r>
        <w:t>these properties are crucial to safeguard the portfolio's integrity and mitigate potential financial exposures.</w:t>
      </w:r>
    </w:p>
    <w:p w14:paraId="5D41072E" w14:textId="77777777" w:rsidR="00900220" w:rsidRDefault="00900220">
      <w:pPr>
        <w:pStyle w:val="BodyText"/>
      </w:pPr>
    </w:p>
    <w:p w14:paraId="22BD5C36" w14:textId="77777777" w:rsidR="00900220" w:rsidRDefault="00900220">
      <w:pPr>
        <w:pStyle w:val="BodyText"/>
        <w:spacing w:before="76"/>
      </w:pPr>
    </w:p>
    <w:p w14:paraId="558737B1" w14:textId="77777777" w:rsidR="00900220" w:rsidRDefault="00000000">
      <w:pPr>
        <w:pStyle w:val="ListParagraph"/>
        <w:numPr>
          <w:ilvl w:val="0"/>
          <w:numId w:val="3"/>
        </w:numPr>
        <w:tabs>
          <w:tab w:val="left" w:pos="311"/>
        </w:tabs>
        <w:ind w:hanging="244"/>
        <w:rPr>
          <w:b/>
        </w:rPr>
      </w:pPr>
      <w:r>
        <w:rPr>
          <w:b/>
        </w:rPr>
        <w:t xml:space="preserve">Land Use &amp; Value </w:t>
      </w:r>
      <w:r>
        <w:rPr>
          <w:b/>
          <w:spacing w:val="-2"/>
        </w:rPr>
        <w:t>Analysis</w:t>
      </w:r>
    </w:p>
    <w:p w14:paraId="3F70645B" w14:textId="5A04ED7E" w:rsidR="00900220" w:rsidRDefault="00000000">
      <w:pPr>
        <w:pStyle w:val="BodyText"/>
        <w:spacing w:before="226" w:line="292" w:lineRule="auto"/>
        <w:ind w:left="67" w:right="92"/>
      </w:pPr>
      <w:r>
        <w:t>The</w:t>
      </w:r>
      <w:r>
        <w:rPr>
          <w:spacing w:val="-3"/>
        </w:rPr>
        <w:t xml:space="preserve"> </w:t>
      </w:r>
      <w:r>
        <w:t>portfolio's</w:t>
      </w:r>
      <w:r>
        <w:rPr>
          <w:spacing w:val="-3"/>
        </w:rPr>
        <w:t xml:space="preserve"> </w:t>
      </w:r>
      <w:r>
        <w:t>value</w:t>
      </w:r>
      <w:r>
        <w:rPr>
          <w:spacing w:val="-3"/>
        </w:rPr>
        <w:t xml:space="preserve"> </w:t>
      </w:r>
      <w:r>
        <w:t>is</w:t>
      </w:r>
      <w:r>
        <w:rPr>
          <w:spacing w:val="-3"/>
        </w:rPr>
        <w:t xml:space="preserve"> </w:t>
      </w:r>
      <w:r>
        <w:t>primarily</w:t>
      </w:r>
      <w:r>
        <w:rPr>
          <w:spacing w:val="-3"/>
        </w:rPr>
        <w:t xml:space="preserve"> </w:t>
      </w:r>
      <w:r>
        <w:t>driven</w:t>
      </w:r>
      <w:r>
        <w:rPr>
          <w:spacing w:val="-3"/>
        </w:rPr>
        <w:t xml:space="preserve"> </w:t>
      </w:r>
      <w:r>
        <w:t>by</w:t>
      </w:r>
      <w:r>
        <w:rPr>
          <w:spacing w:val="-3"/>
        </w:rPr>
        <w:t xml:space="preserve"> </w:t>
      </w:r>
      <w:r>
        <w:t>Commercial</w:t>
      </w:r>
      <w:r>
        <w:rPr>
          <w:spacing w:val="-3"/>
        </w:rPr>
        <w:t xml:space="preserve"> </w:t>
      </w:r>
      <w:r>
        <w:t>and</w:t>
      </w:r>
      <w:r>
        <w:rPr>
          <w:spacing w:val="-3"/>
        </w:rPr>
        <w:t xml:space="preserve"> </w:t>
      </w:r>
      <w:r w:rsidR="008836F5">
        <w:t>Mixed</w:t>
      </w:r>
      <w:r w:rsidR="008836F5">
        <w:rPr>
          <w:spacing w:val="-3"/>
        </w:rPr>
        <w:t>-Use</w:t>
      </w:r>
      <w:r>
        <w:rPr>
          <w:spacing w:val="-3"/>
        </w:rPr>
        <w:t xml:space="preserve"> </w:t>
      </w:r>
      <w:r>
        <w:t>properties.</w:t>
      </w:r>
      <w:r>
        <w:rPr>
          <w:spacing w:val="-3"/>
        </w:rPr>
        <w:t xml:space="preserve"> </w:t>
      </w:r>
      <w:r>
        <w:t>Commercial</w:t>
      </w:r>
      <w:r>
        <w:rPr>
          <w:spacing w:val="-3"/>
        </w:rPr>
        <w:t xml:space="preserve"> </w:t>
      </w:r>
      <w:r>
        <w:t xml:space="preserve">properties account for 38 properties with a total value of </w:t>
      </w:r>
      <w:r w:rsidR="008836F5" w:rsidRPr="008836F5">
        <w:rPr>
          <w:b/>
          <w:bCs/>
        </w:rPr>
        <w:t>Ksh</w:t>
      </w:r>
      <w:r w:rsidRPr="008836F5">
        <w:rPr>
          <w:b/>
          <w:bCs/>
        </w:rPr>
        <w:t xml:space="preserve"> 5,129,000,000 (40.62% of total value)</w:t>
      </w:r>
      <w:r>
        <w:t>, followed by Mixed</w:t>
      </w:r>
      <w:r>
        <w:rPr>
          <w:spacing w:val="-2"/>
        </w:rPr>
        <w:t xml:space="preserve"> </w:t>
      </w:r>
      <w:r>
        <w:t>Use</w:t>
      </w:r>
      <w:r>
        <w:rPr>
          <w:spacing w:val="-2"/>
        </w:rPr>
        <w:t xml:space="preserve"> </w:t>
      </w:r>
      <w:r>
        <w:t>properties</w:t>
      </w:r>
      <w:r>
        <w:rPr>
          <w:spacing w:val="-2"/>
        </w:rPr>
        <w:t xml:space="preserve"> </w:t>
      </w:r>
      <w:r>
        <w:t>with</w:t>
      </w:r>
      <w:r>
        <w:rPr>
          <w:spacing w:val="-2"/>
        </w:rPr>
        <w:t xml:space="preserve"> </w:t>
      </w:r>
      <w:r>
        <w:t>18</w:t>
      </w:r>
      <w:r>
        <w:rPr>
          <w:spacing w:val="-2"/>
        </w:rPr>
        <w:t xml:space="preserve"> </w:t>
      </w:r>
      <w:r>
        <w:t>properties</w:t>
      </w:r>
      <w:r>
        <w:rPr>
          <w:spacing w:val="-2"/>
        </w:rPr>
        <w:t xml:space="preserve"> </w:t>
      </w:r>
      <w:r>
        <w:t>valued</w:t>
      </w:r>
      <w:r>
        <w:rPr>
          <w:spacing w:val="-2"/>
        </w:rPr>
        <w:t xml:space="preserve"> </w:t>
      </w:r>
      <w:r>
        <w:t>at</w:t>
      </w:r>
      <w:r>
        <w:rPr>
          <w:spacing w:val="-2"/>
        </w:rPr>
        <w:t xml:space="preserve"> </w:t>
      </w:r>
      <w:r w:rsidR="008836F5" w:rsidRPr="008836F5">
        <w:rPr>
          <w:b/>
          <w:bCs/>
        </w:rPr>
        <w:t>Ksh</w:t>
      </w:r>
      <w:r w:rsidRPr="008836F5">
        <w:rPr>
          <w:b/>
          <w:bCs/>
          <w:spacing w:val="-2"/>
        </w:rPr>
        <w:t xml:space="preserve"> </w:t>
      </w:r>
      <w:r w:rsidRPr="008836F5">
        <w:rPr>
          <w:b/>
          <w:bCs/>
        </w:rPr>
        <w:t>3,819,000,000</w:t>
      </w:r>
      <w:r w:rsidRPr="008836F5">
        <w:rPr>
          <w:b/>
          <w:bCs/>
          <w:spacing w:val="-2"/>
        </w:rPr>
        <w:t xml:space="preserve"> </w:t>
      </w:r>
      <w:r w:rsidRPr="008836F5">
        <w:rPr>
          <w:b/>
          <w:bCs/>
        </w:rPr>
        <w:t>(30.24%).</w:t>
      </w:r>
      <w:r>
        <w:rPr>
          <w:spacing w:val="-2"/>
        </w:rPr>
        <w:t xml:space="preserve"> </w:t>
      </w:r>
      <w:r>
        <w:t>Residential</w:t>
      </w:r>
      <w:r>
        <w:rPr>
          <w:spacing w:val="-2"/>
        </w:rPr>
        <w:t xml:space="preserve"> </w:t>
      </w:r>
      <w:r>
        <w:t xml:space="preserve">properties, while having the highest count (42 properties), contribute a comparatively lower total value of </w:t>
      </w:r>
      <w:r w:rsidR="008836F5" w:rsidRPr="008836F5">
        <w:rPr>
          <w:b/>
          <w:bCs/>
        </w:rPr>
        <w:t>Ksh</w:t>
      </w:r>
      <w:r w:rsidRPr="008836F5">
        <w:rPr>
          <w:b/>
          <w:bCs/>
        </w:rPr>
        <w:t xml:space="preserve"> 1,611,400,000 (12.76%),</w:t>
      </w:r>
      <w:r>
        <w:t xml:space="preserve"> with a significantly lower average value per property. Agricultural properties contribute </w:t>
      </w:r>
      <w:r w:rsidR="008836F5" w:rsidRPr="008836F5">
        <w:rPr>
          <w:b/>
          <w:bCs/>
        </w:rPr>
        <w:t>Ksh</w:t>
      </w:r>
      <w:r w:rsidRPr="008836F5">
        <w:rPr>
          <w:b/>
          <w:bCs/>
        </w:rPr>
        <w:t xml:space="preserve"> 1,771,500,000</w:t>
      </w:r>
      <w:r>
        <w:t xml:space="preserve"> from 13 properties </w:t>
      </w:r>
      <w:r w:rsidRPr="008836F5">
        <w:rPr>
          <w:b/>
          <w:bCs/>
        </w:rPr>
        <w:t>(14.03%),</w:t>
      </w:r>
      <w:r>
        <w:t xml:space="preserve"> while Industrial and Vacant land make up smaller portions.</w:t>
      </w:r>
    </w:p>
    <w:p w14:paraId="55C6D5D8" w14:textId="5A5D53A0" w:rsidR="00900220" w:rsidRDefault="00000000">
      <w:pPr>
        <w:pStyle w:val="BodyText"/>
        <w:spacing w:before="156" w:line="292" w:lineRule="auto"/>
        <w:ind w:left="67" w:right="92"/>
      </w:pPr>
      <w:r>
        <w:t xml:space="preserve">The overall average value per acre across the portfolio is </w:t>
      </w:r>
      <w:r w:rsidR="008836F5" w:rsidRPr="008836F5">
        <w:rPr>
          <w:b/>
          <w:bCs/>
        </w:rPr>
        <w:t>Ksh</w:t>
      </w:r>
      <w:r w:rsidRPr="008836F5">
        <w:rPr>
          <w:b/>
          <w:bCs/>
        </w:rPr>
        <w:t xml:space="preserve"> 378,125,492</w:t>
      </w:r>
      <w:r>
        <w:t xml:space="preserve">, however, the median value per acre is </w:t>
      </w:r>
      <w:r w:rsidR="008836F5" w:rsidRPr="008836F5">
        <w:rPr>
          <w:b/>
          <w:bCs/>
        </w:rPr>
        <w:t>Ksh</w:t>
      </w:r>
      <w:r w:rsidRPr="008836F5">
        <w:rPr>
          <w:b/>
          <w:bCs/>
        </w:rPr>
        <w:t xml:space="preserve"> 128,000,000</w:t>
      </w:r>
      <w:r>
        <w:t>. This substantial difference between the average and median underscores the impact of a few high-value, possibly smaller-acreage properties (e.g., prime urban plots) skewing the average</w:t>
      </w:r>
      <w:r>
        <w:rPr>
          <w:spacing w:val="-3"/>
        </w:rPr>
        <w:t xml:space="preserve"> </w:t>
      </w:r>
      <w:r>
        <w:t>upwards,</w:t>
      </w:r>
      <w:r>
        <w:rPr>
          <w:spacing w:val="-3"/>
        </w:rPr>
        <w:t xml:space="preserve"> </w:t>
      </w:r>
      <w:r>
        <w:t>while</w:t>
      </w:r>
      <w:r>
        <w:rPr>
          <w:spacing w:val="-3"/>
        </w:rPr>
        <w:t xml:space="preserve"> </w:t>
      </w:r>
      <w:r>
        <w:t>a</w:t>
      </w:r>
      <w:r>
        <w:rPr>
          <w:spacing w:val="-3"/>
        </w:rPr>
        <w:t xml:space="preserve"> </w:t>
      </w:r>
      <w:r>
        <w:t>larger</w:t>
      </w:r>
      <w:r>
        <w:rPr>
          <w:spacing w:val="-3"/>
        </w:rPr>
        <w:t xml:space="preserve"> </w:t>
      </w:r>
      <w:r>
        <w:t>number</w:t>
      </w:r>
      <w:r>
        <w:rPr>
          <w:spacing w:val="-3"/>
        </w:rPr>
        <w:t xml:space="preserve"> </w:t>
      </w:r>
      <w:r>
        <w:t>of</w:t>
      </w:r>
      <w:r>
        <w:rPr>
          <w:spacing w:val="-3"/>
        </w:rPr>
        <w:t xml:space="preserve"> </w:t>
      </w:r>
      <w:r>
        <w:t>lower-value</w:t>
      </w:r>
      <w:r>
        <w:rPr>
          <w:spacing w:val="-3"/>
        </w:rPr>
        <w:t xml:space="preserve"> </w:t>
      </w:r>
      <w:r>
        <w:t>properties</w:t>
      </w:r>
      <w:r>
        <w:rPr>
          <w:spacing w:val="-3"/>
        </w:rPr>
        <w:t xml:space="preserve"> </w:t>
      </w:r>
      <w:r>
        <w:t>(e.g.,</w:t>
      </w:r>
      <w:r>
        <w:rPr>
          <w:spacing w:val="-3"/>
        </w:rPr>
        <w:t xml:space="preserve"> </w:t>
      </w:r>
      <w:r>
        <w:t>rural</w:t>
      </w:r>
      <w:r>
        <w:rPr>
          <w:spacing w:val="-3"/>
        </w:rPr>
        <w:t xml:space="preserve"> </w:t>
      </w:r>
      <w:r>
        <w:t>agricultural</w:t>
      </w:r>
      <w:r>
        <w:rPr>
          <w:spacing w:val="-3"/>
        </w:rPr>
        <w:t xml:space="preserve"> </w:t>
      </w:r>
      <w:r>
        <w:t>land)</w:t>
      </w:r>
      <w:r>
        <w:rPr>
          <w:spacing w:val="-3"/>
        </w:rPr>
        <w:t xml:space="preserve"> </w:t>
      </w:r>
      <w:r>
        <w:t>bring</w:t>
      </w:r>
      <w:r>
        <w:rPr>
          <w:spacing w:val="-3"/>
        </w:rPr>
        <w:t xml:space="preserve"> </w:t>
      </w:r>
      <w:r>
        <w:t xml:space="preserve">down the median. The performance is supported by 2 valuers, with </w:t>
      </w:r>
      <w:r w:rsidRPr="008836F5">
        <w:rPr>
          <w:b/>
          <w:bCs/>
        </w:rPr>
        <w:t>Simon Oruka Orwa</w:t>
      </w:r>
      <w:r>
        <w:t xml:space="preserve"> and </w:t>
      </w:r>
      <w:r w:rsidRPr="008836F5">
        <w:rPr>
          <w:b/>
          <w:bCs/>
        </w:rPr>
        <w:t>Danish Onyango Orech</w:t>
      </w:r>
      <w:r>
        <w:t xml:space="preserve"> identified as the most active. On average, </w:t>
      </w:r>
      <w:r w:rsidRPr="008836F5">
        <w:rPr>
          <w:b/>
          <w:bCs/>
        </w:rPr>
        <w:t>10.6</w:t>
      </w:r>
      <w:r>
        <w:t xml:space="preserve"> </w:t>
      </w:r>
      <w:r w:rsidRPr="008836F5">
        <w:rPr>
          <w:b/>
          <w:bCs/>
        </w:rPr>
        <w:t>inspections</w:t>
      </w:r>
      <w:r>
        <w:t xml:space="preserve"> are conducted </w:t>
      </w:r>
      <w:r w:rsidRPr="008836F5">
        <w:rPr>
          <w:b/>
          <w:bCs/>
        </w:rPr>
        <w:t>monthly</w:t>
      </w:r>
      <w:r>
        <w:t>.</w:t>
      </w:r>
    </w:p>
    <w:p w14:paraId="480690B1" w14:textId="77777777" w:rsidR="00900220" w:rsidRDefault="00900220">
      <w:pPr>
        <w:pStyle w:val="BodyText"/>
      </w:pPr>
    </w:p>
    <w:p w14:paraId="3EE9AC3E" w14:textId="77777777" w:rsidR="00900220" w:rsidRDefault="00900220">
      <w:pPr>
        <w:pStyle w:val="BodyText"/>
        <w:spacing w:before="74"/>
      </w:pPr>
    </w:p>
    <w:p w14:paraId="2581AD7A" w14:textId="77777777" w:rsidR="00900220" w:rsidRDefault="00000000">
      <w:pPr>
        <w:pStyle w:val="ListParagraph"/>
        <w:numPr>
          <w:ilvl w:val="0"/>
          <w:numId w:val="3"/>
        </w:numPr>
        <w:tabs>
          <w:tab w:val="left" w:pos="311"/>
        </w:tabs>
        <w:ind w:hanging="244"/>
        <w:rPr>
          <w:b/>
        </w:rPr>
      </w:pPr>
      <w:r>
        <w:rPr>
          <w:b/>
        </w:rPr>
        <w:t xml:space="preserve">Strategic </w:t>
      </w:r>
      <w:r>
        <w:rPr>
          <w:b/>
          <w:spacing w:val="-2"/>
        </w:rPr>
        <w:t>Recommendations</w:t>
      </w:r>
    </w:p>
    <w:p w14:paraId="7AE8EAD2" w14:textId="77777777" w:rsidR="00900220" w:rsidRDefault="00000000">
      <w:pPr>
        <w:pStyle w:val="BodyText"/>
        <w:spacing w:before="226"/>
        <w:ind w:left="67"/>
      </w:pPr>
      <w:r>
        <w:t xml:space="preserve">Based on the analysis, the following strategic recommendations are </w:t>
      </w:r>
      <w:r>
        <w:rPr>
          <w:spacing w:val="-2"/>
        </w:rPr>
        <w:t>provided:</w:t>
      </w:r>
    </w:p>
    <w:p w14:paraId="548581C2" w14:textId="77777777" w:rsidR="00900220" w:rsidRDefault="00900220">
      <w:pPr>
        <w:pStyle w:val="BodyText"/>
      </w:pPr>
    </w:p>
    <w:p w14:paraId="20CFD8E7" w14:textId="77777777" w:rsidR="00900220" w:rsidRPr="002D1853" w:rsidRDefault="00900220">
      <w:pPr>
        <w:pStyle w:val="BodyText"/>
        <w:spacing w:before="127"/>
        <w:rPr>
          <w:bCs/>
          <w:sz w:val="18"/>
          <w:szCs w:val="18"/>
        </w:rPr>
      </w:pPr>
    </w:p>
    <w:p w14:paraId="60C0DF32" w14:textId="77777777" w:rsidR="00900220" w:rsidRPr="002D1853" w:rsidRDefault="00000000" w:rsidP="002D1853">
      <w:pPr>
        <w:pStyle w:val="ListParagraph"/>
        <w:numPr>
          <w:ilvl w:val="0"/>
          <w:numId w:val="4"/>
        </w:numPr>
        <w:tabs>
          <w:tab w:val="left" w:pos="311"/>
        </w:tabs>
        <w:spacing w:line="340" w:lineRule="auto"/>
        <w:ind w:right="205"/>
        <w:rPr>
          <w:bCs/>
          <w:sz w:val="20"/>
          <w:szCs w:val="20"/>
        </w:rPr>
      </w:pPr>
      <w:r w:rsidRPr="002D5AD0">
        <w:rPr>
          <w:b/>
          <w:sz w:val="20"/>
          <w:szCs w:val="20"/>
        </w:rPr>
        <w:t>Client</w:t>
      </w:r>
      <w:r w:rsidRPr="002D5AD0">
        <w:rPr>
          <w:b/>
          <w:spacing w:val="-4"/>
          <w:sz w:val="20"/>
          <w:szCs w:val="20"/>
        </w:rPr>
        <w:t xml:space="preserve"> </w:t>
      </w:r>
      <w:r w:rsidRPr="002D5AD0">
        <w:rPr>
          <w:b/>
          <w:sz w:val="20"/>
          <w:szCs w:val="20"/>
        </w:rPr>
        <w:t>Diversification</w:t>
      </w:r>
      <w:r w:rsidRPr="002D5AD0">
        <w:rPr>
          <w:b/>
          <w:spacing w:val="-4"/>
          <w:sz w:val="20"/>
          <w:szCs w:val="20"/>
        </w:rPr>
        <w:t xml:space="preserve"> </w:t>
      </w:r>
      <w:r w:rsidRPr="002D5AD0">
        <w:rPr>
          <w:b/>
          <w:sz w:val="20"/>
          <w:szCs w:val="20"/>
        </w:rPr>
        <w:t>Strategy</w:t>
      </w:r>
      <w:r w:rsidRPr="002D1853">
        <w:rPr>
          <w:bCs/>
          <w:sz w:val="20"/>
          <w:szCs w:val="20"/>
        </w:rPr>
        <w:t>:</w:t>
      </w:r>
      <w:r w:rsidRPr="002D1853">
        <w:rPr>
          <w:bCs/>
          <w:spacing w:val="-4"/>
          <w:sz w:val="20"/>
          <w:szCs w:val="20"/>
        </w:rPr>
        <w:t xml:space="preserve"> </w:t>
      </w:r>
      <w:r w:rsidRPr="002D1853">
        <w:rPr>
          <w:bCs/>
          <w:sz w:val="20"/>
          <w:szCs w:val="20"/>
        </w:rPr>
        <w:t>Develop</w:t>
      </w:r>
      <w:r w:rsidRPr="002D1853">
        <w:rPr>
          <w:bCs/>
          <w:spacing w:val="-4"/>
          <w:sz w:val="20"/>
          <w:szCs w:val="20"/>
        </w:rPr>
        <w:t xml:space="preserve"> </w:t>
      </w:r>
      <w:r w:rsidRPr="002D1853">
        <w:rPr>
          <w:bCs/>
          <w:sz w:val="20"/>
          <w:szCs w:val="20"/>
        </w:rPr>
        <w:t>a</w:t>
      </w:r>
      <w:r w:rsidRPr="002D1853">
        <w:rPr>
          <w:bCs/>
          <w:spacing w:val="-4"/>
          <w:sz w:val="20"/>
          <w:szCs w:val="20"/>
        </w:rPr>
        <w:t xml:space="preserve"> </w:t>
      </w:r>
      <w:r w:rsidRPr="002D1853">
        <w:rPr>
          <w:bCs/>
          <w:sz w:val="20"/>
          <w:szCs w:val="20"/>
        </w:rPr>
        <w:t>targeted</w:t>
      </w:r>
      <w:r w:rsidRPr="002D1853">
        <w:rPr>
          <w:bCs/>
          <w:spacing w:val="-4"/>
          <w:sz w:val="20"/>
          <w:szCs w:val="20"/>
        </w:rPr>
        <w:t xml:space="preserve"> </w:t>
      </w:r>
      <w:r w:rsidRPr="002D1853">
        <w:rPr>
          <w:bCs/>
          <w:sz w:val="20"/>
          <w:szCs w:val="20"/>
        </w:rPr>
        <w:t>outreach</w:t>
      </w:r>
      <w:r w:rsidRPr="002D1853">
        <w:rPr>
          <w:bCs/>
          <w:spacing w:val="-4"/>
          <w:sz w:val="20"/>
          <w:szCs w:val="20"/>
        </w:rPr>
        <w:t xml:space="preserve"> </w:t>
      </w:r>
      <w:r w:rsidRPr="002D1853">
        <w:rPr>
          <w:bCs/>
          <w:sz w:val="20"/>
          <w:szCs w:val="20"/>
        </w:rPr>
        <w:t>program</w:t>
      </w:r>
      <w:r w:rsidRPr="002D1853">
        <w:rPr>
          <w:bCs/>
          <w:spacing w:val="-4"/>
          <w:sz w:val="20"/>
          <w:szCs w:val="20"/>
        </w:rPr>
        <w:t xml:space="preserve"> </w:t>
      </w:r>
      <w:r w:rsidRPr="002D1853">
        <w:rPr>
          <w:bCs/>
          <w:sz w:val="20"/>
          <w:szCs w:val="20"/>
        </w:rPr>
        <w:t>to</w:t>
      </w:r>
      <w:r w:rsidRPr="002D1853">
        <w:rPr>
          <w:bCs/>
          <w:spacing w:val="-4"/>
          <w:sz w:val="20"/>
          <w:szCs w:val="20"/>
        </w:rPr>
        <w:t xml:space="preserve"> </w:t>
      </w:r>
      <w:r w:rsidRPr="002D1853">
        <w:rPr>
          <w:bCs/>
          <w:sz w:val="20"/>
          <w:szCs w:val="20"/>
        </w:rPr>
        <w:t>reduce</w:t>
      </w:r>
      <w:r w:rsidRPr="002D1853">
        <w:rPr>
          <w:bCs/>
          <w:spacing w:val="-4"/>
          <w:sz w:val="20"/>
          <w:szCs w:val="20"/>
        </w:rPr>
        <w:t xml:space="preserve"> </w:t>
      </w:r>
      <w:r w:rsidRPr="002D1853">
        <w:rPr>
          <w:bCs/>
          <w:sz w:val="20"/>
          <w:szCs w:val="20"/>
        </w:rPr>
        <w:t>reliance on the top 5 clients. Explore opportunities in the Corporate and Individual segments, and identify strategies to grow the Sacco client base, which currently represents a small fraction of the portfolio value.</w:t>
      </w:r>
    </w:p>
    <w:p w14:paraId="623F73BA" w14:textId="77777777" w:rsidR="00900220" w:rsidRPr="002D1853" w:rsidRDefault="00900220">
      <w:pPr>
        <w:pStyle w:val="BodyText"/>
        <w:spacing w:before="246"/>
        <w:rPr>
          <w:rFonts w:ascii="Arial"/>
          <w:bCs/>
          <w:szCs w:val="18"/>
        </w:rPr>
      </w:pPr>
    </w:p>
    <w:p w14:paraId="37479C5C" w14:textId="77777777" w:rsidR="00900220" w:rsidRPr="002D1853" w:rsidRDefault="00000000" w:rsidP="002D1853">
      <w:pPr>
        <w:pStyle w:val="ListParagraph"/>
        <w:numPr>
          <w:ilvl w:val="0"/>
          <w:numId w:val="4"/>
        </w:numPr>
        <w:tabs>
          <w:tab w:val="left" w:pos="311"/>
        </w:tabs>
        <w:spacing w:line="340" w:lineRule="auto"/>
        <w:ind w:right="512"/>
        <w:rPr>
          <w:bCs/>
          <w:sz w:val="20"/>
          <w:szCs w:val="20"/>
        </w:rPr>
      </w:pPr>
      <w:r w:rsidRPr="002D5AD0">
        <w:rPr>
          <w:b/>
          <w:sz w:val="20"/>
          <w:szCs w:val="20"/>
        </w:rPr>
        <w:t>Geographic Expansion Initiative</w:t>
      </w:r>
      <w:r w:rsidRPr="002D1853">
        <w:rPr>
          <w:bCs/>
          <w:sz w:val="20"/>
          <w:szCs w:val="20"/>
        </w:rPr>
        <w:t>: Conduct a market study to identify high-potential counties</w:t>
      </w:r>
      <w:r w:rsidRPr="002D1853">
        <w:rPr>
          <w:bCs/>
          <w:spacing w:val="-3"/>
          <w:sz w:val="20"/>
          <w:szCs w:val="20"/>
        </w:rPr>
        <w:t xml:space="preserve"> </w:t>
      </w:r>
      <w:r w:rsidRPr="002D1853">
        <w:rPr>
          <w:bCs/>
          <w:sz w:val="20"/>
          <w:szCs w:val="20"/>
        </w:rPr>
        <w:t>beyond</w:t>
      </w:r>
      <w:r w:rsidRPr="002D1853">
        <w:rPr>
          <w:bCs/>
          <w:spacing w:val="-3"/>
          <w:sz w:val="20"/>
          <w:szCs w:val="20"/>
        </w:rPr>
        <w:t xml:space="preserve"> </w:t>
      </w:r>
      <w:r w:rsidRPr="002D1853">
        <w:rPr>
          <w:bCs/>
          <w:sz w:val="20"/>
          <w:szCs w:val="20"/>
        </w:rPr>
        <w:t>the</w:t>
      </w:r>
      <w:r w:rsidRPr="002D1853">
        <w:rPr>
          <w:bCs/>
          <w:spacing w:val="-3"/>
          <w:sz w:val="20"/>
          <w:szCs w:val="20"/>
        </w:rPr>
        <w:t xml:space="preserve"> </w:t>
      </w:r>
      <w:r w:rsidRPr="002D1853">
        <w:rPr>
          <w:bCs/>
          <w:sz w:val="20"/>
          <w:szCs w:val="20"/>
        </w:rPr>
        <w:t>current</w:t>
      </w:r>
      <w:r w:rsidRPr="002D1853">
        <w:rPr>
          <w:bCs/>
          <w:spacing w:val="-3"/>
          <w:sz w:val="20"/>
          <w:szCs w:val="20"/>
        </w:rPr>
        <w:t xml:space="preserve"> </w:t>
      </w:r>
      <w:r w:rsidRPr="002D1853">
        <w:rPr>
          <w:bCs/>
          <w:sz w:val="20"/>
          <w:szCs w:val="20"/>
        </w:rPr>
        <w:t>top</w:t>
      </w:r>
      <w:r w:rsidRPr="002D1853">
        <w:rPr>
          <w:bCs/>
          <w:spacing w:val="-3"/>
          <w:sz w:val="20"/>
          <w:szCs w:val="20"/>
        </w:rPr>
        <w:t xml:space="preserve"> </w:t>
      </w:r>
      <w:r w:rsidRPr="002D1853">
        <w:rPr>
          <w:bCs/>
          <w:sz w:val="20"/>
          <w:szCs w:val="20"/>
        </w:rPr>
        <w:t>5,</w:t>
      </w:r>
      <w:r w:rsidRPr="002D1853">
        <w:rPr>
          <w:bCs/>
          <w:spacing w:val="-3"/>
          <w:sz w:val="20"/>
          <w:szCs w:val="20"/>
        </w:rPr>
        <w:t xml:space="preserve"> </w:t>
      </w:r>
      <w:r w:rsidRPr="002D1853">
        <w:rPr>
          <w:bCs/>
          <w:sz w:val="20"/>
          <w:szCs w:val="20"/>
        </w:rPr>
        <w:t>particularly</w:t>
      </w:r>
      <w:r w:rsidRPr="002D1853">
        <w:rPr>
          <w:bCs/>
          <w:spacing w:val="-3"/>
          <w:sz w:val="20"/>
          <w:szCs w:val="20"/>
        </w:rPr>
        <w:t xml:space="preserve"> </w:t>
      </w:r>
      <w:r w:rsidRPr="002D1853">
        <w:rPr>
          <w:bCs/>
          <w:sz w:val="20"/>
          <w:szCs w:val="20"/>
        </w:rPr>
        <w:t>Nairobi.</w:t>
      </w:r>
      <w:r w:rsidRPr="002D1853">
        <w:rPr>
          <w:bCs/>
          <w:spacing w:val="-3"/>
          <w:sz w:val="20"/>
          <w:szCs w:val="20"/>
        </w:rPr>
        <w:t xml:space="preserve"> </w:t>
      </w:r>
      <w:r w:rsidRPr="002D1853">
        <w:rPr>
          <w:bCs/>
          <w:sz w:val="20"/>
          <w:szCs w:val="20"/>
        </w:rPr>
        <w:t>Formulate</w:t>
      </w:r>
      <w:r w:rsidRPr="002D1853">
        <w:rPr>
          <w:bCs/>
          <w:spacing w:val="-3"/>
          <w:sz w:val="20"/>
          <w:szCs w:val="20"/>
        </w:rPr>
        <w:t xml:space="preserve"> </w:t>
      </w:r>
      <w:r w:rsidRPr="002D1853">
        <w:rPr>
          <w:bCs/>
          <w:sz w:val="20"/>
          <w:szCs w:val="20"/>
        </w:rPr>
        <w:t>a</w:t>
      </w:r>
      <w:r w:rsidRPr="002D1853">
        <w:rPr>
          <w:bCs/>
          <w:spacing w:val="-3"/>
          <w:sz w:val="20"/>
          <w:szCs w:val="20"/>
        </w:rPr>
        <w:t xml:space="preserve"> </w:t>
      </w:r>
      <w:r w:rsidRPr="002D1853">
        <w:rPr>
          <w:bCs/>
          <w:sz w:val="20"/>
          <w:szCs w:val="20"/>
        </w:rPr>
        <w:t>strategy</w:t>
      </w:r>
      <w:r w:rsidRPr="002D1853">
        <w:rPr>
          <w:bCs/>
          <w:spacing w:val="-3"/>
          <w:sz w:val="20"/>
          <w:szCs w:val="20"/>
        </w:rPr>
        <w:t xml:space="preserve"> </w:t>
      </w:r>
      <w:r w:rsidRPr="002D1853">
        <w:rPr>
          <w:bCs/>
          <w:sz w:val="20"/>
          <w:szCs w:val="20"/>
        </w:rPr>
        <w:t>to</w:t>
      </w:r>
      <w:r w:rsidRPr="002D1853">
        <w:rPr>
          <w:bCs/>
          <w:spacing w:val="-3"/>
          <w:sz w:val="20"/>
          <w:szCs w:val="20"/>
        </w:rPr>
        <w:t xml:space="preserve"> </w:t>
      </w:r>
      <w:r w:rsidRPr="002D1853">
        <w:rPr>
          <w:bCs/>
          <w:sz w:val="20"/>
          <w:szCs w:val="20"/>
        </w:rPr>
        <w:t>expand valuation</w:t>
      </w:r>
      <w:r w:rsidRPr="002D1853">
        <w:rPr>
          <w:bCs/>
          <w:spacing w:val="-2"/>
          <w:sz w:val="20"/>
          <w:szCs w:val="20"/>
        </w:rPr>
        <w:t xml:space="preserve"> </w:t>
      </w:r>
      <w:r w:rsidRPr="002D1853">
        <w:rPr>
          <w:bCs/>
          <w:sz w:val="20"/>
          <w:szCs w:val="20"/>
        </w:rPr>
        <w:t>services</w:t>
      </w:r>
      <w:r w:rsidRPr="002D1853">
        <w:rPr>
          <w:bCs/>
          <w:spacing w:val="-2"/>
          <w:sz w:val="20"/>
          <w:szCs w:val="20"/>
        </w:rPr>
        <w:t xml:space="preserve"> </w:t>
      </w:r>
      <w:r w:rsidRPr="002D1853">
        <w:rPr>
          <w:bCs/>
          <w:sz w:val="20"/>
          <w:szCs w:val="20"/>
        </w:rPr>
        <w:t>into</w:t>
      </w:r>
      <w:r w:rsidRPr="002D1853">
        <w:rPr>
          <w:bCs/>
          <w:spacing w:val="-2"/>
          <w:sz w:val="20"/>
          <w:szCs w:val="20"/>
        </w:rPr>
        <w:t xml:space="preserve"> </w:t>
      </w:r>
      <w:r w:rsidRPr="002D1853">
        <w:rPr>
          <w:bCs/>
          <w:sz w:val="20"/>
          <w:szCs w:val="20"/>
        </w:rPr>
        <w:t>these</w:t>
      </w:r>
      <w:r w:rsidRPr="002D1853">
        <w:rPr>
          <w:bCs/>
          <w:spacing w:val="-2"/>
          <w:sz w:val="20"/>
          <w:szCs w:val="20"/>
        </w:rPr>
        <w:t xml:space="preserve"> </w:t>
      </w:r>
      <w:r w:rsidRPr="002D1853">
        <w:rPr>
          <w:bCs/>
          <w:sz w:val="20"/>
          <w:szCs w:val="20"/>
        </w:rPr>
        <w:t>new</w:t>
      </w:r>
      <w:r w:rsidRPr="002D1853">
        <w:rPr>
          <w:bCs/>
          <w:spacing w:val="-2"/>
          <w:sz w:val="20"/>
          <w:szCs w:val="20"/>
        </w:rPr>
        <w:t xml:space="preserve"> </w:t>
      </w:r>
      <w:r w:rsidRPr="002D1853">
        <w:rPr>
          <w:bCs/>
          <w:sz w:val="20"/>
          <w:szCs w:val="20"/>
        </w:rPr>
        <w:t>markets</w:t>
      </w:r>
      <w:r w:rsidRPr="002D1853">
        <w:rPr>
          <w:bCs/>
          <w:spacing w:val="-2"/>
          <w:sz w:val="20"/>
          <w:szCs w:val="20"/>
        </w:rPr>
        <w:t xml:space="preserve"> </w:t>
      </w:r>
      <w:r w:rsidRPr="002D1853">
        <w:rPr>
          <w:bCs/>
          <w:sz w:val="20"/>
          <w:szCs w:val="20"/>
        </w:rPr>
        <w:t>to</w:t>
      </w:r>
      <w:r w:rsidRPr="002D1853">
        <w:rPr>
          <w:bCs/>
          <w:spacing w:val="-2"/>
          <w:sz w:val="20"/>
          <w:szCs w:val="20"/>
        </w:rPr>
        <w:t xml:space="preserve"> </w:t>
      </w:r>
      <w:r w:rsidRPr="002D1853">
        <w:rPr>
          <w:bCs/>
          <w:sz w:val="20"/>
          <w:szCs w:val="20"/>
        </w:rPr>
        <w:t>diversify</w:t>
      </w:r>
      <w:r w:rsidRPr="002D1853">
        <w:rPr>
          <w:bCs/>
          <w:spacing w:val="-2"/>
          <w:sz w:val="20"/>
          <w:szCs w:val="20"/>
        </w:rPr>
        <w:t xml:space="preserve"> </w:t>
      </w:r>
      <w:r w:rsidRPr="002D1853">
        <w:rPr>
          <w:bCs/>
          <w:sz w:val="20"/>
          <w:szCs w:val="20"/>
        </w:rPr>
        <w:t>geographic</w:t>
      </w:r>
      <w:r w:rsidRPr="002D1853">
        <w:rPr>
          <w:bCs/>
          <w:spacing w:val="-2"/>
          <w:sz w:val="20"/>
          <w:szCs w:val="20"/>
        </w:rPr>
        <w:t xml:space="preserve"> </w:t>
      </w:r>
      <w:r w:rsidRPr="002D1853">
        <w:rPr>
          <w:bCs/>
          <w:sz w:val="20"/>
          <w:szCs w:val="20"/>
        </w:rPr>
        <w:t>risk</w:t>
      </w:r>
      <w:r w:rsidRPr="002D1853">
        <w:rPr>
          <w:bCs/>
          <w:spacing w:val="-2"/>
          <w:sz w:val="20"/>
          <w:szCs w:val="20"/>
        </w:rPr>
        <w:t xml:space="preserve"> </w:t>
      </w:r>
      <w:r w:rsidRPr="002D1853">
        <w:rPr>
          <w:bCs/>
          <w:sz w:val="20"/>
          <w:szCs w:val="20"/>
        </w:rPr>
        <w:t>and</w:t>
      </w:r>
      <w:r w:rsidRPr="002D1853">
        <w:rPr>
          <w:bCs/>
          <w:spacing w:val="-2"/>
          <w:sz w:val="20"/>
          <w:szCs w:val="20"/>
        </w:rPr>
        <w:t xml:space="preserve"> </w:t>
      </w:r>
      <w:r w:rsidRPr="002D1853">
        <w:rPr>
          <w:bCs/>
          <w:sz w:val="20"/>
          <w:szCs w:val="20"/>
        </w:rPr>
        <w:t>unlock</w:t>
      </w:r>
      <w:r w:rsidRPr="002D1853">
        <w:rPr>
          <w:bCs/>
          <w:spacing w:val="-2"/>
          <w:sz w:val="20"/>
          <w:szCs w:val="20"/>
        </w:rPr>
        <w:t xml:space="preserve"> </w:t>
      </w:r>
      <w:r w:rsidRPr="002D1853">
        <w:rPr>
          <w:bCs/>
          <w:sz w:val="20"/>
          <w:szCs w:val="20"/>
        </w:rPr>
        <w:t>new revenue streams.</w:t>
      </w:r>
    </w:p>
    <w:p w14:paraId="51463D94" w14:textId="77777777" w:rsidR="00900220" w:rsidRPr="002D1853" w:rsidRDefault="00900220">
      <w:pPr>
        <w:pStyle w:val="BodyText"/>
        <w:spacing w:before="246"/>
        <w:rPr>
          <w:rFonts w:ascii="Arial"/>
          <w:bCs/>
          <w:szCs w:val="18"/>
        </w:rPr>
      </w:pPr>
    </w:p>
    <w:p w14:paraId="0EB52D89" w14:textId="77777777" w:rsidR="00900220" w:rsidRPr="002D1853" w:rsidRDefault="00000000" w:rsidP="002D1853">
      <w:pPr>
        <w:pStyle w:val="ListParagraph"/>
        <w:numPr>
          <w:ilvl w:val="0"/>
          <w:numId w:val="4"/>
        </w:numPr>
        <w:tabs>
          <w:tab w:val="left" w:pos="311"/>
        </w:tabs>
        <w:spacing w:line="340" w:lineRule="auto"/>
        <w:ind w:right="83"/>
        <w:rPr>
          <w:bCs/>
          <w:sz w:val="20"/>
          <w:szCs w:val="20"/>
        </w:rPr>
      </w:pPr>
      <w:r w:rsidRPr="002D5AD0">
        <w:rPr>
          <w:b/>
          <w:sz w:val="20"/>
          <w:szCs w:val="20"/>
        </w:rPr>
        <w:t>Enhanced Risk Monitoring for Encumbrances</w:t>
      </w:r>
      <w:r w:rsidRPr="002D1853">
        <w:rPr>
          <w:bCs/>
          <w:sz w:val="20"/>
          <w:szCs w:val="20"/>
        </w:rPr>
        <w:t>: Implement a more granular tracking system</w:t>
      </w:r>
      <w:r w:rsidRPr="002D1853">
        <w:rPr>
          <w:bCs/>
          <w:spacing w:val="-4"/>
          <w:sz w:val="20"/>
          <w:szCs w:val="20"/>
        </w:rPr>
        <w:t xml:space="preserve"> </w:t>
      </w:r>
      <w:r w:rsidRPr="002D1853">
        <w:rPr>
          <w:bCs/>
          <w:sz w:val="20"/>
          <w:szCs w:val="20"/>
        </w:rPr>
        <w:t>for</w:t>
      </w:r>
      <w:r w:rsidRPr="002D1853">
        <w:rPr>
          <w:bCs/>
          <w:spacing w:val="-4"/>
          <w:sz w:val="20"/>
          <w:szCs w:val="20"/>
        </w:rPr>
        <w:t xml:space="preserve"> </w:t>
      </w:r>
      <w:r w:rsidRPr="002D1853">
        <w:rPr>
          <w:bCs/>
          <w:sz w:val="20"/>
          <w:szCs w:val="20"/>
        </w:rPr>
        <w:t>properties</w:t>
      </w:r>
      <w:r w:rsidRPr="002D1853">
        <w:rPr>
          <w:bCs/>
          <w:spacing w:val="-4"/>
          <w:sz w:val="20"/>
          <w:szCs w:val="20"/>
        </w:rPr>
        <w:t xml:space="preserve"> </w:t>
      </w:r>
      <w:r w:rsidRPr="002D1853">
        <w:rPr>
          <w:bCs/>
          <w:sz w:val="20"/>
          <w:szCs w:val="20"/>
        </w:rPr>
        <w:t>with</w:t>
      </w:r>
      <w:r w:rsidRPr="002D1853">
        <w:rPr>
          <w:bCs/>
          <w:spacing w:val="-4"/>
          <w:sz w:val="20"/>
          <w:szCs w:val="20"/>
        </w:rPr>
        <w:t xml:space="preserve"> </w:t>
      </w:r>
      <w:r w:rsidRPr="002D1853">
        <w:rPr>
          <w:bCs/>
          <w:sz w:val="20"/>
          <w:szCs w:val="20"/>
        </w:rPr>
        <w:t>encumbrances.</w:t>
      </w:r>
      <w:r w:rsidRPr="002D1853">
        <w:rPr>
          <w:bCs/>
          <w:spacing w:val="-4"/>
          <w:sz w:val="20"/>
          <w:szCs w:val="20"/>
        </w:rPr>
        <w:t xml:space="preserve"> </w:t>
      </w:r>
      <w:r w:rsidRPr="002D1853">
        <w:rPr>
          <w:bCs/>
          <w:sz w:val="20"/>
          <w:szCs w:val="20"/>
        </w:rPr>
        <w:t>This</w:t>
      </w:r>
      <w:r w:rsidRPr="002D1853">
        <w:rPr>
          <w:bCs/>
          <w:spacing w:val="-4"/>
          <w:sz w:val="20"/>
          <w:szCs w:val="20"/>
        </w:rPr>
        <w:t xml:space="preserve"> </w:t>
      </w:r>
      <w:r w:rsidRPr="002D1853">
        <w:rPr>
          <w:bCs/>
          <w:sz w:val="20"/>
          <w:szCs w:val="20"/>
        </w:rPr>
        <w:t>includes</w:t>
      </w:r>
      <w:r w:rsidRPr="002D1853">
        <w:rPr>
          <w:bCs/>
          <w:spacing w:val="-4"/>
          <w:sz w:val="20"/>
          <w:szCs w:val="20"/>
        </w:rPr>
        <w:t xml:space="preserve"> </w:t>
      </w:r>
      <w:r w:rsidRPr="002D1853">
        <w:rPr>
          <w:bCs/>
          <w:sz w:val="20"/>
          <w:szCs w:val="20"/>
        </w:rPr>
        <w:t>understanding</w:t>
      </w:r>
      <w:r w:rsidRPr="002D1853">
        <w:rPr>
          <w:bCs/>
          <w:spacing w:val="-4"/>
          <w:sz w:val="20"/>
          <w:szCs w:val="20"/>
        </w:rPr>
        <w:t xml:space="preserve"> </w:t>
      </w:r>
      <w:r w:rsidRPr="002D1853">
        <w:rPr>
          <w:bCs/>
          <w:sz w:val="20"/>
          <w:szCs w:val="20"/>
        </w:rPr>
        <w:t>the</w:t>
      </w:r>
      <w:r w:rsidRPr="002D1853">
        <w:rPr>
          <w:bCs/>
          <w:spacing w:val="-4"/>
          <w:sz w:val="20"/>
          <w:szCs w:val="20"/>
        </w:rPr>
        <w:t xml:space="preserve"> </w:t>
      </w:r>
      <w:r w:rsidRPr="002D1853">
        <w:rPr>
          <w:bCs/>
          <w:sz w:val="20"/>
          <w:szCs w:val="20"/>
        </w:rPr>
        <w:t>specific</w:t>
      </w:r>
      <w:r w:rsidRPr="002D1853">
        <w:rPr>
          <w:bCs/>
          <w:spacing w:val="-4"/>
          <w:sz w:val="20"/>
          <w:szCs w:val="20"/>
        </w:rPr>
        <w:t xml:space="preserve"> </w:t>
      </w:r>
      <w:r w:rsidRPr="002D1853">
        <w:rPr>
          <w:bCs/>
          <w:sz w:val="20"/>
          <w:szCs w:val="20"/>
        </w:rPr>
        <w:t>nature of each encumbrance and developing a proactive framework for managing potential impacts on valuation accuracy and client relations.</w:t>
      </w:r>
    </w:p>
    <w:p w14:paraId="57A0A148" w14:textId="77777777" w:rsidR="00900220" w:rsidRPr="002D1853" w:rsidRDefault="00900220">
      <w:pPr>
        <w:pStyle w:val="BodyText"/>
        <w:spacing w:before="246"/>
        <w:rPr>
          <w:rFonts w:ascii="Arial"/>
          <w:bCs/>
          <w:szCs w:val="18"/>
        </w:rPr>
      </w:pPr>
    </w:p>
    <w:p w14:paraId="28790935" w14:textId="3EDE74A7" w:rsidR="006B0FA4" w:rsidRPr="006B0FA4" w:rsidRDefault="00000000" w:rsidP="006B0FA4">
      <w:pPr>
        <w:pStyle w:val="ListParagraph"/>
        <w:numPr>
          <w:ilvl w:val="0"/>
          <w:numId w:val="4"/>
        </w:numPr>
        <w:tabs>
          <w:tab w:val="left" w:pos="311"/>
        </w:tabs>
        <w:spacing w:before="76" w:line="340" w:lineRule="auto"/>
        <w:ind w:right="192"/>
        <w:rPr>
          <w:bCs/>
          <w:sz w:val="20"/>
          <w:szCs w:val="20"/>
        </w:rPr>
      </w:pPr>
      <w:r w:rsidRPr="006B0FA4">
        <w:rPr>
          <w:b/>
          <w:sz w:val="20"/>
          <w:szCs w:val="20"/>
        </w:rPr>
        <w:t>Operational</w:t>
      </w:r>
      <w:r w:rsidRPr="006B0FA4">
        <w:rPr>
          <w:b/>
          <w:spacing w:val="-4"/>
          <w:sz w:val="20"/>
          <w:szCs w:val="20"/>
        </w:rPr>
        <w:t xml:space="preserve"> </w:t>
      </w:r>
      <w:r w:rsidRPr="006B0FA4">
        <w:rPr>
          <w:b/>
          <w:sz w:val="20"/>
          <w:szCs w:val="20"/>
        </w:rPr>
        <w:t>Efficiency</w:t>
      </w:r>
      <w:r w:rsidRPr="006B0FA4">
        <w:rPr>
          <w:b/>
          <w:spacing w:val="-4"/>
          <w:sz w:val="20"/>
          <w:szCs w:val="20"/>
        </w:rPr>
        <w:t xml:space="preserve"> </w:t>
      </w:r>
      <w:r w:rsidRPr="006B0FA4">
        <w:rPr>
          <w:b/>
          <w:sz w:val="20"/>
          <w:szCs w:val="20"/>
        </w:rPr>
        <w:t>Review</w:t>
      </w:r>
      <w:r w:rsidRPr="006B0FA4">
        <w:rPr>
          <w:bCs/>
          <w:sz w:val="20"/>
          <w:szCs w:val="20"/>
        </w:rPr>
        <w:t>:</w:t>
      </w:r>
      <w:r w:rsidRPr="006B0FA4">
        <w:rPr>
          <w:bCs/>
          <w:spacing w:val="-4"/>
          <w:sz w:val="20"/>
          <w:szCs w:val="20"/>
        </w:rPr>
        <w:t xml:space="preserve"> </w:t>
      </w:r>
      <w:r w:rsidRPr="006B0FA4">
        <w:rPr>
          <w:bCs/>
          <w:sz w:val="20"/>
          <w:szCs w:val="20"/>
        </w:rPr>
        <w:t>Evaluate</w:t>
      </w:r>
      <w:r w:rsidRPr="006B0FA4">
        <w:rPr>
          <w:bCs/>
          <w:spacing w:val="-4"/>
          <w:sz w:val="20"/>
          <w:szCs w:val="20"/>
        </w:rPr>
        <w:t xml:space="preserve"> </w:t>
      </w:r>
      <w:r w:rsidRPr="006B0FA4">
        <w:rPr>
          <w:bCs/>
          <w:sz w:val="20"/>
          <w:szCs w:val="20"/>
        </w:rPr>
        <w:t>the</w:t>
      </w:r>
      <w:r w:rsidRPr="006B0FA4">
        <w:rPr>
          <w:bCs/>
          <w:spacing w:val="-4"/>
          <w:sz w:val="20"/>
          <w:szCs w:val="20"/>
        </w:rPr>
        <w:t xml:space="preserve"> </w:t>
      </w:r>
      <w:r w:rsidRPr="006B0FA4">
        <w:rPr>
          <w:bCs/>
          <w:sz w:val="20"/>
          <w:szCs w:val="20"/>
        </w:rPr>
        <w:t>current</w:t>
      </w:r>
      <w:r w:rsidRPr="006B0FA4">
        <w:rPr>
          <w:bCs/>
          <w:spacing w:val="-4"/>
          <w:sz w:val="20"/>
          <w:szCs w:val="20"/>
        </w:rPr>
        <w:t xml:space="preserve"> </w:t>
      </w:r>
      <w:r w:rsidRPr="006B0FA4">
        <w:rPr>
          <w:bCs/>
          <w:sz w:val="20"/>
          <w:szCs w:val="20"/>
        </w:rPr>
        <w:t>valuation</w:t>
      </w:r>
      <w:r w:rsidRPr="006B0FA4">
        <w:rPr>
          <w:bCs/>
          <w:spacing w:val="-4"/>
          <w:sz w:val="20"/>
          <w:szCs w:val="20"/>
        </w:rPr>
        <w:t xml:space="preserve"> </w:t>
      </w:r>
      <w:r w:rsidRPr="006B0FA4">
        <w:rPr>
          <w:bCs/>
          <w:sz w:val="20"/>
          <w:szCs w:val="20"/>
        </w:rPr>
        <w:t>process,</w:t>
      </w:r>
      <w:r w:rsidRPr="006B0FA4">
        <w:rPr>
          <w:bCs/>
          <w:spacing w:val="-4"/>
          <w:sz w:val="20"/>
          <w:szCs w:val="20"/>
        </w:rPr>
        <w:t xml:space="preserve"> </w:t>
      </w:r>
      <w:r w:rsidRPr="006B0FA4">
        <w:rPr>
          <w:bCs/>
          <w:sz w:val="20"/>
          <w:szCs w:val="20"/>
        </w:rPr>
        <w:t>especially</w:t>
      </w:r>
      <w:r w:rsidRPr="006B0FA4">
        <w:rPr>
          <w:bCs/>
          <w:spacing w:val="-4"/>
          <w:sz w:val="20"/>
          <w:szCs w:val="20"/>
        </w:rPr>
        <w:t xml:space="preserve"> </w:t>
      </w:r>
      <w:r w:rsidRPr="006B0FA4">
        <w:rPr>
          <w:bCs/>
          <w:sz w:val="20"/>
          <w:szCs w:val="20"/>
        </w:rPr>
        <w:t>given the average of 20.2 days per valuation and 10.6 monthly inspections with two valuers. Explore technology solutions or process optimizations to maintain turnaround times,</w:t>
      </w:r>
      <w:r w:rsidR="006B0FA4">
        <w:rPr>
          <w:bCs/>
          <w:sz w:val="20"/>
          <w:szCs w:val="20"/>
        </w:rPr>
        <w:t xml:space="preserve"> </w:t>
      </w:r>
      <w:r w:rsidR="006B0FA4" w:rsidRPr="006B0FA4">
        <w:rPr>
          <w:bCs/>
          <w:sz w:val="20"/>
          <w:szCs w:val="20"/>
        </w:rPr>
        <w:t xml:space="preserve">particularly as high-value mandates </w:t>
      </w:r>
      <w:r w:rsidR="006B0FA4" w:rsidRPr="006B0FA4">
        <w:rPr>
          <w:bCs/>
          <w:spacing w:val="-2"/>
          <w:sz w:val="20"/>
          <w:szCs w:val="20"/>
        </w:rPr>
        <w:t>increase.</w:t>
      </w:r>
    </w:p>
    <w:p w14:paraId="7A386E50" w14:textId="77777777" w:rsidR="00900220" w:rsidRPr="002D5AD0" w:rsidRDefault="00900220" w:rsidP="002D5AD0">
      <w:pPr>
        <w:spacing w:line="340" w:lineRule="auto"/>
        <w:rPr>
          <w:b/>
        </w:rPr>
        <w:sectPr w:rsidR="00900220" w:rsidRPr="002D5AD0">
          <w:pgSz w:w="11910" w:h="16840"/>
          <w:pgMar w:top="1120" w:right="1133" w:bottom="280" w:left="1133" w:header="720" w:footer="720" w:gutter="0"/>
          <w:cols w:space="720"/>
        </w:sectPr>
      </w:pPr>
    </w:p>
    <w:p w14:paraId="56C5117C" w14:textId="77777777" w:rsidR="00900220" w:rsidRPr="002D1853" w:rsidRDefault="00900220">
      <w:pPr>
        <w:pStyle w:val="BodyText"/>
        <w:rPr>
          <w:rFonts w:ascii="Arial"/>
          <w:bCs/>
          <w:szCs w:val="18"/>
        </w:rPr>
      </w:pPr>
    </w:p>
    <w:p w14:paraId="613CB0CA" w14:textId="77777777" w:rsidR="00900220" w:rsidRPr="002D1853" w:rsidRDefault="00900220">
      <w:pPr>
        <w:pStyle w:val="BodyText"/>
        <w:spacing w:before="96"/>
        <w:rPr>
          <w:rFonts w:ascii="Arial"/>
          <w:bCs/>
          <w:szCs w:val="18"/>
        </w:rPr>
      </w:pPr>
    </w:p>
    <w:p w14:paraId="7057210D" w14:textId="0CE1F578" w:rsidR="00900220" w:rsidRPr="002D1853" w:rsidRDefault="00000000" w:rsidP="002D1853">
      <w:pPr>
        <w:pStyle w:val="ListParagraph"/>
        <w:numPr>
          <w:ilvl w:val="0"/>
          <w:numId w:val="4"/>
        </w:numPr>
        <w:tabs>
          <w:tab w:val="left" w:pos="311"/>
        </w:tabs>
        <w:spacing w:before="1" w:line="340" w:lineRule="auto"/>
        <w:ind w:right="547"/>
        <w:rPr>
          <w:bCs/>
          <w:sz w:val="20"/>
          <w:szCs w:val="20"/>
        </w:rPr>
      </w:pPr>
      <w:r w:rsidRPr="002D1853">
        <w:rPr>
          <w:bCs/>
          <w:sz w:val="20"/>
          <w:szCs w:val="20"/>
        </w:rPr>
        <w:t xml:space="preserve">Capitalize on High-Value Land Use: Continue to focus marketing and business development efforts on Commercial and </w:t>
      </w:r>
      <w:r w:rsidR="006B0FA4" w:rsidRPr="002D1853">
        <w:rPr>
          <w:bCs/>
          <w:sz w:val="20"/>
          <w:szCs w:val="20"/>
        </w:rPr>
        <w:t>Mixed-Use</w:t>
      </w:r>
      <w:r w:rsidRPr="002D1853">
        <w:rPr>
          <w:bCs/>
          <w:sz w:val="20"/>
          <w:szCs w:val="20"/>
        </w:rPr>
        <w:t xml:space="preserve"> properties, as these sectors are significant</w:t>
      </w:r>
      <w:r w:rsidRPr="002D1853">
        <w:rPr>
          <w:bCs/>
          <w:spacing w:val="-3"/>
          <w:sz w:val="20"/>
          <w:szCs w:val="20"/>
        </w:rPr>
        <w:t xml:space="preserve"> </w:t>
      </w:r>
      <w:r w:rsidRPr="002D1853">
        <w:rPr>
          <w:bCs/>
          <w:sz w:val="20"/>
          <w:szCs w:val="20"/>
        </w:rPr>
        <w:t>drivers</w:t>
      </w:r>
      <w:r w:rsidRPr="002D1853">
        <w:rPr>
          <w:bCs/>
          <w:spacing w:val="-3"/>
          <w:sz w:val="20"/>
          <w:szCs w:val="20"/>
        </w:rPr>
        <w:t xml:space="preserve"> </w:t>
      </w:r>
      <w:r w:rsidRPr="002D1853">
        <w:rPr>
          <w:bCs/>
          <w:sz w:val="20"/>
          <w:szCs w:val="20"/>
        </w:rPr>
        <w:t>of</w:t>
      </w:r>
      <w:r w:rsidRPr="002D1853">
        <w:rPr>
          <w:bCs/>
          <w:spacing w:val="-3"/>
          <w:sz w:val="20"/>
          <w:szCs w:val="20"/>
        </w:rPr>
        <w:t xml:space="preserve"> </w:t>
      </w:r>
      <w:r w:rsidRPr="002D1853">
        <w:rPr>
          <w:bCs/>
          <w:sz w:val="20"/>
          <w:szCs w:val="20"/>
        </w:rPr>
        <w:t>portfolio</w:t>
      </w:r>
      <w:r w:rsidRPr="002D1853">
        <w:rPr>
          <w:bCs/>
          <w:spacing w:val="-3"/>
          <w:sz w:val="20"/>
          <w:szCs w:val="20"/>
        </w:rPr>
        <w:t xml:space="preserve"> </w:t>
      </w:r>
      <w:r w:rsidRPr="002D1853">
        <w:rPr>
          <w:bCs/>
          <w:sz w:val="20"/>
          <w:szCs w:val="20"/>
        </w:rPr>
        <w:t>value.</w:t>
      </w:r>
      <w:r w:rsidRPr="002D1853">
        <w:rPr>
          <w:bCs/>
          <w:spacing w:val="-3"/>
          <w:sz w:val="20"/>
          <w:szCs w:val="20"/>
        </w:rPr>
        <w:t xml:space="preserve"> </w:t>
      </w:r>
      <w:r w:rsidRPr="002D1853">
        <w:rPr>
          <w:bCs/>
          <w:sz w:val="20"/>
          <w:szCs w:val="20"/>
        </w:rPr>
        <w:t>Leverage</w:t>
      </w:r>
      <w:r w:rsidRPr="002D1853">
        <w:rPr>
          <w:bCs/>
          <w:spacing w:val="-3"/>
          <w:sz w:val="20"/>
          <w:szCs w:val="20"/>
        </w:rPr>
        <w:t xml:space="preserve"> </w:t>
      </w:r>
      <w:r w:rsidRPr="002D1853">
        <w:rPr>
          <w:bCs/>
          <w:sz w:val="20"/>
          <w:szCs w:val="20"/>
        </w:rPr>
        <w:t>expertise</w:t>
      </w:r>
      <w:r w:rsidRPr="002D1853">
        <w:rPr>
          <w:bCs/>
          <w:spacing w:val="-3"/>
          <w:sz w:val="20"/>
          <w:szCs w:val="20"/>
        </w:rPr>
        <w:t xml:space="preserve"> </w:t>
      </w:r>
      <w:r w:rsidRPr="002D1853">
        <w:rPr>
          <w:bCs/>
          <w:sz w:val="20"/>
          <w:szCs w:val="20"/>
        </w:rPr>
        <w:t>in</w:t>
      </w:r>
      <w:r w:rsidRPr="002D1853">
        <w:rPr>
          <w:bCs/>
          <w:spacing w:val="-3"/>
          <w:sz w:val="20"/>
          <w:szCs w:val="20"/>
        </w:rPr>
        <w:t xml:space="preserve"> </w:t>
      </w:r>
      <w:r w:rsidRPr="002D1853">
        <w:rPr>
          <w:bCs/>
          <w:sz w:val="20"/>
          <w:szCs w:val="20"/>
        </w:rPr>
        <w:t>these</w:t>
      </w:r>
      <w:r w:rsidRPr="002D1853">
        <w:rPr>
          <w:bCs/>
          <w:spacing w:val="-3"/>
          <w:sz w:val="20"/>
          <w:szCs w:val="20"/>
        </w:rPr>
        <w:t xml:space="preserve"> </w:t>
      </w:r>
      <w:r w:rsidRPr="002D1853">
        <w:rPr>
          <w:bCs/>
          <w:sz w:val="20"/>
          <w:szCs w:val="20"/>
        </w:rPr>
        <w:t>areas</w:t>
      </w:r>
      <w:r w:rsidRPr="002D1853">
        <w:rPr>
          <w:bCs/>
          <w:spacing w:val="-3"/>
          <w:sz w:val="20"/>
          <w:szCs w:val="20"/>
        </w:rPr>
        <w:t xml:space="preserve"> </w:t>
      </w:r>
      <w:r w:rsidRPr="002D1853">
        <w:rPr>
          <w:bCs/>
          <w:sz w:val="20"/>
          <w:szCs w:val="20"/>
        </w:rPr>
        <w:t>to</w:t>
      </w:r>
      <w:r w:rsidRPr="002D1853">
        <w:rPr>
          <w:bCs/>
          <w:spacing w:val="-3"/>
          <w:sz w:val="20"/>
          <w:szCs w:val="20"/>
        </w:rPr>
        <w:t xml:space="preserve"> </w:t>
      </w:r>
      <w:r w:rsidRPr="002D1853">
        <w:rPr>
          <w:bCs/>
          <w:sz w:val="20"/>
          <w:szCs w:val="20"/>
        </w:rPr>
        <w:t>secure</w:t>
      </w:r>
      <w:r w:rsidRPr="002D1853">
        <w:rPr>
          <w:bCs/>
          <w:spacing w:val="-3"/>
          <w:sz w:val="20"/>
          <w:szCs w:val="20"/>
        </w:rPr>
        <w:t xml:space="preserve"> </w:t>
      </w:r>
      <w:r w:rsidRPr="002D1853">
        <w:rPr>
          <w:bCs/>
          <w:sz w:val="20"/>
          <w:szCs w:val="20"/>
        </w:rPr>
        <w:t>more high-value mandates.</w:t>
      </w:r>
    </w:p>
    <w:p w14:paraId="599BF099" w14:textId="77777777" w:rsidR="00900220" w:rsidRPr="002D1853" w:rsidRDefault="00900220">
      <w:pPr>
        <w:pStyle w:val="BodyText"/>
        <w:spacing w:before="246"/>
        <w:rPr>
          <w:rFonts w:ascii="Arial"/>
          <w:bCs/>
          <w:szCs w:val="18"/>
        </w:rPr>
      </w:pPr>
    </w:p>
    <w:p w14:paraId="4E6A079B" w14:textId="77777777" w:rsidR="00900220" w:rsidRPr="002D1853" w:rsidRDefault="00000000" w:rsidP="002D1853">
      <w:pPr>
        <w:pStyle w:val="ListParagraph"/>
        <w:numPr>
          <w:ilvl w:val="0"/>
          <w:numId w:val="4"/>
        </w:numPr>
        <w:tabs>
          <w:tab w:val="left" w:pos="311"/>
        </w:tabs>
        <w:spacing w:line="340" w:lineRule="auto"/>
        <w:ind w:right="487"/>
        <w:rPr>
          <w:bCs/>
          <w:sz w:val="20"/>
          <w:szCs w:val="20"/>
        </w:rPr>
      </w:pPr>
      <w:r w:rsidRPr="002D1853">
        <w:rPr>
          <w:bCs/>
          <w:sz w:val="20"/>
          <w:szCs w:val="20"/>
        </w:rPr>
        <w:t>Valuer</w:t>
      </w:r>
      <w:r w:rsidRPr="002D1853">
        <w:rPr>
          <w:bCs/>
          <w:spacing w:val="-3"/>
          <w:sz w:val="20"/>
          <w:szCs w:val="20"/>
        </w:rPr>
        <w:t xml:space="preserve"> </w:t>
      </w:r>
      <w:r w:rsidRPr="002D1853">
        <w:rPr>
          <w:bCs/>
          <w:sz w:val="20"/>
          <w:szCs w:val="20"/>
        </w:rPr>
        <w:t>Capacity</w:t>
      </w:r>
      <w:r w:rsidRPr="002D1853">
        <w:rPr>
          <w:bCs/>
          <w:spacing w:val="-3"/>
          <w:sz w:val="20"/>
          <w:szCs w:val="20"/>
        </w:rPr>
        <w:t xml:space="preserve"> </w:t>
      </w:r>
      <w:r w:rsidRPr="002D1853">
        <w:rPr>
          <w:bCs/>
          <w:sz w:val="20"/>
          <w:szCs w:val="20"/>
        </w:rPr>
        <w:t>Assessment:</w:t>
      </w:r>
      <w:r w:rsidRPr="002D1853">
        <w:rPr>
          <w:bCs/>
          <w:spacing w:val="-3"/>
          <w:sz w:val="20"/>
          <w:szCs w:val="20"/>
        </w:rPr>
        <w:t xml:space="preserve"> </w:t>
      </w:r>
      <w:r w:rsidRPr="002D1853">
        <w:rPr>
          <w:bCs/>
          <w:sz w:val="20"/>
          <w:szCs w:val="20"/>
        </w:rPr>
        <w:t>Given</w:t>
      </w:r>
      <w:r w:rsidRPr="002D1853">
        <w:rPr>
          <w:bCs/>
          <w:spacing w:val="-3"/>
          <w:sz w:val="20"/>
          <w:szCs w:val="20"/>
        </w:rPr>
        <w:t xml:space="preserve"> </w:t>
      </w:r>
      <w:r w:rsidRPr="002D1853">
        <w:rPr>
          <w:bCs/>
          <w:sz w:val="20"/>
          <w:szCs w:val="20"/>
        </w:rPr>
        <w:t>the</w:t>
      </w:r>
      <w:r w:rsidRPr="002D1853">
        <w:rPr>
          <w:bCs/>
          <w:spacing w:val="-3"/>
          <w:sz w:val="20"/>
          <w:szCs w:val="20"/>
        </w:rPr>
        <w:t xml:space="preserve"> </w:t>
      </w:r>
      <w:r w:rsidRPr="002D1853">
        <w:rPr>
          <w:bCs/>
          <w:sz w:val="20"/>
          <w:szCs w:val="20"/>
        </w:rPr>
        <w:t>substantial</w:t>
      </w:r>
      <w:r w:rsidRPr="002D1853">
        <w:rPr>
          <w:bCs/>
          <w:spacing w:val="-3"/>
          <w:sz w:val="20"/>
          <w:szCs w:val="20"/>
        </w:rPr>
        <w:t xml:space="preserve"> </w:t>
      </w:r>
      <w:r w:rsidRPr="002D1853">
        <w:rPr>
          <w:bCs/>
          <w:sz w:val="20"/>
          <w:szCs w:val="20"/>
        </w:rPr>
        <w:t>growth</w:t>
      </w:r>
      <w:r w:rsidRPr="002D1853">
        <w:rPr>
          <w:bCs/>
          <w:spacing w:val="-3"/>
          <w:sz w:val="20"/>
          <w:szCs w:val="20"/>
        </w:rPr>
        <w:t xml:space="preserve"> </w:t>
      </w:r>
      <w:r w:rsidRPr="002D1853">
        <w:rPr>
          <w:bCs/>
          <w:sz w:val="20"/>
          <w:szCs w:val="20"/>
        </w:rPr>
        <w:t>in</w:t>
      </w:r>
      <w:r w:rsidRPr="002D1853">
        <w:rPr>
          <w:bCs/>
          <w:spacing w:val="-3"/>
          <w:sz w:val="20"/>
          <w:szCs w:val="20"/>
        </w:rPr>
        <w:t xml:space="preserve"> </w:t>
      </w:r>
      <w:r w:rsidRPr="002D1853">
        <w:rPr>
          <w:bCs/>
          <w:sz w:val="20"/>
          <w:szCs w:val="20"/>
        </w:rPr>
        <w:t>portfolio</w:t>
      </w:r>
      <w:r w:rsidRPr="002D1853">
        <w:rPr>
          <w:bCs/>
          <w:spacing w:val="-3"/>
          <w:sz w:val="20"/>
          <w:szCs w:val="20"/>
        </w:rPr>
        <w:t xml:space="preserve"> </w:t>
      </w:r>
      <w:r w:rsidRPr="002D1853">
        <w:rPr>
          <w:bCs/>
          <w:sz w:val="20"/>
          <w:szCs w:val="20"/>
        </w:rPr>
        <w:t>value</w:t>
      </w:r>
      <w:r w:rsidRPr="002D1853">
        <w:rPr>
          <w:bCs/>
          <w:spacing w:val="-3"/>
          <w:sz w:val="20"/>
          <w:szCs w:val="20"/>
        </w:rPr>
        <w:t xml:space="preserve"> </w:t>
      </w:r>
      <w:r w:rsidRPr="002D1853">
        <w:rPr>
          <w:bCs/>
          <w:sz w:val="20"/>
          <w:szCs w:val="20"/>
        </w:rPr>
        <w:t>and</w:t>
      </w:r>
      <w:r w:rsidRPr="002D1853">
        <w:rPr>
          <w:bCs/>
          <w:spacing w:val="-3"/>
          <w:sz w:val="20"/>
          <w:szCs w:val="20"/>
        </w:rPr>
        <w:t xml:space="preserve"> </w:t>
      </w:r>
      <w:r w:rsidRPr="002D1853">
        <w:rPr>
          <w:bCs/>
          <w:sz w:val="20"/>
          <w:szCs w:val="20"/>
        </w:rPr>
        <w:t>the complexity indicated by the high average property value, assess the current valuer capacity (2 valuers) against future growth projections and the target average days to valuation. Consider training or recruitment to support demand.</w:t>
      </w:r>
    </w:p>
    <w:p w14:paraId="54B29FF9" w14:textId="77777777" w:rsidR="00900220" w:rsidRPr="002D1853" w:rsidRDefault="00900220">
      <w:pPr>
        <w:pStyle w:val="BodyText"/>
        <w:spacing w:before="246"/>
        <w:rPr>
          <w:rFonts w:ascii="Arial"/>
          <w:bCs/>
          <w:szCs w:val="18"/>
        </w:rPr>
      </w:pPr>
    </w:p>
    <w:p w14:paraId="63AFE50D" w14:textId="77777777" w:rsidR="00900220" w:rsidRPr="002D1853" w:rsidRDefault="00000000" w:rsidP="002D1853">
      <w:pPr>
        <w:pStyle w:val="ListParagraph"/>
        <w:numPr>
          <w:ilvl w:val="0"/>
          <w:numId w:val="4"/>
        </w:numPr>
        <w:tabs>
          <w:tab w:val="left" w:pos="311"/>
        </w:tabs>
        <w:spacing w:line="340" w:lineRule="auto"/>
        <w:ind w:right="267"/>
        <w:rPr>
          <w:bCs/>
          <w:sz w:val="20"/>
          <w:szCs w:val="20"/>
        </w:rPr>
      </w:pPr>
      <w:r w:rsidRPr="002D1853">
        <w:rPr>
          <w:bCs/>
          <w:sz w:val="20"/>
          <w:szCs w:val="20"/>
        </w:rPr>
        <w:t>Data-Driven</w:t>
      </w:r>
      <w:r w:rsidRPr="002D1853">
        <w:rPr>
          <w:bCs/>
          <w:spacing w:val="-3"/>
          <w:sz w:val="20"/>
          <w:szCs w:val="20"/>
        </w:rPr>
        <w:t xml:space="preserve"> </w:t>
      </w:r>
      <w:r w:rsidRPr="002D1853">
        <w:rPr>
          <w:bCs/>
          <w:sz w:val="20"/>
          <w:szCs w:val="20"/>
        </w:rPr>
        <w:t>Market</w:t>
      </w:r>
      <w:r w:rsidRPr="002D1853">
        <w:rPr>
          <w:bCs/>
          <w:spacing w:val="-3"/>
          <w:sz w:val="20"/>
          <w:szCs w:val="20"/>
        </w:rPr>
        <w:t xml:space="preserve"> </w:t>
      </w:r>
      <w:r w:rsidRPr="002D1853">
        <w:rPr>
          <w:bCs/>
          <w:sz w:val="20"/>
          <w:szCs w:val="20"/>
        </w:rPr>
        <w:t>Positioning:</w:t>
      </w:r>
      <w:r w:rsidRPr="002D1853">
        <w:rPr>
          <w:bCs/>
          <w:spacing w:val="-3"/>
          <w:sz w:val="20"/>
          <w:szCs w:val="20"/>
        </w:rPr>
        <w:t xml:space="preserve"> </w:t>
      </w:r>
      <w:r w:rsidRPr="002D1853">
        <w:rPr>
          <w:bCs/>
          <w:sz w:val="20"/>
          <w:szCs w:val="20"/>
        </w:rPr>
        <w:t>Utilize</w:t>
      </w:r>
      <w:r w:rsidRPr="002D1853">
        <w:rPr>
          <w:bCs/>
          <w:spacing w:val="-3"/>
          <w:sz w:val="20"/>
          <w:szCs w:val="20"/>
        </w:rPr>
        <w:t xml:space="preserve"> </w:t>
      </w:r>
      <w:r w:rsidRPr="002D1853">
        <w:rPr>
          <w:bCs/>
          <w:sz w:val="20"/>
          <w:szCs w:val="20"/>
        </w:rPr>
        <w:t>the</w:t>
      </w:r>
      <w:r w:rsidRPr="002D1853">
        <w:rPr>
          <w:bCs/>
          <w:spacing w:val="-3"/>
          <w:sz w:val="20"/>
          <w:szCs w:val="20"/>
        </w:rPr>
        <w:t xml:space="preserve"> </w:t>
      </w:r>
      <w:r w:rsidRPr="002D1853">
        <w:rPr>
          <w:bCs/>
          <w:sz w:val="20"/>
          <w:szCs w:val="20"/>
        </w:rPr>
        <w:t>detailed</w:t>
      </w:r>
      <w:r w:rsidRPr="002D1853">
        <w:rPr>
          <w:bCs/>
          <w:spacing w:val="-3"/>
          <w:sz w:val="20"/>
          <w:szCs w:val="20"/>
        </w:rPr>
        <w:t xml:space="preserve"> </w:t>
      </w:r>
      <w:r w:rsidRPr="002D1853">
        <w:rPr>
          <w:bCs/>
          <w:sz w:val="20"/>
          <w:szCs w:val="20"/>
        </w:rPr>
        <w:t>land</w:t>
      </w:r>
      <w:r w:rsidRPr="002D1853">
        <w:rPr>
          <w:bCs/>
          <w:spacing w:val="-3"/>
          <w:sz w:val="20"/>
          <w:szCs w:val="20"/>
        </w:rPr>
        <w:t xml:space="preserve"> </w:t>
      </w:r>
      <w:r w:rsidRPr="002D1853">
        <w:rPr>
          <w:bCs/>
          <w:sz w:val="20"/>
          <w:szCs w:val="20"/>
        </w:rPr>
        <w:t>use</w:t>
      </w:r>
      <w:r w:rsidRPr="002D1853">
        <w:rPr>
          <w:bCs/>
          <w:spacing w:val="-3"/>
          <w:sz w:val="20"/>
          <w:szCs w:val="20"/>
        </w:rPr>
        <w:t xml:space="preserve"> </w:t>
      </w:r>
      <w:r w:rsidRPr="002D1853">
        <w:rPr>
          <w:bCs/>
          <w:sz w:val="20"/>
          <w:szCs w:val="20"/>
        </w:rPr>
        <w:t>and</w:t>
      </w:r>
      <w:r w:rsidRPr="002D1853">
        <w:rPr>
          <w:bCs/>
          <w:spacing w:val="-3"/>
          <w:sz w:val="20"/>
          <w:szCs w:val="20"/>
        </w:rPr>
        <w:t xml:space="preserve"> </w:t>
      </w:r>
      <w:r w:rsidRPr="002D1853">
        <w:rPr>
          <w:bCs/>
          <w:sz w:val="20"/>
          <w:szCs w:val="20"/>
        </w:rPr>
        <w:t>value</w:t>
      </w:r>
      <w:r w:rsidRPr="002D1853">
        <w:rPr>
          <w:bCs/>
          <w:spacing w:val="-3"/>
          <w:sz w:val="20"/>
          <w:szCs w:val="20"/>
        </w:rPr>
        <w:t xml:space="preserve"> </w:t>
      </w:r>
      <w:r w:rsidRPr="002D1853">
        <w:rPr>
          <w:bCs/>
          <w:sz w:val="20"/>
          <w:szCs w:val="20"/>
        </w:rPr>
        <w:t>per</w:t>
      </w:r>
      <w:r w:rsidRPr="002D1853">
        <w:rPr>
          <w:bCs/>
          <w:spacing w:val="-3"/>
          <w:sz w:val="20"/>
          <w:szCs w:val="20"/>
        </w:rPr>
        <w:t xml:space="preserve"> </w:t>
      </w:r>
      <w:r w:rsidRPr="002D1853">
        <w:rPr>
          <w:bCs/>
          <w:sz w:val="20"/>
          <w:szCs w:val="20"/>
        </w:rPr>
        <w:t>acre</w:t>
      </w:r>
      <w:r w:rsidRPr="002D1853">
        <w:rPr>
          <w:bCs/>
          <w:spacing w:val="-3"/>
          <w:sz w:val="20"/>
          <w:szCs w:val="20"/>
        </w:rPr>
        <w:t xml:space="preserve"> </w:t>
      </w:r>
      <w:r w:rsidRPr="002D1853">
        <w:rPr>
          <w:bCs/>
          <w:sz w:val="20"/>
          <w:szCs w:val="20"/>
        </w:rPr>
        <w:t>data</w:t>
      </w:r>
      <w:r w:rsidRPr="002D1853">
        <w:rPr>
          <w:bCs/>
          <w:spacing w:val="-3"/>
          <w:sz w:val="20"/>
          <w:szCs w:val="20"/>
        </w:rPr>
        <w:t xml:space="preserve"> </w:t>
      </w:r>
      <w:r w:rsidRPr="002D1853">
        <w:rPr>
          <w:bCs/>
          <w:sz w:val="20"/>
          <w:szCs w:val="20"/>
        </w:rPr>
        <w:t>to refine market positioning and identify specific niches. For instance, understanding why certain "Vacant" or "Industrial" properties have high average values could inform future business development.</w:t>
      </w:r>
    </w:p>
    <w:p w14:paraId="6DF31C81" w14:textId="77777777" w:rsidR="00900220" w:rsidRDefault="00900220">
      <w:pPr>
        <w:pStyle w:val="BodyText"/>
        <w:spacing w:before="246"/>
        <w:rPr>
          <w:rFonts w:ascii="Arial"/>
          <w:b/>
          <w:sz w:val="22"/>
        </w:rPr>
      </w:pPr>
    </w:p>
    <w:p w14:paraId="22997993" w14:textId="26B3AAB6" w:rsidR="00900220" w:rsidRPr="002D1853" w:rsidRDefault="00000000" w:rsidP="002D1853">
      <w:pPr>
        <w:pStyle w:val="ListParagraph"/>
        <w:numPr>
          <w:ilvl w:val="0"/>
          <w:numId w:val="3"/>
        </w:numPr>
        <w:tabs>
          <w:tab w:val="left" w:pos="311"/>
        </w:tabs>
        <w:rPr>
          <w:b/>
        </w:rPr>
      </w:pPr>
      <w:r w:rsidRPr="002D1853">
        <w:rPr>
          <w:b/>
        </w:rPr>
        <w:t xml:space="preserve">Key </w:t>
      </w:r>
      <w:r w:rsidRPr="002D1853">
        <w:rPr>
          <w:b/>
          <w:spacing w:val="-2"/>
        </w:rPr>
        <w:t>Takeaways</w:t>
      </w:r>
    </w:p>
    <w:p w14:paraId="74D9C7DA" w14:textId="77777777" w:rsidR="00900220" w:rsidRDefault="00900220">
      <w:pPr>
        <w:pStyle w:val="BodyText"/>
        <w:rPr>
          <w:rFonts w:ascii="Arial"/>
          <w:b/>
          <w:sz w:val="22"/>
        </w:rPr>
      </w:pPr>
    </w:p>
    <w:p w14:paraId="61D4F306" w14:textId="77777777" w:rsidR="00900220" w:rsidRDefault="00900220">
      <w:pPr>
        <w:pStyle w:val="BodyText"/>
        <w:spacing w:before="97"/>
        <w:rPr>
          <w:rFonts w:ascii="Arial"/>
          <w:b/>
          <w:sz w:val="22"/>
        </w:rPr>
      </w:pPr>
    </w:p>
    <w:p w14:paraId="51B2739F" w14:textId="45B9576D" w:rsidR="00900220" w:rsidRPr="006B0FA4" w:rsidRDefault="00000000" w:rsidP="006B0FA4">
      <w:pPr>
        <w:pStyle w:val="ListParagraph"/>
        <w:numPr>
          <w:ilvl w:val="0"/>
          <w:numId w:val="6"/>
        </w:numPr>
        <w:tabs>
          <w:tab w:val="left" w:pos="311"/>
        </w:tabs>
        <w:spacing w:before="107" w:line="340" w:lineRule="auto"/>
        <w:rPr>
          <w:bCs/>
          <w:sz w:val="20"/>
          <w:szCs w:val="20"/>
        </w:rPr>
      </w:pPr>
      <w:r w:rsidRPr="006B0FA4">
        <w:rPr>
          <w:bCs/>
          <w:sz w:val="20"/>
          <w:szCs w:val="20"/>
        </w:rPr>
        <w:t xml:space="preserve">The portfolio demonstrates strong financial health with a total value exceeding </w:t>
      </w:r>
      <w:r w:rsidR="002D5AD0" w:rsidRPr="006B0FA4">
        <w:rPr>
          <w:b/>
          <w:spacing w:val="-4"/>
          <w:sz w:val="20"/>
          <w:szCs w:val="20"/>
        </w:rPr>
        <w:t>Ksh</w:t>
      </w:r>
      <w:r w:rsidR="006B0FA4">
        <w:rPr>
          <w:b/>
          <w:spacing w:val="-4"/>
          <w:sz w:val="20"/>
          <w:szCs w:val="20"/>
        </w:rPr>
        <w:t xml:space="preserve"> </w:t>
      </w:r>
      <w:r w:rsidRPr="006B0FA4">
        <w:rPr>
          <w:b/>
          <w:sz w:val="20"/>
          <w:szCs w:val="20"/>
        </w:rPr>
        <w:t>12.6</w:t>
      </w:r>
      <w:r w:rsidRPr="006B0FA4">
        <w:rPr>
          <w:b/>
          <w:spacing w:val="-3"/>
          <w:sz w:val="20"/>
          <w:szCs w:val="20"/>
        </w:rPr>
        <w:t xml:space="preserve"> </w:t>
      </w:r>
      <w:r w:rsidRPr="006B0FA4">
        <w:rPr>
          <w:b/>
          <w:sz w:val="20"/>
          <w:szCs w:val="20"/>
        </w:rPr>
        <w:t>billion</w:t>
      </w:r>
      <w:r w:rsidRPr="006B0FA4">
        <w:rPr>
          <w:bCs/>
          <w:sz w:val="20"/>
          <w:szCs w:val="20"/>
        </w:rPr>
        <w:t>,</w:t>
      </w:r>
      <w:r w:rsidRPr="006B0FA4">
        <w:rPr>
          <w:bCs/>
          <w:spacing w:val="-3"/>
          <w:sz w:val="20"/>
          <w:szCs w:val="20"/>
        </w:rPr>
        <w:t xml:space="preserve"> </w:t>
      </w:r>
      <w:r w:rsidRPr="006B0FA4">
        <w:rPr>
          <w:bCs/>
          <w:sz w:val="20"/>
          <w:szCs w:val="20"/>
        </w:rPr>
        <w:t>driven</w:t>
      </w:r>
      <w:r w:rsidRPr="006B0FA4">
        <w:rPr>
          <w:bCs/>
          <w:spacing w:val="-3"/>
          <w:sz w:val="20"/>
          <w:szCs w:val="20"/>
        </w:rPr>
        <w:t xml:space="preserve"> </w:t>
      </w:r>
      <w:r w:rsidRPr="006B0FA4">
        <w:rPr>
          <w:bCs/>
          <w:sz w:val="20"/>
          <w:szCs w:val="20"/>
        </w:rPr>
        <w:t>by</w:t>
      </w:r>
      <w:r w:rsidRPr="006B0FA4">
        <w:rPr>
          <w:bCs/>
          <w:spacing w:val="-3"/>
          <w:sz w:val="20"/>
          <w:szCs w:val="20"/>
        </w:rPr>
        <w:t xml:space="preserve"> </w:t>
      </w:r>
      <w:r w:rsidRPr="006B0FA4">
        <w:rPr>
          <w:bCs/>
          <w:sz w:val="20"/>
          <w:szCs w:val="20"/>
        </w:rPr>
        <w:t>a</w:t>
      </w:r>
      <w:r w:rsidRPr="006B0FA4">
        <w:rPr>
          <w:bCs/>
          <w:spacing w:val="-3"/>
          <w:sz w:val="20"/>
          <w:szCs w:val="20"/>
        </w:rPr>
        <w:t xml:space="preserve"> </w:t>
      </w:r>
      <w:r w:rsidRPr="006B0FA4">
        <w:rPr>
          <w:bCs/>
          <w:sz w:val="20"/>
          <w:szCs w:val="20"/>
        </w:rPr>
        <w:t>strategic</w:t>
      </w:r>
      <w:r w:rsidRPr="006B0FA4">
        <w:rPr>
          <w:bCs/>
          <w:spacing w:val="-3"/>
          <w:sz w:val="20"/>
          <w:szCs w:val="20"/>
        </w:rPr>
        <w:t xml:space="preserve"> </w:t>
      </w:r>
      <w:r w:rsidRPr="006B0FA4">
        <w:rPr>
          <w:bCs/>
          <w:sz w:val="20"/>
          <w:szCs w:val="20"/>
        </w:rPr>
        <w:t>shift</w:t>
      </w:r>
      <w:r w:rsidRPr="006B0FA4">
        <w:rPr>
          <w:bCs/>
          <w:spacing w:val="-3"/>
          <w:sz w:val="20"/>
          <w:szCs w:val="20"/>
        </w:rPr>
        <w:t xml:space="preserve"> </w:t>
      </w:r>
      <w:r w:rsidRPr="006B0FA4">
        <w:rPr>
          <w:bCs/>
          <w:sz w:val="20"/>
          <w:szCs w:val="20"/>
        </w:rPr>
        <w:t>towards</w:t>
      </w:r>
      <w:r w:rsidRPr="006B0FA4">
        <w:rPr>
          <w:bCs/>
          <w:spacing w:val="-3"/>
          <w:sz w:val="20"/>
          <w:szCs w:val="20"/>
        </w:rPr>
        <w:t xml:space="preserve"> </w:t>
      </w:r>
      <w:r w:rsidRPr="006B0FA4">
        <w:rPr>
          <w:bCs/>
          <w:sz w:val="20"/>
          <w:szCs w:val="20"/>
        </w:rPr>
        <w:t>high-value</w:t>
      </w:r>
      <w:r w:rsidRPr="006B0FA4">
        <w:rPr>
          <w:bCs/>
          <w:spacing w:val="-3"/>
          <w:sz w:val="20"/>
          <w:szCs w:val="20"/>
        </w:rPr>
        <w:t xml:space="preserve"> </w:t>
      </w:r>
      <w:r w:rsidRPr="006B0FA4">
        <w:rPr>
          <w:bCs/>
          <w:sz w:val="20"/>
          <w:szCs w:val="20"/>
        </w:rPr>
        <w:t>property</w:t>
      </w:r>
      <w:r w:rsidRPr="006B0FA4">
        <w:rPr>
          <w:bCs/>
          <w:spacing w:val="-3"/>
          <w:sz w:val="20"/>
          <w:szCs w:val="20"/>
        </w:rPr>
        <w:t xml:space="preserve"> </w:t>
      </w:r>
      <w:r w:rsidRPr="006B0FA4">
        <w:rPr>
          <w:bCs/>
          <w:sz w:val="20"/>
          <w:szCs w:val="20"/>
        </w:rPr>
        <w:t>valuations,</w:t>
      </w:r>
      <w:r w:rsidRPr="006B0FA4">
        <w:rPr>
          <w:bCs/>
          <w:spacing w:val="-3"/>
          <w:sz w:val="20"/>
          <w:szCs w:val="20"/>
        </w:rPr>
        <w:t xml:space="preserve"> </w:t>
      </w:r>
      <w:r w:rsidRPr="006B0FA4">
        <w:rPr>
          <w:bCs/>
          <w:sz w:val="20"/>
          <w:szCs w:val="20"/>
        </w:rPr>
        <w:t>indicated</w:t>
      </w:r>
      <w:r w:rsidRPr="006B0FA4">
        <w:rPr>
          <w:bCs/>
          <w:spacing w:val="-3"/>
          <w:sz w:val="20"/>
          <w:szCs w:val="20"/>
        </w:rPr>
        <w:t xml:space="preserve"> </w:t>
      </w:r>
      <w:r w:rsidRPr="006B0FA4">
        <w:rPr>
          <w:bCs/>
          <w:sz w:val="20"/>
          <w:szCs w:val="20"/>
        </w:rPr>
        <w:t>by substantial MoM value growth despite fewer properties.</w:t>
      </w:r>
    </w:p>
    <w:p w14:paraId="460A7640" w14:textId="77777777" w:rsidR="00900220" w:rsidRPr="002D1853" w:rsidRDefault="00900220" w:rsidP="006B0FA4">
      <w:pPr>
        <w:pStyle w:val="BodyText"/>
        <w:spacing w:before="244"/>
        <w:rPr>
          <w:rFonts w:ascii="Arial"/>
          <w:bCs/>
          <w:szCs w:val="18"/>
        </w:rPr>
      </w:pPr>
    </w:p>
    <w:p w14:paraId="1A6746C6" w14:textId="77777777" w:rsidR="00900220" w:rsidRPr="006B0FA4" w:rsidRDefault="00000000" w:rsidP="006B0FA4">
      <w:pPr>
        <w:pStyle w:val="ListParagraph"/>
        <w:numPr>
          <w:ilvl w:val="0"/>
          <w:numId w:val="6"/>
        </w:numPr>
        <w:tabs>
          <w:tab w:val="left" w:pos="311"/>
        </w:tabs>
        <w:spacing w:before="1" w:line="340" w:lineRule="auto"/>
        <w:ind w:right="65"/>
        <w:rPr>
          <w:bCs/>
          <w:sz w:val="20"/>
          <w:szCs w:val="20"/>
        </w:rPr>
      </w:pPr>
      <w:r w:rsidRPr="006B0FA4">
        <w:rPr>
          <w:bCs/>
          <w:sz w:val="20"/>
          <w:szCs w:val="20"/>
        </w:rPr>
        <w:t>A high concentration in both client segments (predominantly Bank clients) and geographic</w:t>
      </w:r>
      <w:r w:rsidRPr="006B0FA4">
        <w:rPr>
          <w:bCs/>
          <w:spacing w:val="-6"/>
          <w:sz w:val="20"/>
          <w:szCs w:val="20"/>
        </w:rPr>
        <w:t xml:space="preserve"> </w:t>
      </w:r>
      <w:r w:rsidRPr="006B0FA4">
        <w:rPr>
          <w:bCs/>
          <w:sz w:val="20"/>
          <w:szCs w:val="20"/>
        </w:rPr>
        <w:t>locations</w:t>
      </w:r>
      <w:r w:rsidRPr="006B0FA4">
        <w:rPr>
          <w:bCs/>
          <w:spacing w:val="-6"/>
          <w:sz w:val="20"/>
          <w:szCs w:val="20"/>
        </w:rPr>
        <w:t xml:space="preserve"> </w:t>
      </w:r>
      <w:r w:rsidRPr="006B0FA4">
        <w:rPr>
          <w:bCs/>
          <w:sz w:val="20"/>
          <w:szCs w:val="20"/>
        </w:rPr>
        <w:t>(Nairobi</w:t>
      </w:r>
      <w:r w:rsidRPr="006B0FA4">
        <w:rPr>
          <w:bCs/>
          <w:spacing w:val="-6"/>
          <w:sz w:val="20"/>
          <w:szCs w:val="20"/>
        </w:rPr>
        <w:t xml:space="preserve"> </w:t>
      </w:r>
      <w:r w:rsidRPr="006B0FA4">
        <w:rPr>
          <w:bCs/>
          <w:sz w:val="20"/>
          <w:szCs w:val="20"/>
        </w:rPr>
        <w:t>County</w:t>
      </w:r>
      <w:r w:rsidRPr="006B0FA4">
        <w:rPr>
          <w:bCs/>
          <w:spacing w:val="-6"/>
          <w:sz w:val="20"/>
          <w:szCs w:val="20"/>
        </w:rPr>
        <w:t xml:space="preserve"> </w:t>
      </w:r>
      <w:r w:rsidRPr="006B0FA4">
        <w:rPr>
          <w:bCs/>
          <w:sz w:val="20"/>
          <w:szCs w:val="20"/>
        </w:rPr>
        <w:t>being</w:t>
      </w:r>
      <w:r w:rsidRPr="006B0FA4">
        <w:rPr>
          <w:bCs/>
          <w:spacing w:val="-6"/>
          <w:sz w:val="20"/>
          <w:szCs w:val="20"/>
        </w:rPr>
        <w:t xml:space="preserve"> </w:t>
      </w:r>
      <w:r w:rsidRPr="006B0FA4">
        <w:rPr>
          <w:bCs/>
          <w:sz w:val="20"/>
          <w:szCs w:val="20"/>
        </w:rPr>
        <w:t>most</w:t>
      </w:r>
      <w:r w:rsidRPr="006B0FA4">
        <w:rPr>
          <w:bCs/>
          <w:spacing w:val="-6"/>
          <w:sz w:val="20"/>
          <w:szCs w:val="20"/>
        </w:rPr>
        <w:t xml:space="preserve"> </w:t>
      </w:r>
      <w:r w:rsidRPr="006B0FA4">
        <w:rPr>
          <w:bCs/>
          <w:sz w:val="20"/>
          <w:szCs w:val="20"/>
        </w:rPr>
        <w:t>active)</w:t>
      </w:r>
      <w:r w:rsidRPr="006B0FA4">
        <w:rPr>
          <w:bCs/>
          <w:spacing w:val="-6"/>
          <w:sz w:val="20"/>
          <w:szCs w:val="20"/>
        </w:rPr>
        <w:t xml:space="preserve"> </w:t>
      </w:r>
      <w:r w:rsidRPr="006B0FA4">
        <w:rPr>
          <w:bCs/>
          <w:sz w:val="20"/>
          <w:szCs w:val="20"/>
        </w:rPr>
        <w:t>presents</w:t>
      </w:r>
      <w:r w:rsidRPr="006B0FA4">
        <w:rPr>
          <w:bCs/>
          <w:spacing w:val="-6"/>
          <w:sz w:val="20"/>
          <w:szCs w:val="20"/>
        </w:rPr>
        <w:t xml:space="preserve"> </w:t>
      </w:r>
      <w:r w:rsidRPr="006B0FA4">
        <w:rPr>
          <w:bCs/>
          <w:sz w:val="20"/>
          <w:szCs w:val="20"/>
        </w:rPr>
        <w:t>both</w:t>
      </w:r>
      <w:r w:rsidRPr="006B0FA4">
        <w:rPr>
          <w:bCs/>
          <w:spacing w:val="-6"/>
          <w:sz w:val="20"/>
          <w:szCs w:val="20"/>
        </w:rPr>
        <w:t xml:space="preserve"> </w:t>
      </w:r>
      <w:r w:rsidRPr="006B0FA4">
        <w:rPr>
          <w:bCs/>
          <w:sz w:val="20"/>
          <w:szCs w:val="20"/>
        </w:rPr>
        <w:t>a</w:t>
      </w:r>
      <w:r w:rsidRPr="006B0FA4">
        <w:rPr>
          <w:bCs/>
          <w:spacing w:val="-6"/>
          <w:sz w:val="20"/>
          <w:szCs w:val="20"/>
        </w:rPr>
        <w:t xml:space="preserve"> </w:t>
      </w:r>
      <w:r w:rsidRPr="006B0FA4">
        <w:rPr>
          <w:bCs/>
          <w:sz w:val="20"/>
          <w:szCs w:val="20"/>
        </w:rPr>
        <w:t>core</w:t>
      </w:r>
      <w:r w:rsidRPr="006B0FA4">
        <w:rPr>
          <w:bCs/>
          <w:spacing w:val="-6"/>
          <w:sz w:val="20"/>
          <w:szCs w:val="20"/>
        </w:rPr>
        <w:t xml:space="preserve"> </w:t>
      </w:r>
      <w:r w:rsidRPr="006B0FA4">
        <w:rPr>
          <w:bCs/>
          <w:sz w:val="20"/>
          <w:szCs w:val="20"/>
        </w:rPr>
        <w:t>strength</w:t>
      </w:r>
      <w:r w:rsidRPr="006B0FA4">
        <w:rPr>
          <w:bCs/>
          <w:spacing w:val="-6"/>
          <w:sz w:val="20"/>
          <w:szCs w:val="20"/>
        </w:rPr>
        <w:t xml:space="preserve"> </w:t>
      </w:r>
      <w:r w:rsidRPr="006B0FA4">
        <w:rPr>
          <w:bCs/>
          <w:sz w:val="20"/>
          <w:szCs w:val="20"/>
        </w:rPr>
        <w:t>and a potential vulnerability that warrants strategic diversification efforts.</w:t>
      </w:r>
    </w:p>
    <w:p w14:paraId="0712E563" w14:textId="77777777" w:rsidR="00900220" w:rsidRPr="002D1853" w:rsidRDefault="00900220" w:rsidP="006B0FA4">
      <w:pPr>
        <w:pStyle w:val="BodyText"/>
        <w:spacing w:before="245"/>
        <w:rPr>
          <w:rFonts w:ascii="Arial"/>
          <w:bCs/>
          <w:szCs w:val="18"/>
        </w:rPr>
      </w:pPr>
    </w:p>
    <w:p w14:paraId="7AF6B711" w14:textId="77777777" w:rsidR="00900220" w:rsidRPr="006B0FA4" w:rsidRDefault="00000000" w:rsidP="006B0FA4">
      <w:pPr>
        <w:pStyle w:val="ListParagraph"/>
        <w:numPr>
          <w:ilvl w:val="0"/>
          <w:numId w:val="6"/>
        </w:numPr>
        <w:tabs>
          <w:tab w:val="left" w:pos="311"/>
        </w:tabs>
        <w:spacing w:line="340" w:lineRule="auto"/>
        <w:ind w:right="84"/>
        <w:rPr>
          <w:bCs/>
          <w:sz w:val="20"/>
          <w:szCs w:val="20"/>
        </w:rPr>
      </w:pPr>
      <w:r w:rsidRPr="006B0FA4">
        <w:rPr>
          <w:bCs/>
          <w:sz w:val="20"/>
          <w:szCs w:val="20"/>
        </w:rPr>
        <w:t>The presence of encumbrances on nearly one-third of properties, accounting for over 21%</w:t>
      </w:r>
      <w:r w:rsidRPr="006B0FA4">
        <w:rPr>
          <w:bCs/>
          <w:spacing w:val="-3"/>
          <w:sz w:val="20"/>
          <w:szCs w:val="20"/>
        </w:rPr>
        <w:t xml:space="preserve"> </w:t>
      </w:r>
      <w:r w:rsidRPr="006B0FA4">
        <w:rPr>
          <w:bCs/>
          <w:sz w:val="20"/>
          <w:szCs w:val="20"/>
        </w:rPr>
        <w:t>of</w:t>
      </w:r>
      <w:r w:rsidRPr="006B0FA4">
        <w:rPr>
          <w:bCs/>
          <w:spacing w:val="-3"/>
          <w:sz w:val="20"/>
          <w:szCs w:val="20"/>
        </w:rPr>
        <w:t xml:space="preserve"> </w:t>
      </w:r>
      <w:r w:rsidRPr="006B0FA4">
        <w:rPr>
          <w:bCs/>
          <w:sz w:val="20"/>
          <w:szCs w:val="20"/>
        </w:rPr>
        <w:t>the</w:t>
      </w:r>
      <w:r w:rsidRPr="006B0FA4">
        <w:rPr>
          <w:bCs/>
          <w:spacing w:val="-3"/>
          <w:sz w:val="20"/>
          <w:szCs w:val="20"/>
        </w:rPr>
        <w:t xml:space="preserve"> </w:t>
      </w:r>
      <w:r w:rsidRPr="006B0FA4">
        <w:rPr>
          <w:bCs/>
          <w:sz w:val="20"/>
          <w:szCs w:val="20"/>
        </w:rPr>
        <w:t>total</w:t>
      </w:r>
      <w:r w:rsidRPr="006B0FA4">
        <w:rPr>
          <w:bCs/>
          <w:spacing w:val="-3"/>
          <w:sz w:val="20"/>
          <w:szCs w:val="20"/>
        </w:rPr>
        <w:t xml:space="preserve"> </w:t>
      </w:r>
      <w:r w:rsidRPr="006B0FA4">
        <w:rPr>
          <w:bCs/>
          <w:sz w:val="20"/>
          <w:szCs w:val="20"/>
        </w:rPr>
        <w:t>portfolio</w:t>
      </w:r>
      <w:r w:rsidRPr="006B0FA4">
        <w:rPr>
          <w:bCs/>
          <w:spacing w:val="-3"/>
          <w:sz w:val="20"/>
          <w:szCs w:val="20"/>
        </w:rPr>
        <w:t xml:space="preserve"> </w:t>
      </w:r>
      <w:r w:rsidRPr="006B0FA4">
        <w:rPr>
          <w:bCs/>
          <w:sz w:val="20"/>
          <w:szCs w:val="20"/>
        </w:rPr>
        <w:t>value,</w:t>
      </w:r>
      <w:r w:rsidRPr="006B0FA4">
        <w:rPr>
          <w:bCs/>
          <w:spacing w:val="-3"/>
          <w:sz w:val="20"/>
          <w:szCs w:val="20"/>
        </w:rPr>
        <w:t xml:space="preserve"> </w:t>
      </w:r>
      <w:r w:rsidRPr="006B0FA4">
        <w:rPr>
          <w:bCs/>
          <w:sz w:val="20"/>
          <w:szCs w:val="20"/>
        </w:rPr>
        <w:t>is</w:t>
      </w:r>
      <w:r w:rsidRPr="006B0FA4">
        <w:rPr>
          <w:bCs/>
          <w:spacing w:val="-3"/>
          <w:sz w:val="20"/>
          <w:szCs w:val="20"/>
        </w:rPr>
        <w:t xml:space="preserve"> </w:t>
      </w:r>
      <w:r w:rsidRPr="006B0FA4">
        <w:rPr>
          <w:bCs/>
          <w:sz w:val="20"/>
          <w:szCs w:val="20"/>
        </w:rPr>
        <w:t>a</w:t>
      </w:r>
      <w:r w:rsidRPr="006B0FA4">
        <w:rPr>
          <w:bCs/>
          <w:spacing w:val="-3"/>
          <w:sz w:val="20"/>
          <w:szCs w:val="20"/>
        </w:rPr>
        <w:t xml:space="preserve"> </w:t>
      </w:r>
      <w:r w:rsidRPr="006B0FA4">
        <w:rPr>
          <w:bCs/>
          <w:sz w:val="20"/>
          <w:szCs w:val="20"/>
        </w:rPr>
        <w:t>significant</w:t>
      </w:r>
      <w:r w:rsidRPr="006B0FA4">
        <w:rPr>
          <w:bCs/>
          <w:spacing w:val="-3"/>
          <w:sz w:val="20"/>
          <w:szCs w:val="20"/>
        </w:rPr>
        <w:t xml:space="preserve"> </w:t>
      </w:r>
      <w:r w:rsidRPr="006B0FA4">
        <w:rPr>
          <w:bCs/>
          <w:sz w:val="20"/>
          <w:szCs w:val="20"/>
        </w:rPr>
        <w:t>risk</w:t>
      </w:r>
      <w:r w:rsidRPr="006B0FA4">
        <w:rPr>
          <w:bCs/>
          <w:spacing w:val="-3"/>
          <w:sz w:val="20"/>
          <w:szCs w:val="20"/>
        </w:rPr>
        <w:t xml:space="preserve"> </w:t>
      </w:r>
      <w:r w:rsidRPr="006B0FA4">
        <w:rPr>
          <w:bCs/>
          <w:sz w:val="20"/>
          <w:szCs w:val="20"/>
        </w:rPr>
        <w:t>factor</w:t>
      </w:r>
      <w:r w:rsidRPr="006B0FA4">
        <w:rPr>
          <w:bCs/>
          <w:spacing w:val="-3"/>
          <w:sz w:val="20"/>
          <w:szCs w:val="20"/>
        </w:rPr>
        <w:t xml:space="preserve"> </w:t>
      </w:r>
      <w:r w:rsidRPr="006B0FA4">
        <w:rPr>
          <w:bCs/>
          <w:sz w:val="20"/>
          <w:szCs w:val="20"/>
        </w:rPr>
        <w:t>requiring</w:t>
      </w:r>
      <w:r w:rsidRPr="006B0FA4">
        <w:rPr>
          <w:bCs/>
          <w:spacing w:val="-3"/>
          <w:sz w:val="20"/>
          <w:szCs w:val="20"/>
        </w:rPr>
        <w:t xml:space="preserve"> </w:t>
      </w:r>
      <w:r w:rsidRPr="006B0FA4">
        <w:rPr>
          <w:bCs/>
          <w:sz w:val="20"/>
          <w:szCs w:val="20"/>
        </w:rPr>
        <w:t>vigilant</w:t>
      </w:r>
      <w:r w:rsidRPr="006B0FA4">
        <w:rPr>
          <w:bCs/>
          <w:spacing w:val="-3"/>
          <w:sz w:val="20"/>
          <w:szCs w:val="20"/>
        </w:rPr>
        <w:t xml:space="preserve"> </w:t>
      </w:r>
      <w:r w:rsidRPr="006B0FA4">
        <w:rPr>
          <w:bCs/>
          <w:sz w:val="20"/>
          <w:szCs w:val="20"/>
        </w:rPr>
        <w:t>monitoring</w:t>
      </w:r>
      <w:r w:rsidRPr="006B0FA4">
        <w:rPr>
          <w:bCs/>
          <w:spacing w:val="-3"/>
          <w:sz w:val="20"/>
          <w:szCs w:val="20"/>
        </w:rPr>
        <w:t xml:space="preserve"> </w:t>
      </w:r>
      <w:r w:rsidRPr="006B0FA4">
        <w:rPr>
          <w:bCs/>
          <w:sz w:val="20"/>
          <w:szCs w:val="20"/>
        </w:rPr>
        <w:t>and robust mitigation strategies.</w:t>
      </w:r>
    </w:p>
    <w:p w14:paraId="65D9F88A" w14:textId="77777777" w:rsidR="00900220" w:rsidRPr="002D1853" w:rsidRDefault="00900220" w:rsidP="006B0FA4">
      <w:pPr>
        <w:pStyle w:val="BodyText"/>
        <w:spacing w:before="245"/>
        <w:rPr>
          <w:rFonts w:ascii="Arial"/>
          <w:bCs/>
          <w:szCs w:val="18"/>
        </w:rPr>
      </w:pPr>
    </w:p>
    <w:p w14:paraId="7620BF97" w14:textId="21047EBF" w:rsidR="00900220" w:rsidRPr="006B0FA4" w:rsidRDefault="00000000" w:rsidP="006B0FA4">
      <w:pPr>
        <w:pStyle w:val="ListParagraph"/>
        <w:numPr>
          <w:ilvl w:val="0"/>
          <w:numId w:val="6"/>
        </w:numPr>
        <w:tabs>
          <w:tab w:val="left" w:pos="311"/>
        </w:tabs>
        <w:spacing w:line="340" w:lineRule="auto"/>
        <w:ind w:right="315"/>
        <w:rPr>
          <w:bCs/>
          <w:sz w:val="20"/>
          <w:szCs w:val="20"/>
        </w:rPr>
      </w:pPr>
      <w:r w:rsidRPr="006B0FA4">
        <w:rPr>
          <w:bCs/>
          <w:sz w:val="20"/>
          <w:szCs w:val="20"/>
        </w:rPr>
        <w:t xml:space="preserve">Commercial and </w:t>
      </w:r>
      <w:r w:rsidR="002D5AD0" w:rsidRPr="006B0FA4">
        <w:rPr>
          <w:bCs/>
          <w:sz w:val="20"/>
          <w:szCs w:val="20"/>
        </w:rPr>
        <w:t>Mixed-Use</w:t>
      </w:r>
      <w:r w:rsidRPr="006B0FA4">
        <w:rPr>
          <w:bCs/>
          <w:sz w:val="20"/>
          <w:szCs w:val="20"/>
        </w:rPr>
        <w:t xml:space="preserve"> properties are the primary contributors to the portfolio's market</w:t>
      </w:r>
      <w:r w:rsidRPr="006B0FA4">
        <w:rPr>
          <w:bCs/>
          <w:spacing w:val="-4"/>
          <w:sz w:val="20"/>
          <w:szCs w:val="20"/>
        </w:rPr>
        <w:t xml:space="preserve"> </w:t>
      </w:r>
      <w:r w:rsidRPr="006B0FA4">
        <w:rPr>
          <w:bCs/>
          <w:sz w:val="20"/>
          <w:szCs w:val="20"/>
        </w:rPr>
        <w:t>value,</w:t>
      </w:r>
      <w:r w:rsidRPr="006B0FA4">
        <w:rPr>
          <w:bCs/>
          <w:spacing w:val="-4"/>
          <w:sz w:val="20"/>
          <w:szCs w:val="20"/>
        </w:rPr>
        <w:t xml:space="preserve"> </w:t>
      </w:r>
      <w:r w:rsidRPr="006B0FA4">
        <w:rPr>
          <w:bCs/>
          <w:sz w:val="20"/>
          <w:szCs w:val="20"/>
        </w:rPr>
        <w:t>underscoring</w:t>
      </w:r>
      <w:r w:rsidRPr="006B0FA4">
        <w:rPr>
          <w:bCs/>
          <w:spacing w:val="-4"/>
          <w:sz w:val="20"/>
          <w:szCs w:val="20"/>
        </w:rPr>
        <w:t xml:space="preserve"> </w:t>
      </w:r>
      <w:r w:rsidRPr="006B0FA4">
        <w:rPr>
          <w:bCs/>
          <w:sz w:val="20"/>
          <w:szCs w:val="20"/>
        </w:rPr>
        <w:t>the</w:t>
      </w:r>
      <w:r w:rsidRPr="006B0FA4">
        <w:rPr>
          <w:bCs/>
          <w:spacing w:val="-4"/>
          <w:sz w:val="20"/>
          <w:szCs w:val="20"/>
        </w:rPr>
        <w:t xml:space="preserve"> </w:t>
      </w:r>
      <w:r w:rsidRPr="006B0FA4">
        <w:rPr>
          <w:bCs/>
          <w:sz w:val="20"/>
          <w:szCs w:val="20"/>
        </w:rPr>
        <w:t>importance</w:t>
      </w:r>
      <w:r w:rsidRPr="006B0FA4">
        <w:rPr>
          <w:bCs/>
          <w:spacing w:val="-4"/>
          <w:sz w:val="20"/>
          <w:szCs w:val="20"/>
        </w:rPr>
        <w:t xml:space="preserve"> </w:t>
      </w:r>
      <w:r w:rsidRPr="006B0FA4">
        <w:rPr>
          <w:bCs/>
          <w:sz w:val="20"/>
          <w:szCs w:val="20"/>
        </w:rPr>
        <w:t>of</w:t>
      </w:r>
      <w:r w:rsidRPr="006B0FA4">
        <w:rPr>
          <w:bCs/>
          <w:spacing w:val="-4"/>
          <w:sz w:val="20"/>
          <w:szCs w:val="20"/>
        </w:rPr>
        <w:t xml:space="preserve"> </w:t>
      </w:r>
      <w:r w:rsidRPr="006B0FA4">
        <w:rPr>
          <w:bCs/>
          <w:sz w:val="20"/>
          <w:szCs w:val="20"/>
        </w:rPr>
        <w:t>specialized</w:t>
      </w:r>
      <w:r w:rsidRPr="006B0FA4">
        <w:rPr>
          <w:bCs/>
          <w:spacing w:val="-4"/>
          <w:sz w:val="20"/>
          <w:szCs w:val="20"/>
        </w:rPr>
        <w:t xml:space="preserve"> </w:t>
      </w:r>
      <w:r w:rsidRPr="006B0FA4">
        <w:rPr>
          <w:bCs/>
          <w:sz w:val="20"/>
          <w:szCs w:val="20"/>
        </w:rPr>
        <w:t>expertise</w:t>
      </w:r>
      <w:r w:rsidRPr="006B0FA4">
        <w:rPr>
          <w:bCs/>
          <w:spacing w:val="-4"/>
          <w:sz w:val="20"/>
          <w:szCs w:val="20"/>
        </w:rPr>
        <w:t xml:space="preserve"> </w:t>
      </w:r>
      <w:r w:rsidRPr="006B0FA4">
        <w:rPr>
          <w:bCs/>
          <w:sz w:val="20"/>
          <w:szCs w:val="20"/>
        </w:rPr>
        <w:t>and</w:t>
      </w:r>
      <w:r w:rsidRPr="006B0FA4">
        <w:rPr>
          <w:bCs/>
          <w:spacing w:val="-4"/>
          <w:sz w:val="20"/>
          <w:szCs w:val="20"/>
        </w:rPr>
        <w:t xml:space="preserve"> </w:t>
      </w:r>
      <w:r w:rsidRPr="006B0FA4">
        <w:rPr>
          <w:bCs/>
          <w:sz w:val="20"/>
          <w:szCs w:val="20"/>
        </w:rPr>
        <w:t>continued</w:t>
      </w:r>
      <w:r w:rsidRPr="006B0FA4">
        <w:rPr>
          <w:bCs/>
          <w:spacing w:val="-4"/>
          <w:sz w:val="20"/>
          <w:szCs w:val="20"/>
        </w:rPr>
        <w:t xml:space="preserve"> </w:t>
      </w:r>
      <w:r w:rsidRPr="006B0FA4">
        <w:rPr>
          <w:bCs/>
          <w:sz w:val="20"/>
          <w:szCs w:val="20"/>
        </w:rPr>
        <w:t>focus on these lucrative sectors.</w:t>
      </w:r>
    </w:p>
    <w:p w14:paraId="106856A0" w14:textId="77777777" w:rsidR="002D5AD0" w:rsidRPr="002D5AD0" w:rsidRDefault="002D5AD0" w:rsidP="006B0FA4">
      <w:pPr>
        <w:pStyle w:val="ListParagraph"/>
        <w:rPr>
          <w:bCs/>
          <w:sz w:val="20"/>
          <w:szCs w:val="20"/>
        </w:rPr>
      </w:pPr>
    </w:p>
    <w:p w14:paraId="10865634" w14:textId="77777777" w:rsidR="002D5AD0" w:rsidRPr="006B0FA4" w:rsidRDefault="002D5AD0" w:rsidP="006B0FA4">
      <w:pPr>
        <w:pStyle w:val="ListParagraph"/>
        <w:numPr>
          <w:ilvl w:val="0"/>
          <w:numId w:val="6"/>
        </w:numPr>
        <w:tabs>
          <w:tab w:val="left" w:pos="311"/>
        </w:tabs>
        <w:spacing w:before="76" w:line="340" w:lineRule="auto"/>
        <w:ind w:right="133"/>
        <w:rPr>
          <w:bCs/>
          <w:sz w:val="20"/>
          <w:szCs w:val="20"/>
        </w:rPr>
      </w:pPr>
      <w:r w:rsidRPr="006B0FA4">
        <w:rPr>
          <w:bCs/>
          <w:sz w:val="20"/>
          <w:szCs w:val="20"/>
        </w:rPr>
        <w:t>There is a clear opportunity for NW Realite to enhance its strategic positioning through targeted</w:t>
      </w:r>
      <w:r w:rsidRPr="006B0FA4">
        <w:rPr>
          <w:bCs/>
          <w:spacing w:val="-4"/>
          <w:sz w:val="20"/>
          <w:szCs w:val="20"/>
        </w:rPr>
        <w:t xml:space="preserve"> </w:t>
      </w:r>
      <w:r w:rsidRPr="006B0FA4">
        <w:rPr>
          <w:bCs/>
          <w:sz w:val="20"/>
          <w:szCs w:val="20"/>
        </w:rPr>
        <w:t>client</w:t>
      </w:r>
      <w:r w:rsidRPr="006B0FA4">
        <w:rPr>
          <w:bCs/>
          <w:spacing w:val="-4"/>
          <w:sz w:val="20"/>
          <w:szCs w:val="20"/>
        </w:rPr>
        <w:t xml:space="preserve"> </w:t>
      </w:r>
      <w:r w:rsidRPr="006B0FA4">
        <w:rPr>
          <w:bCs/>
          <w:sz w:val="20"/>
          <w:szCs w:val="20"/>
        </w:rPr>
        <w:t>and</w:t>
      </w:r>
      <w:r w:rsidRPr="006B0FA4">
        <w:rPr>
          <w:bCs/>
          <w:spacing w:val="-4"/>
          <w:sz w:val="20"/>
          <w:szCs w:val="20"/>
        </w:rPr>
        <w:t xml:space="preserve"> </w:t>
      </w:r>
      <w:r w:rsidRPr="006B0FA4">
        <w:rPr>
          <w:bCs/>
          <w:sz w:val="20"/>
          <w:szCs w:val="20"/>
        </w:rPr>
        <w:t>geographic</w:t>
      </w:r>
      <w:r w:rsidRPr="006B0FA4">
        <w:rPr>
          <w:bCs/>
          <w:spacing w:val="-4"/>
          <w:sz w:val="20"/>
          <w:szCs w:val="20"/>
        </w:rPr>
        <w:t xml:space="preserve"> </w:t>
      </w:r>
      <w:r w:rsidRPr="006B0FA4">
        <w:rPr>
          <w:bCs/>
          <w:sz w:val="20"/>
          <w:szCs w:val="20"/>
        </w:rPr>
        <w:t>expansion,</w:t>
      </w:r>
      <w:r w:rsidRPr="006B0FA4">
        <w:rPr>
          <w:bCs/>
          <w:spacing w:val="-4"/>
          <w:sz w:val="20"/>
          <w:szCs w:val="20"/>
        </w:rPr>
        <w:t xml:space="preserve"> </w:t>
      </w:r>
      <w:r w:rsidRPr="006B0FA4">
        <w:rPr>
          <w:bCs/>
          <w:sz w:val="20"/>
          <w:szCs w:val="20"/>
        </w:rPr>
        <w:t>alongside</w:t>
      </w:r>
      <w:r w:rsidRPr="006B0FA4">
        <w:rPr>
          <w:bCs/>
          <w:spacing w:val="-4"/>
          <w:sz w:val="20"/>
          <w:szCs w:val="20"/>
        </w:rPr>
        <w:t xml:space="preserve"> </w:t>
      </w:r>
      <w:r w:rsidRPr="006B0FA4">
        <w:rPr>
          <w:bCs/>
          <w:sz w:val="20"/>
          <w:szCs w:val="20"/>
        </w:rPr>
        <w:t>optimizing</w:t>
      </w:r>
      <w:r w:rsidRPr="006B0FA4">
        <w:rPr>
          <w:bCs/>
          <w:spacing w:val="-4"/>
          <w:sz w:val="20"/>
          <w:szCs w:val="20"/>
        </w:rPr>
        <w:t xml:space="preserve"> </w:t>
      </w:r>
      <w:r w:rsidRPr="006B0FA4">
        <w:rPr>
          <w:bCs/>
          <w:sz w:val="20"/>
          <w:szCs w:val="20"/>
        </w:rPr>
        <w:t>operational</w:t>
      </w:r>
      <w:r w:rsidRPr="006B0FA4">
        <w:rPr>
          <w:bCs/>
          <w:spacing w:val="-4"/>
          <w:sz w:val="20"/>
          <w:szCs w:val="20"/>
        </w:rPr>
        <w:t xml:space="preserve"> </w:t>
      </w:r>
      <w:r w:rsidRPr="006B0FA4">
        <w:rPr>
          <w:bCs/>
          <w:sz w:val="20"/>
          <w:szCs w:val="20"/>
        </w:rPr>
        <w:t>efficiency</w:t>
      </w:r>
      <w:r w:rsidRPr="006B0FA4">
        <w:rPr>
          <w:bCs/>
          <w:spacing w:val="-4"/>
          <w:sz w:val="20"/>
          <w:szCs w:val="20"/>
        </w:rPr>
        <w:t xml:space="preserve"> </w:t>
      </w:r>
      <w:r w:rsidRPr="006B0FA4">
        <w:rPr>
          <w:bCs/>
          <w:sz w:val="20"/>
          <w:szCs w:val="20"/>
        </w:rPr>
        <w:t>and reinforcing risk management practices, to ensure sustainable growth and profitability.</w:t>
      </w:r>
    </w:p>
    <w:p w14:paraId="17D21909" w14:textId="77777777" w:rsidR="00900220" w:rsidRDefault="00900220">
      <w:pPr>
        <w:pStyle w:val="ListParagraph"/>
        <w:spacing w:line="340" w:lineRule="auto"/>
        <w:rPr>
          <w:b/>
        </w:rPr>
        <w:sectPr w:rsidR="00900220">
          <w:pgSz w:w="11910" w:h="16840"/>
          <w:pgMar w:top="1120" w:right="1133" w:bottom="280" w:left="1133" w:header="720" w:footer="720" w:gutter="0"/>
          <w:cols w:space="720"/>
        </w:sectPr>
      </w:pPr>
    </w:p>
    <w:p w14:paraId="72171DB2" w14:textId="77777777" w:rsidR="00900220" w:rsidRDefault="00000000">
      <w:pPr>
        <w:spacing w:before="79"/>
        <w:ind w:left="67"/>
        <w:rPr>
          <w:rFonts w:ascii="Arial"/>
          <w:b/>
          <w:sz w:val="28"/>
        </w:rPr>
      </w:pPr>
      <w:r>
        <w:rPr>
          <w:rFonts w:ascii="Arial"/>
          <w:b/>
          <w:sz w:val="28"/>
        </w:rPr>
        <w:lastRenderedPageBreak/>
        <w:t xml:space="preserve">Executive Summary - Key </w:t>
      </w:r>
      <w:r>
        <w:rPr>
          <w:rFonts w:ascii="Arial"/>
          <w:b/>
          <w:spacing w:val="-2"/>
          <w:sz w:val="28"/>
        </w:rPr>
        <w:t>Metrics</w:t>
      </w:r>
    </w:p>
    <w:p w14:paraId="7BDB350A" w14:textId="77777777" w:rsidR="00900220" w:rsidRDefault="00900220">
      <w:pPr>
        <w:pStyle w:val="BodyText"/>
        <w:spacing w:before="210"/>
        <w:rPr>
          <w:rFonts w:ascii="Arial"/>
          <w:b/>
        </w:rPr>
      </w:pPr>
    </w:p>
    <w:tbl>
      <w:tblPr>
        <w:tblW w:w="0" w:type="auto"/>
        <w:tblInd w:w="50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040"/>
        <w:gridCol w:w="3600"/>
      </w:tblGrid>
      <w:tr w:rsidR="00900220" w14:paraId="2D402694" w14:textId="77777777">
        <w:trPr>
          <w:trHeight w:val="692"/>
        </w:trPr>
        <w:tc>
          <w:tcPr>
            <w:tcW w:w="5040" w:type="dxa"/>
            <w:tcBorders>
              <w:bottom w:val="single" w:sz="18" w:space="0" w:color="000000"/>
            </w:tcBorders>
            <w:shd w:val="clear" w:color="auto" w:fill="000000"/>
          </w:tcPr>
          <w:p w14:paraId="238EB8BF" w14:textId="77777777" w:rsidR="00900220" w:rsidRDefault="00000000">
            <w:pPr>
              <w:pStyle w:val="TableParagraph"/>
              <w:spacing w:before="248"/>
              <w:rPr>
                <w:rFonts w:ascii="Arial"/>
                <w:b/>
              </w:rPr>
            </w:pPr>
            <w:r>
              <w:rPr>
                <w:rFonts w:ascii="Arial"/>
                <w:b/>
                <w:color w:val="FFFFFF"/>
                <w:spacing w:val="-2"/>
              </w:rPr>
              <w:t>Metric</w:t>
            </w:r>
          </w:p>
        </w:tc>
        <w:tc>
          <w:tcPr>
            <w:tcW w:w="3600" w:type="dxa"/>
            <w:tcBorders>
              <w:bottom w:val="single" w:sz="18" w:space="0" w:color="000000"/>
            </w:tcBorders>
            <w:shd w:val="clear" w:color="auto" w:fill="000000"/>
          </w:tcPr>
          <w:p w14:paraId="35523175" w14:textId="77777777" w:rsidR="00900220" w:rsidRDefault="00000000">
            <w:pPr>
              <w:pStyle w:val="TableParagraph"/>
              <w:spacing w:before="248"/>
              <w:rPr>
                <w:rFonts w:ascii="Arial"/>
                <w:b/>
              </w:rPr>
            </w:pPr>
            <w:r>
              <w:rPr>
                <w:rFonts w:ascii="Arial"/>
                <w:b/>
                <w:color w:val="FFFFFF"/>
                <w:spacing w:val="-2"/>
              </w:rPr>
              <w:t>Value</w:t>
            </w:r>
          </w:p>
        </w:tc>
      </w:tr>
      <w:tr w:rsidR="00900220" w14:paraId="01124099" w14:textId="77777777">
        <w:trPr>
          <w:trHeight w:val="532"/>
        </w:trPr>
        <w:tc>
          <w:tcPr>
            <w:tcW w:w="5040" w:type="dxa"/>
            <w:tcBorders>
              <w:top w:val="single" w:sz="18" w:space="0" w:color="000000"/>
            </w:tcBorders>
          </w:tcPr>
          <w:p w14:paraId="1114C3C6" w14:textId="77777777" w:rsidR="00900220" w:rsidRDefault="00000000">
            <w:pPr>
              <w:pStyle w:val="TableParagraph"/>
              <w:spacing w:before="150"/>
              <w:rPr>
                <w:sz w:val="20"/>
              </w:rPr>
            </w:pPr>
            <w:r>
              <w:rPr>
                <w:sz w:val="20"/>
              </w:rPr>
              <w:t xml:space="preserve">Total </w:t>
            </w:r>
            <w:r>
              <w:rPr>
                <w:spacing w:val="-2"/>
                <w:sz w:val="20"/>
              </w:rPr>
              <w:t>Properties</w:t>
            </w:r>
          </w:p>
        </w:tc>
        <w:tc>
          <w:tcPr>
            <w:tcW w:w="3600" w:type="dxa"/>
            <w:tcBorders>
              <w:top w:val="single" w:sz="18" w:space="0" w:color="000000"/>
            </w:tcBorders>
          </w:tcPr>
          <w:p w14:paraId="64A74BC2" w14:textId="77777777" w:rsidR="00900220" w:rsidRDefault="00000000">
            <w:pPr>
              <w:pStyle w:val="TableParagraph"/>
              <w:spacing w:before="150"/>
              <w:rPr>
                <w:sz w:val="20"/>
              </w:rPr>
            </w:pPr>
            <w:r>
              <w:rPr>
                <w:spacing w:val="-5"/>
                <w:sz w:val="20"/>
              </w:rPr>
              <w:t>117</w:t>
            </w:r>
          </w:p>
        </w:tc>
      </w:tr>
      <w:tr w:rsidR="00900220" w14:paraId="35CB6145" w14:textId="77777777">
        <w:trPr>
          <w:trHeight w:val="550"/>
        </w:trPr>
        <w:tc>
          <w:tcPr>
            <w:tcW w:w="5040" w:type="dxa"/>
          </w:tcPr>
          <w:p w14:paraId="3444EF5F" w14:textId="77777777" w:rsidR="00900220" w:rsidRDefault="00000000">
            <w:pPr>
              <w:pStyle w:val="TableParagraph"/>
              <w:rPr>
                <w:sz w:val="20"/>
              </w:rPr>
            </w:pPr>
            <w:r>
              <w:rPr>
                <w:sz w:val="20"/>
              </w:rPr>
              <w:t xml:space="preserve">Total Portfolio </w:t>
            </w:r>
            <w:r>
              <w:rPr>
                <w:spacing w:val="-2"/>
                <w:sz w:val="20"/>
              </w:rPr>
              <w:t>Value</w:t>
            </w:r>
          </w:p>
        </w:tc>
        <w:tc>
          <w:tcPr>
            <w:tcW w:w="3600" w:type="dxa"/>
          </w:tcPr>
          <w:p w14:paraId="539FD56C" w14:textId="4BBCC4E4" w:rsidR="00900220" w:rsidRDefault="002D5AD0">
            <w:pPr>
              <w:pStyle w:val="TableParagraph"/>
              <w:rPr>
                <w:sz w:val="20"/>
              </w:rPr>
            </w:pPr>
            <w:r>
              <w:rPr>
                <w:sz w:val="20"/>
              </w:rPr>
              <w:t>Ksh</w:t>
            </w:r>
            <w:r w:rsidR="00000000">
              <w:rPr>
                <w:sz w:val="20"/>
              </w:rPr>
              <w:t xml:space="preserve"> </w:t>
            </w:r>
            <w:r w:rsidR="00000000">
              <w:rPr>
                <w:spacing w:val="-2"/>
                <w:sz w:val="20"/>
              </w:rPr>
              <w:t>12,627,400,000</w:t>
            </w:r>
          </w:p>
        </w:tc>
      </w:tr>
      <w:tr w:rsidR="00900220" w14:paraId="25042134" w14:textId="77777777">
        <w:trPr>
          <w:trHeight w:val="550"/>
        </w:trPr>
        <w:tc>
          <w:tcPr>
            <w:tcW w:w="5040" w:type="dxa"/>
          </w:tcPr>
          <w:p w14:paraId="565F6BBB" w14:textId="77777777" w:rsidR="00900220" w:rsidRDefault="00000000">
            <w:pPr>
              <w:pStyle w:val="TableParagraph"/>
              <w:rPr>
                <w:sz w:val="20"/>
              </w:rPr>
            </w:pPr>
            <w:r>
              <w:rPr>
                <w:sz w:val="20"/>
              </w:rPr>
              <w:t xml:space="preserve">Average Property </w:t>
            </w:r>
            <w:r>
              <w:rPr>
                <w:spacing w:val="-2"/>
                <w:sz w:val="20"/>
              </w:rPr>
              <w:t>Value</w:t>
            </w:r>
          </w:p>
        </w:tc>
        <w:tc>
          <w:tcPr>
            <w:tcW w:w="3600" w:type="dxa"/>
          </w:tcPr>
          <w:p w14:paraId="25B4D2B5" w14:textId="06B3FEAD" w:rsidR="00900220" w:rsidRDefault="002D5AD0">
            <w:pPr>
              <w:pStyle w:val="TableParagraph"/>
              <w:rPr>
                <w:sz w:val="20"/>
              </w:rPr>
            </w:pPr>
            <w:r>
              <w:rPr>
                <w:sz w:val="20"/>
              </w:rPr>
              <w:t>Ksh</w:t>
            </w:r>
            <w:r w:rsidR="00000000">
              <w:rPr>
                <w:sz w:val="20"/>
              </w:rPr>
              <w:t xml:space="preserve"> </w:t>
            </w:r>
            <w:r w:rsidR="00000000">
              <w:rPr>
                <w:spacing w:val="-2"/>
                <w:sz w:val="20"/>
              </w:rPr>
              <w:t>107,926,496</w:t>
            </w:r>
          </w:p>
        </w:tc>
      </w:tr>
      <w:tr w:rsidR="00900220" w14:paraId="50858080" w14:textId="77777777">
        <w:trPr>
          <w:trHeight w:val="550"/>
        </w:trPr>
        <w:tc>
          <w:tcPr>
            <w:tcW w:w="5040" w:type="dxa"/>
          </w:tcPr>
          <w:p w14:paraId="2A7A8B41" w14:textId="77777777" w:rsidR="00900220" w:rsidRDefault="00000000">
            <w:pPr>
              <w:pStyle w:val="TableParagraph"/>
              <w:rPr>
                <w:sz w:val="20"/>
              </w:rPr>
            </w:pPr>
            <w:r>
              <w:rPr>
                <w:sz w:val="20"/>
              </w:rPr>
              <w:t xml:space="preserve">Total Land </w:t>
            </w:r>
            <w:r>
              <w:rPr>
                <w:spacing w:val="-4"/>
                <w:sz w:val="20"/>
              </w:rPr>
              <w:t>Area</w:t>
            </w:r>
          </w:p>
        </w:tc>
        <w:tc>
          <w:tcPr>
            <w:tcW w:w="3600" w:type="dxa"/>
          </w:tcPr>
          <w:p w14:paraId="3A3CFB67" w14:textId="77777777" w:rsidR="00900220" w:rsidRDefault="00000000">
            <w:pPr>
              <w:pStyle w:val="TableParagraph"/>
              <w:rPr>
                <w:sz w:val="20"/>
              </w:rPr>
            </w:pPr>
            <w:r>
              <w:rPr>
                <w:sz w:val="20"/>
              </w:rPr>
              <w:t xml:space="preserve">691.29 </w:t>
            </w:r>
            <w:r>
              <w:rPr>
                <w:spacing w:val="-2"/>
                <w:sz w:val="20"/>
              </w:rPr>
              <w:t>acres</w:t>
            </w:r>
          </w:p>
        </w:tc>
      </w:tr>
      <w:tr w:rsidR="00900220" w14:paraId="4FEC9B31" w14:textId="77777777">
        <w:trPr>
          <w:trHeight w:val="550"/>
        </w:trPr>
        <w:tc>
          <w:tcPr>
            <w:tcW w:w="5040" w:type="dxa"/>
          </w:tcPr>
          <w:p w14:paraId="2C9F7F6D" w14:textId="77777777" w:rsidR="00900220" w:rsidRDefault="00000000">
            <w:pPr>
              <w:pStyle w:val="TableParagraph"/>
              <w:rPr>
                <w:sz w:val="20"/>
              </w:rPr>
            </w:pPr>
            <w:r>
              <w:rPr>
                <w:sz w:val="20"/>
              </w:rPr>
              <w:t xml:space="preserve">Properties with </w:t>
            </w:r>
            <w:r>
              <w:rPr>
                <w:spacing w:val="-2"/>
                <w:sz w:val="20"/>
              </w:rPr>
              <w:t>Encumbrances</w:t>
            </w:r>
          </w:p>
        </w:tc>
        <w:tc>
          <w:tcPr>
            <w:tcW w:w="3600" w:type="dxa"/>
          </w:tcPr>
          <w:p w14:paraId="7DE832AA" w14:textId="77777777" w:rsidR="00900220" w:rsidRDefault="00000000">
            <w:pPr>
              <w:pStyle w:val="TableParagraph"/>
              <w:rPr>
                <w:sz w:val="20"/>
              </w:rPr>
            </w:pPr>
            <w:r>
              <w:rPr>
                <w:spacing w:val="-2"/>
                <w:sz w:val="20"/>
              </w:rPr>
              <w:t>30.8%</w:t>
            </w:r>
          </w:p>
        </w:tc>
      </w:tr>
      <w:tr w:rsidR="00900220" w14:paraId="4C52CB76" w14:textId="77777777">
        <w:trPr>
          <w:trHeight w:val="550"/>
        </w:trPr>
        <w:tc>
          <w:tcPr>
            <w:tcW w:w="5040" w:type="dxa"/>
          </w:tcPr>
          <w:p w14:paraId="430A9552" w14:textId="77777777" w:rsidR="00900220" w:rsidRDefault="00000000">
            <w:pPr>
              <w:pStyle w:val="TableParagraph"/>
              <w:rPr>
                <w:sz w:val="20"/>
              </w:rPr>
            </w:pPr>
            <w:r>
              <w:rPr>
                <w:sz w:val="20"/>
              </w:rPr>
              <w:t xml:space="preserve">MoM Growth </w:t>
            </w:r>
            <w:r>
              <w:rPr>
                <w:spacing w:val="-2"/>
                <w:sz w:val="20"/>
              </w:rPr>
              <w:t>(Properties)</w:t>
            </w:r>
          </w:p>
        </w:tc>
        <w:tc>
          <w:tcPr>
            <w:tcW w:w="3600" w:type="dxa"/>
          </w:tcPr>
          <w:p w14:paraId="080F418F" w14:textId="77777777" w:rsidR="00900220" w:rsidRDefault="00000000">
            <w:pPr>
              <w:pStyle w:val="TableParagraph"/>
              <w:rPr>
                <w:sz w:val="20"/>
              </w:rPr>
            </w:pPr>
            <w:r>
              <w:rPr>
                <w:sz w:val="20"/>
              </w:rPr>
              <w:t>-</w:t>
            </w:r>
            <w:r>
              <w:rPr>
                <w:spacing w:val="-2"/>
                <w:sz w:val="20"/>
              </w:rPr>
              <w:t>50.0%</w:t>
            </w:r>
          </w:p>
        </w:tc>
      </w:tr>
      <w:tr w:rsidR="00900220" w14:paraId="46459F03" w14:textId="77777777">
        <w:trPr>
          <w:trHeight w:val="550"/>
        </w:trPr>
        <w:tc>
          <w:tcPr>
            <w:tcW w:w="5040" w:type="dxa"/>
          </w:tcPr>
          <w:p w14:paraId="1F5456C5" w14:textId="77777777" w:rsidR="00900220" w:rsidRDefault="00000000">
            <w:pPr>
              <w:pStyle w:val="TableParagraph"/>
              <w:rPr>
                <w:sz w:val="20"/>
              </w:rPr>
            </w:pPr>
            <w:r>
              <w:rPr>
                <w:sz w:val="20"/>
              </w:rPr>
              <w:t xml:space="preserve">Avg Days to </w:t>
            </w:r>
            <w:r>
              <w:rPr>
                <w:spacing w:val="-2"/>
                <w:sz w:val="20"/>
              </w:rPr>
              <w:t>Valuation</w:t>
            </w:r>
          </w:p>
        </w:tc>
        <w:tc>
          <w:tcPr>
            <w:tcW w:w="3600" w:type="dxa"/>
          </w:tcPr>
          <w:p w14:paraId="0191826F" w14:textId="77777777" w:rsidR="00900220" w:rsidRDefault="00000000">
            <w:pPr>
              <w:pStyle w:val="TableParagraph"/>
              <w:rPr>
                <w:sz w:val="20"/>
              </w:rPr>
            </w:pPr>
            <w:r>
              <w:rPr>
                <w:sz w:val="20"/>
              </w:rPr>
              <w:t xml:space="preserve">20.2 </w:t>
            </w:r>
            <w:r>
              <w:rPr>
                <w:spacing w:val="-4"/>
                <w:sz w:val="20"/>
              </w:rPr>
              <w:t>days</w:t>
            </w:r>
          </w:p>
        </w:tc>
      </w:tr>
    </w:tbl>
    <w:p w14:paraId="77F202E4" w14:textId="77777777" w:rsidR="001F67CC" w:rsidRDefault="001F67CC"/>
    <w:sectPr w:rsidR="001F67CC">
      <w:pgSz w:w="11910" w:h="16840"/>
      <w:pgMar w:top="11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FFA"/>
    <w:multiLevelType w:val="hybridMultilevel"/>
    <w:tmpl w:val="A78672C6"/>
    <w:lvl w:ilvl="0" w:tplc="81FC02C4">
      <w:start w:val="1"/>
      <w:numFmt w:val="decimal"/>
      <w:lvlText w:val="%1."/>
      <w:lvlJc w:val="left"/>
      <w:pPr>
        <w:ind w:left="67" w:hanging="245"/>
      </w:pPr>
      <w:rPr>
        <w:rFonts w:ascii="Arial" w:eastAsia="Arial" w:hAnsi="Arial" w:cs="Arial" w:hint="default"/>
        <w:b/>
        <w:bCs/>
        <w:i w:val="0"/>
        <w:iCs w:val="0"/>
        <w:spacing w:val="0"/>
        <w:w w:val="100"/>
        <w:sz w:val="22"/>
        <w:szCs w:val="22"/>
        <w:lang w:val="en-US" w:eastAsia="en-US" w:bidi="ar-SA"/>
      </w:rPr>
    </w:lvl>
    <w:lvl w:ilvl="1" w:tplc="6DBC638E">
      <w:numFmt w:val="bullet"/>
      <w:lvlText w:val="•"/>
      <w:lvlJc w:val="left"/>
      <w:pPr>
        <w:ind w:left="1017" w:hanging="245"/>
      </w:pPr>
      <w:rPr>
        <w:rFonts w:hint="default"/>
        <w:lang w:val="en-US" w:eastAsia="en-US" w:bidi="ar-SA"/>
      </w:rPr>
    </w:lvl>
    <w:lvl w:ilvl="2" w:tplc="AF9A3C00">
      <w:numFmt w:val="bullet"/>
      <w:lvlText w:val="•"/>
      <w:lvlJc w:val="left"/>
      <w:pPr>
        <w:ind w:left="1975" w:hanging="245"/>
      </w:pPr>
      <w:rPr>
        <w:rFonts w:hint="default"/>
        <w:lang w:val="en-US" w:eastAsia="en-US" w:bidi="ar-SA"/>
      </w:rPr>
    </w:lvl>
    <w:lvl w:ilvl="3" w:tplc="31C005C0">
      <w:numFmt w:val="bullet"/>
      <w:lvlText w:val="•"/>
      <w:lvlJc w:val="left"/>
      <w:pPr>
        <w:ind w:left="2933" w:hanging="245"/>
      </w:pPr>
      <w:rPr>
        <w:rFonts w:hint="default"/>
        <w:lang w:val="en-US" w:eastAsia="en-US" w:bidi="ar-SA"/>
      </w:rPr>
    </w:lvl>
    <w:lvl w:ilvl="4" w:tplc="1B4A3FA4">
      <w:numFmt w:val="bullet"/>
      <w:lvlText w:val="•"/>
      <w:lvlJc w:val="left"/>
      <w:pPr>
        <w:ind w:left="3891" w:hanging="245"/>
      </w:pPr>
      <w:rPr>
        <w:rFonts w:hint="default"/>
        <w:lang w:val="en-US" w:eastAsia="en-US" w:bidi="ar-SA"/>
      </w:rPr>
    </w:lvl>
    <w:lvl w:ilvl="5" w:tplc="082E38A6">
      <w:numFmt w:val="bullet"/>
      <w:lvlText w:val="•"/>
      <w:lvlJc w:val="left"/>
      <w:pPr>
        <w:ind w:left="4849" w:hanging="245"/>
      </w:pPr>
      <w:rPr>
        <w:rFonts w:hint="default"/>
        <w:lang w:val="en-US" w:eastAsia="en-US" w:bidi="ar-SA"/>
      </w:rPr>
    </w:lvl>
    <w:lvl w:ilvl="6" w:tplc="8502055C">
      <w:numFmt w:val="bullet"/>
      <w:lvlText w:val="•"/>
      <w:lvlJc w:val="left"/>
      <w:pPr>
        <w:ind w:left="5807" w:hanging="245"/>
      </w:pPr>
      <w:rPr>
        <w:rFonts w:hint="default"/>
        <w:lang w:val="en-US" w:eastAsia="en-US" w:bidi="ar-SA"/>
      </w:rPr>
    </w:lvl>
    <w:lvl w:ilvl="7" w:tplc="05C6EB00">
      <w:numFmt w:val="bullet"/>
      <w:lvlText w:val="•"/>
      <w:lvlJc w:val="left"/>
      <w:pPr>
        <w:ind w:left="6765" w:hanging="245"/>
      </w:pPr>
      <w:rPr>
        <w:rFonts w:hint="default"/>
        <w:lang w:val="en-US" w:eastAsia="en-US" w:bidi="ar-SA"/>
      </w:rPr>
    </w:lvl>
    <w:lvl w:ilvl="8" w:tplc="F2AA0886">
      <w:numFmt w:val="bullet"/>
      <w:lvlText w:val="•"/>
      <w:lvlJc w:val="left"/>
      <w:pPr>
        <w:ind w:left="7723" w:hanging="245"/>
      </w:pPr>
      <w:rPr>
        <w:rFonts w:hint="default"/>
        <w:lang w:val="en-US" w:eastAsia="en-US" w:bidi="ar-SA"/>
      </w:rPr>
    </w:lvl>
  </w:abstractNum>
  <w:abstractNum w:abstractNumId="1" w15:restartNumberingAfterBreak="0">
    <w:nsid w:val="13E9099C"/>
    <w:multiLevelType w:val="hybridMultilevel"/>
    <w:tmpl w:val="89D644FA"/>
    <w:lvl w:ilvl="0" w:tplc="A484C70E">
      <w:start w:val="1"/>
      <w:numFmt w:val="decimal"/>
      <w:lvlText w:val="%1."/>
      <w:lvlJc w:val="left"/>
      <w:pPr>
        <w:ind w:left="311" w:hanging="245"/>
      </w:pPr>
      <w:rPr>
        <w:rFonts w:ascii="Arial" w:eastAsia="Arial" w:hAnsi="Arial" w:cs="Arial" w:hint="default"/>
        <w:b/>
        <w:bCs/>
        <w:i w:val="0"/>
        <w:iCs w:val="0"/>
        <w:spacing w:val="0"/>
        <w:w w:val="100"/>
        <w:sz w:val="22"/>
        <w:szCs w:val="22"/>
        <w:lang w:val="en-US" w:eastAsia="en-US" w:bidi="ar-SA"/>
      </w:rPr>
    </w:lvl>
    <w:lvl w:ilvl="1" w:tplc="EF4493B0">
      <w:numFmt w:val="bullet"/>
      <w:lvlText w:val="-"/>
      <w:lvlJc w:val="left"/>
      <w:pPr>
        <w:ind w:left="189" w:hanging="123"/>
      </w:pPr>
      <w:rPr>
        <w:rFonts w:ascii="Arial MT" w:eastAsia="Arial MT" w:hAnsi="Arial MT" w:cs="Arial MT" w:hint="default"/>
        <w:b w:val="0"/>
        <w:bCs w:val="0"/>
        <w:i w:val="0"/>
        <w:iCs w:val="0"/>
        <w:spacing w:val="0"/>
        <w:w w:val="100"/>
        <w:sz w:val="20"/>
        <w:szCs w:val="20"/>
        <w:lang w:val="en-US" w:eastAsia="en-US" w:bidi="ar-SA"/>
      </w:rPr>
    </w:lvl>
    <w:lvl w:ilvl="2" w:tplc="5D1211A4">
      <w:numFmt w:val="bullet"/>
      <w:lvlText w:val="•"/>
      <w:lvlJc w:val="left"/>
      <w:pPr>
        <w:ind w:left="1355" w:hanging="123"/>
      </w:pPr>
      <w:rPr>
        <w:rFonts w:hint="default"/>
        <w:lang w:val="en-US" w:eastAsia="en-US" w:bidi="ar-SA"/>
      </w:rPr>
    </w:lvl>
    <w:lvl w:ilvl="3" w:tplc="44D644AA">
      <w:numFmt w:val="bullet"/>
      <w:lvlText w:val="•"/>
      <w:lvlJc w:val="left"/>
      <w:pPr>
        <w:ind w:left="2391" w:hanging="123"/>
      </w:pPr>
      <w:rPr>
        <w:rFonts w:hint="default"/>
        <w:lang w:val="en-US" w:eastAsia="en-US" w:bidi="ar-SA"/>
      </w:rPr>
    </w:lvl>
    <w:lvl w:ilvl="4" w:tplc="800E107C">
      <w:numFmt w:val="bullet"/>
      <w:lvlText w:val="•"/>
      <w:lvlJc w:val="left"/>
      <w:pPr>
        <w:ind w:left="3426" w:hanging="123"/>
      </w:pPr>
      <w:rPr>
        <w:rFonts w:hint="default"/>
        <w:lang w:val="en-US" w:eastAsia="en-US" w:bidi="ar-SA"/>
      </w:rPr>
    </w:lvl>
    <w:lvl w:ilvl="5" w:tplc="E9EA66A0">
      <w:numFmt w:val="bullet"/>
      <w:lvlText w:val="•"/>
      <w:lvlJc w:val="left"/>
      <w:pPr>
        <w:ind w:left="4462" w:hanging="123"/>
      </w:pPr>
      <w:rPr>
        <w:rFonts w:hint="default"/>
        <w:lang w:val="en-US" w:eastAsia="en-US" w:bidi="ar-SA"/>
      </w:rPr>
    </w:lvl>
    <w:lvl w:ilvl="6" w:tplc="944CA9E4">
      <w:numFmt w:val="bullet"/>
      <w:lvlText w:val="•"/>
      <w:lvlJc w:val="left"/>
      <w:pPr>
        <w:ind w:left="5497" w:hanging="123"/>
      </w:pPr>
      <w:rPr>
        <w:rFonts w:hint="default"/>
        <w:lang w:val="en-US" w:eastAsia="en-US" w:bidi="ar-SA"/>
      </w:rPr>
    </w:lvl>
    <w:lvl w:ilvl="7" w:tplc="1AFC9D10">
      <w:numFmt w:val="bullet"/>
      <w:lvlText w:val="•"/>
      <w:lvlJc w:val="left"/>
      <w:pPr>
        <w:ind w:left="6533" w:hanging="123"/>
      </w:pPr>
      <w:rPr>
        <w:rFonts w:hint="default"/>
        <w:lang w:val="en-US" w:eastAsia="en-US" w:bidi="ar-SA"/>
      </w:rPr>
    </w:lvl>
    <w:lvl w:ilvl="8" w:tplc="E55ED2FA">
      <w:numFmt w:val="bullet"/>
      <w:lvlText w:val="•"/>
      <w:lvlJc w:val="left"/>
      <w:pPr>
        <w:ind w:left="7568" w:hanging="123"/>
      </w:pPr>
      <w:rPr>
        <w:rFonts w:hint="default"/>
        <w:lang w:val="en-US" w:eastAsia="en-US" w:bidi="ar-SA"/>
      </w:rPr>
    </w:lvl>
  </w:abstractNum>
  <w:abstractNum w:abstractNumId="2" w15:restartNumberingAfterBreak="0">
    <w:nsid w:val="155E5D07"/>
    <w:multiLevelType w:val="hybridMultilevel"/>
    <w:tmpl w:val="5E86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10AF"/>
    <w:multiLevelType w:val="hybridMultilevel"/>
    <w:tmpl w:val="779E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A049A"/>
    <w:multiLevelType w:val="hybridMultilevel"/>
    <w:tmpl w:val="9CA293F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5" w15:restartNumberingAfterBreak="0">
    <w:nsid w:val="37F20D1B"/>
    <w:multiLevelType w:val="hybridMultilevel"/>
    <w:tmpl w:val="FF423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87748"/>
    <w:multiLevelType w:val="hybridMultilevel"/>
    <w:tmpl w:val="035C2EAC"/>
    <w:lvl w:ilvl="0" w:tplc="0276C66E">
      <w:start w:val="1"/>
      <w:numFmt w:val="decimal"/>
      <w:lvlText w:val="%1."/>
      <w:lvlJc w:val="left"/>
      <w:pPr>
        <w:ind w:left="311" w:hanging="245"/>
      </w:pPr>
      <w:rPr>
        <w:rFonts w:ascii="Arial" w:eastAsia="Arial" w:hAnsi="Arial" w:cs="Arial" w:hint="default"/>
        <w:b/>
        <w:bCs/>
        <w:i w:val="0"/>
        <w:iCs w:val="0"/>
        <w:spacing w:val="0"/>
        <w:w w:val="100"/>
        <w:sz w:val="22"/>
        <w:szCs w:val="22"/>
        <w:lang w:val="en-US" w:eastAsia="en-US" w:bidi="ar-SA"/>
      </w:rPr>
    </w:lvl>
    <w:lvl w:ilvl="1" w:tplc="1BDE92A8">
      <w:numFmt w:val="bullet"/>
      <w:lvlText w:val="•"/>
      <w:lvlJc w:val="left"/>
      <w:pPr>
        <w:ind w:left="1251" w:hanging="245"/>
      </w:pPr>
      <w:rPr>
        <w:rFonts w:hint="default"/>
        <w:lang w:val="en-US" w:eastAsia="en-US" w:bidi="ar-SA"/>
      </w:rPr>
    </w:lvl>
    <w:lvl w:ilvl="2" w:tplc="DA0C7B60">
      <w:numFmt w:val="bullet"/>
      <w:lvlText w:val="•"/>
      <w:lvlJc w:val="left"/>
      <w:pPr>
        <w:ind w:left="2183" w:hanging="245"/>
      </w:pPr>
      <w:rPr>
        <w:rFonts w:hint="default"/>
        <w:lang w:val="en-US" w:eastAsia="en-US" w:bidi="ar-SA"/>
      </w:rPr>
    </w:lvl>
    <w:lvl w:ilvl="3" w:tplc="AB14A2F0">
      <w:numFmt w:val="bullet"/>
      <w:lvlText w:val="•"/>
      <w:lvlJc w:val="left"/>
      <w:pPr>
        <w:ind w:left="3115" w:hanging="245"/>
      </w:pPr>
      <w:rPr>
        <w:rFonts w:hint="default"/>
        <w:lang w:val="en-US" w:eastAsia="en-US" w:bidi="ar-SA"/>
      </w:rPr>
    </w:lvl>
    <w:lvl w:ilvl="4" w:tplc="81A06584">
      <w:numFmt w:val="bullet"/>
      <w:lvlText w:val="•"/>
      <w:lvlJc w:val="left"/>
      <w:pPr>
        <w:ind w:left="4047" w:hanging="245"/>
      </w:pPr>
      <w:rPr>
        <w:rFonts w:hint="default"/>
        <w:lang w:val="en-US" w:eastAsia="en-US" w:bidi="ar-SA"/>
      </w:rPr>
    </w:lvl>
    <w:lvl w:ilvl="5" w:tplc="FCFE5982">
      <w:numFmt w:val="bullet"/>
      <w:lvlText w:val="•"/>
      <w:lvlJc w:val="left"/>
      <w:pPr>
        <w:ind w:left="4979" w:hanging="245"/>
      </w:pPr>
      <w:rPr>
        <w:rFonts w:hint="default"/>
        <w:lang w:val="en-US" w:eastAsia="en-US" w:bidi="ar-SA"/>
      </w:rPr>
    </w:lvl>
    <w:lvl w:ilvl="6" w:tplc="300A399C">
      <w:numFmt w:val="bullet"/>
      <w:lvlText w:val="•"/>
      <w:lvlJc w:val="left"/>
      <w:pPr>
        <w:ind w:left="5911" w:hanging="245"/>
      </w:pPr>
      <w:rPr>
        <w:rFonts w:hint="default"/>
        <w:lang w:val="en-US" w:eastAsia="en-US" w:bidi="ar-SA"/>
      </w:rPr>
    </w:lvl>
    <w:lvl w:ilvl="7" w:tplc="9E5E2150">
      <w:numFmt w:val="bullet"/>
      <w:lvlText w:val="•"/>
      <w:lvlJc w:val="left"/>
      <w:pPr>
        <w:ind w:left="6843" w:hanging="245"/>
      </w:pPr>
      <w:rPr>
        <w:rFonts w:hint="default"/>
        <w:lang w:val="en-US" w:eastAsia="en-US" w:bidi="ar-SA"/>
      </w:rPr>
    </w:lvl>
    <w:lvl w:ilvl="8" w:tplc="61685F9E">
      <w:numFmt w:val="bullet"/>
      <w:lvlText w:val="•"/>
      <w:lvlJc w:val="left"/>
      <w:pPr>
        <w:ind w:left="7775" w:hanging="245"/>
      </w:pPr>
      <w:rPr>
        <w:rFonts w:hint="default"/>
        <w:lang w:val="en-US" w:eastAsia="en-US" w:bidi="ar-SA"/>
      </w:rPr>
    </w:lvl>
  </w:abstractNum>
  <w:num w:numId="1" w16cid:durableId="41250088">
    <w:abstractNumId w:val="6"/>
  </w:num>
  <w:num w:numId="2" w16cid:durableId="1809711300">
    <w:abstractNumId w:val="0"/>
  </w:num>
  <w:num w:numId="3" w16cid:durableId="219682178">
    <w:abstractNumId w:val="1"/>
  </w:num>
  <w:num w:numId="4" w16cid:durableId="501550955">
    <w:abstractNumId w:val="3"/>
  </w:num>
  <w:num w:numId="5" w16cid:durableId="92290776">
    <w:abstractNumId w:val="2"/>
  </w:num>
  <w:num w:numId="6" w16cid:durableId="1947346216">
    <w:abstractNumId w:val="5"/>
  </w:num>
  <w:num w:numId="7" w16cid:durableId="826675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20"/>
    <w:rsid w:val="001F67CC"/>
    <w:rsid w:val="002D1853"/>
    <w:rsid w:val="002D5AD0"/>
    <w:rsid w:val="006B0FA4"/>
    <w:rsid w:val="006F52E6"/>
    <w:rsid w:val="008836F5"/>
    <w:rsid w:val="00900220"/>
    <w:rsid w:val="00D73989"/>
    <w:rsid w:val="00DC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08B7"/>
  <w15:docId w15:val="{596B0F61-0B0C-4D11-A455-D400EA64E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62"/>
      <w:ind w:left="4046" w:hanging="3882"/>
    </w:pPr>
    <w:rPr>
      <w:rFonts w:ascii="Arial" w:eastAsia="Arial" w:hAnsi="Arial" w:cs="Arial"/>
      <w:b/>
      <w:bCs/>
      <w:sz w:val="48"/>
      <w:szCs w:val="48"/>
    </w:rPr>
  </w:style>
  <w:style w:type="paragraph" w:styleId="ListParagraph">
    <w:name w:val="List Paragraph"/>
    <w:basedOn w:val="Normal"/>
    <w:uiPriority w:val="1"/>
    <w:qFormat/>
    <w:pPr>
      <w:ind w:left="67"/>
    </w:pPr>
    <w:rPr>
      <w:rFonts w:ascii="Arial" w:eastAsia="Arial" w:hAnsi="Arial" w:cs="Arial"/>
    </w:rPr>
  </w:style>
  <w:style w:type="paragraph" w:customStyle="1" w:styleId="TableParagraph">
    <w:name w:val="Table Paragraph"/>
    <w:basedOn w:val="Normal"/>
    <w:uiPriority w:val="1"/>
    <w:qFormat/>
    <w:pPr>
      <w:spacing w:before="167"/>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Wanyua Sam</cp:lastModifiedBy>
  <cp:revision>2</cp:revision>
  <dcterms:created xsi:type="dcterms:W3CDTF">2025-12-04T08:57:00Z</dcterms:created>
  <dcterms:modified xsi:type="dcterms:W3CDTF">2025-12-04T08:57:00Z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(unspecified)</vt:lpwstr>
  </property>
  <property fmtid="{D5CDD505-2E9C-101B-9397-08002B2CF9AE}" pid="4" name="LastSaved">
    <vt:filetime>2025-12-04T00:00:00Z</vt:filetime>
  </property>
  <property fmtid="{D5CDD505-2E9C-101B-9397-08002B2CF9AE}" pid="5" name="Producer">
    <vt:lpwstr>ReportLab PDF Library - www.reportlab.com</vt:lpwstr>
  </property>
</Properties>
</file>