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00"/>
      </w:pPr>
      <w:r>
        <w:rPr>
          <w:rFonts w:ascii="DejaVu Sans" w:hAnsi="DejaVu Sans" w:eastAsia="DejaVu Sans" w:cs="DejaVu Sans"/>
          <w:b/>
          <w:color w:val="0B2545"/>
          <w:sz w:val="50"/>
        </w:rPr>
        <w:t>DaaS Barcodes</w:t>
      </w:r>
    </w:p>
    <w:p>
      <w:pPr>
        <w:pStyle w:val="Subtitle"/>
      </w:pPr>
      <w:r>
        <w:rPr>
          <w:rFonts w:ascii="DejaVu Sans" w:hAnsi="DejaVu Sans" w:eastAsia="DejaVu Sans" w:cs="DejaVu Sans"/>
          <w:color w:val="5E6B78"/>
          <w:sz w:val="26"/>
        </w:rPr>
        <w:t>Փուլ 1․ Սերվեր 1 և Սերվեր 2 — տեխնիկական պահանջ</w:t>
      </w:r>
    </w:p>
    <w:p>
      <w:pPr>
        <w:spacing w:before="0" w:after="40" w:line="300" w:lineRule="auto"/>
      </w:pPr>
      <w:r>
        <w:rPr>
          <w:rFonts w:ascii="DejaVu Sans" w:hAnsi="DejaVu Sans" w:eastAsia="DejaVu Sans" w:cs="DejaVu Sans"/>
          <w:b/>
          <w:color w:val="0B2545"/>
          <w:sz w:val="22"/>
        </w:rPr>
        <w:t xml:space="preserve">Փաստաթղթի տեսակ: </w:t>
      </w:r>
      <w:r>
        <w:rPr>
          <w:rFonts w:ascii="DejaVu Sans" w:hAnsi="DejaVu Sans" w:eastAsia="DejaVu Sans" w:cs="DejaVu Sans"/>
          <w:b w:val="0"/>
          <w:color w:val="0B2545"/>
          <w:sz w:val="22"/>
        </w:rPr>
        <w:t>MVP տեխնիկական պահանջ / backend implementation specification</w:t>
      </w:r>
    </w:p>
    <w:p>
      <w:pPr>
        <w:spacing w:before="0" w:after="40" w:line="300" w:lineRule="auto"/>
      </w:pPr>
      <w:r>
        <w:rPr>
          <w:rFonts w:ascii="DejaVu Sans" w:hAnsi="DejaVu Sans" w:eastAsia="DejaVu Sans" w:cs="DejaVu Sans"/>
          <w:b/>
          <w:color w:val="0B2545"/>
          <w:sz w:val="22"/>
        </w:rPr>
        <w:t xml:space="preserve">Թիրախային թիմ: </w:t>
      </w:r>
      <w:r>
        <w:rPr>
          <w:rFonts w:ascii="DejaVu Sans" w:hAnsi="DejaVu Sans" w:eastAsia="DejaVu Sans" w:cs="DejaVu Sans"/>
          <w:b w:val="0"/>
          <w:color w:val="0B2545"/>
          <w:sz w:val="22"/>
        </w:rPr>
        <w:t>Python backend ծրագրավորող, DevOps և 1C ինտեգրման ծրագրավորող</w:t>
      </w:r>
    </w:p>
    <w:p>
      <w:pPr>
        <w:spacing w:before="0" w:after="40" w:line="300" w:lineRule="auto"/>
      </w:pPr>
      <w:r>
        <w:rPr>
          <w:rFonts w:ascii="DejaVu Sans" w:hAnsi="DejaVu Sans" w:eastAsia="DejaVu Sans" w:cs="DejaVu Sans"/>
          <w:b/>
          <w:color w:val="0B2545"/>
          <w:sz w:val="22"/>
        </w:rPr>
        <w:t xml:space="preserve">Մեկնարկային ծավալ: </w:t>
      </w:r>
      <w:r>
        <w:rPr>
          <w:rFonts w:ascii="DejaVu Sans" w:hAnsi="DejaVu Sans" w:eastAsia="DejaVu Sans" w:cs="DejaVu Sans"/>
          <w:b w:val="0"/>
          <w:color w:val="0B2545"/>
          <w:sz w:val="22"/>
        </w:rPr>
        <w:t>մինչև 100 000 յուրահատուկ շտրիխկոդ</w:t>
      </w:r>
    </w:p>
    <w:p>
      <w:pPr>
        <w:spacing w:before="0" w:after="40" w:line="300" w:lineRule="auto"/>
      </w:pPr>
      <w:r>
        <w:rPr>
          <w:rFonts w:ascii="DejaVu Sans" w:hAnsi="DejaVu Sans" w:eastAsia="DejaVu Sans" w:cs="DejaVu Sans"/>
          <w:b/>
          <w:color w:val="0B2545"/>
          <w:sz w:val="22"/>
        </w:rPr>
        <w:t xml:space="preserve">Կարգավիճակ: </w:t>
      </w:r>
      <w:r>
        <w:rPr>
          <w:rFonts w:ascii="DejaVu Sans" w:hAnsi="DejaVu Sans" w:eastAsia="DejaVu Sans" w:cs="DejaVu Sans"/>
          <w:b w:val="0"/>
          <w:color w:val="0B2545"/>
          <w:sz w:val="22"/>
        </w:rPr>
        <w:t>Implementation-ready draft</w:t>
      </w:r>
    </w:p>
    <w:p>
      <w:pPr>
        <w:spacing w:before="0" w:after="40" w:line="300" w:lineRule="auto"/>
      </w:pPr>
      <w:r>
        <w:rPr>
          <w:rFonts w:ascii="DejaVu Sans" w:hAnsi="DejaVu Sans" w:eastAsia="DejaVu Sans" w:cs="DejaVu Sans"/>
          <w:b/>
          <w:color w:val="0B2545"/>
          <w:sz w:val="22"/>
        </w:rPr>
        <w:t xml:space="preserve">Ամսաթիվ: </w:t>
      </w:r>
      <w:r>
        <w:rPr>
          <w:rFonts w:ascii="DejaVu Sans" w:hAnsi="DejaVu Sans" w:eastAsia="DejaVu Sans" w:cs="DejaVu Sans"/>
          <w:b w:val="0"/>
          <w:color w:val="0B2545"/>
          <w:sz w:val="22"/>
        </w:rPr>
        <w:t>25 օգոստոսի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Հիմնական որոշում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Առաջին փուլը ներառում է տվյալների ներմուծումը, AI-ով մշակումը, հրապարակումը և հաճախորդների արագ API-ն։ Կենտրոնական 1C վերահսկման սերվերը, հանձնարարությունները և feedback-երի բարդ որոշումները տեղափոխվում են երկրորդ փուլ։</w:t>
            </w:r>
          </w:p>
        </w:tc>
      </w:tr>
    </w:tbl>
    <w:p>
      <w:pPr>
        <w:spacing w:after="40"/>
      </w:pPr>
    </w:p>
    <w:p>
      <w:pPr>
        <w:pStyle w:val="Heading1"/>
      </w:pPr>
      <w:r>
        <w:t>0. Փաստաթղթի կիրառման կարգը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Այս փաստաթուղթը հանդիսանում է առաջին տարբերակի մշակման տեխնիկական հիմքը։ «ՊԱՐՏԱԴԻՐ» պահանջները պետք է իրականացվեն MVP-ի թողարկման համար, «ՑԱՆԿԱԼԻ» պահանջները կարող են տեղափոխվել կայունացման աշխատանքների մեջ, իսկ «ՉԻ ՄՏՆՈՒՄ» կետերը չեն գնահատվում առաջին փուլի աշխատանքների կազմում։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Նշում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Իմաստ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ՊԱՐՏԱԴԻՐ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Առանց այս հնարավորության MVP-ն ընդունված չի համարվում։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ՑԱՆԿԱԼԻ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Պետք է նախատեսել ճարտարապետորեն, սակայն կարելի է թողարկել հաջորդ patch/minor տարբերակով։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ՉԻ ՄՏՆՈՒՄ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Առաջին փուլում չի մշակվում և չի ավելացվում անուղղակիորեն։</w:t>
            </w:r>
          </w:p>
        </w:tc>
      </w:tr>
    </w:tbl>
    <w:p>
      <w:pPr>
        <w:spacing w:after="40"/>
      </w:pPr>
    </w:p>
    <w:p>
      <w:pPr>
        <w:pStyle w:val="Heading1"/>
      </w:pPr>
      <w:r>
        <w:t>1. Նպատակ և բիզնես արդյունք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Համակարգը պետք է տարբեր աղբյուրներից ընդունի ապրանքային տվյալներ, պահպանի սկզբնական տարբերակը, AI-ի միջոցով ստանա միասնական առաջարկ, հրապարակվի առանձին արագ API սերվերում և հաճախորդների 1C բազաներին վերադարձնի տվյալներ ըստ շտրիխկոդի։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Աղբյուրները տվյալները ուղարկում են ունիվերսալ push API-ով՝ պարտադիր նշելով source_id-ն։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Մեկնարկային բազան նախատեսվում է մինչև 100 000 շտրիխկոդի համար՝ հետագա հորիզոնական ընդլայնման հնարավորությամբ։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AI-ի պատասխանը հրապարակվում է ավտոմատ, եթե անցնում է տեխնիկական վավերացումը։ Համատարած մարդկային նախնական հաստատում չի պահանջվում։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Հաճախորդի օպերատորը 1C-ում ստուգում է առաջարկը։ Feedback-ի ընդունման endpoint-ը ստեղծվում է առաջին փուլում, իսկ կենտրոնական մշակումը՝ երկրորդ փուլում։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Հաճախորդի ամսական լիմիտում մեկ տրամադրում է համարվում տվյալ tenant-ի համար տվյալ ամսում առաջին անգամ պահանջված յուրահատուկ շտրիխկոդը։</w:t>
      </w:r>
    </w:p>
    <w:p>
      <w:pPr>
        <w:pStyle w:val="Heading1"/>
      </w:pPr>
      <w:r>
        <w:t>2. Առաջին փուլի սահմանները</w:t>
      </w:r>
    </w:p>
    <w:p>
      <w:pPr>
        <w:pStyle w:val="Heading2"/>
      </w:pPr>
      <w:r>
        <w:t>2.1. Մտնում է MVP-ի մեջ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1-ի աղբյուրների API, ներմուծման batch-եր և idempotency։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Սկզբնական payload-ների, աղբյուրային տարբերակների և մշակման պատմության պահպանում։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Շտրիխկոդի, դաշտերի և պատկերների URL-ների տեխնիկական վավերացում։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AI provider abstraction, հերթ, batch processing, structured JSON արդյունք և կրկնակի մշակում։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Ապրանքի կանոնական տարբերակ և versioning։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Outbox-ով հուսալի հրապարակում Սերվեր 2։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2-ի Public API, API key-եր, cache, quota և usage հաշվառում։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Feedback event-ի ընդունում և անփոփոխ պահպանում՝ երկրորդ փուլի համար։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Փոփոխությունների cursor-ային API՝ հաճախորդների 1C բազաների հետագա թարմացման համար։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Docker Compose տեղակայում, migrations, backup, metrics, logs և automated tests։</w:t>
      </w:r>
    </w:p>
    <w:p>
      <w:pPr>
        <w:pStyle w:val="Heading2"/>
      </w:pPr>
      <w:r>
        <w:t>2.2. Չի մտնում առաջին փուլի մեջ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3-ի կենտրոնական 1C կոնֆիգուրացիան։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Feedback-երի ավտոմատ համադրումը, ստուգման հանձնարարությունները և վերահաստատումը։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Վճարային համակարգը և ավտոմատ հաշիվների ձևավորումը։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Ամբողջական web admin panel-ը. սկզբնական կառավարումը թույլատրվում է CLI/SQL/internal API-ով։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Հաճախորդի հարկման ռեժիմը, ԱԱՀ-ի տոկոսը կամ գործարքի հարկային հաշվարկը։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Կշեռքի ներքին կոդերը և քաշ/գին պարունակող շտրիխկոդների վերծանումը։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Հաճախորդի 1C չափման միավորների տեղեկատուի կառավարումը։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Վաճառքի գնի կամ միավոր գնի հաշվարկը։</w:t>
      </w:r>
    </w:p>
    <w:p>
      <w:pPr>
        <w:pStyle w:val="Heading1"/>
      </w:pPr>
      <w:r>
        <w:t>3. Ամրագրված տվյալային որոշումներ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800"/>
        <w:gridCol w:w="1700"/>
        <w:gridCol w:w="58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Դաշտ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Տիպ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Կանոն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barcode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string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GTIN-8/12/13/14, միայն թվեր, պահպանվում է որպես տեքստ՝ առաջատար զրոները չկորցնելու համար։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name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string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Հրապարակվող հիմնական անվանում, 1–255 նիշ։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image_url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string | null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Սերվիսի վերահսկվող կամ վստահելի արտաքին URL։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atg_code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string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ԱՏԳ ԱԱ 4-նիշ դիրք, regex: ^[0-9]{4}$։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vat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boolean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Միայն true/false։ Տոկոսը և հաճախորդի հարկման ձևը սերվիսը չի որոշում։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is_weighted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boolean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true՝ կշռվող, false՝ հատային։ Կգ/գ/հատ տեղեկատուն ընտրում է հաճախորդի 1C-ն։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category_id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string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Միասնական կառավարվող խմբի կայուն ID։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version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integer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Ապրանքի մոնոտոն աճող տարբերակ՝ սկսած 1-ից։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Կարևոր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`vat` և `is_weighted` դաշտերը վերջնական հրապարակված ապրանքի մեջ պարտադիր boolean են։ AI-ի անորոշությունը պահվում է առանձին confidence/warnings metadata-ում և չի փոխում դաշտերի տիպը։</w:t>
            </w:r>
          </w:p>
        </w:tc>
      </w:tr>
    </w:tbl>
    <w:p>
      <w:pPr>
        <w:spacing w:after="40"/>
      </w:pPr>
    </w:p>
    <w:p>
      <w:pPr>
        <w:pStyle w:val="Heading2"/>
      </w:pPr>
      <w:r>
        <w:t>3.1. Հրապարակվող ապրանքի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{</w:t>
              <w:br/>
              <w:t xml:space="preserve">  "barcode": "4850000000000",</w:t>
              <w:br/>
              <w:t xml:space="preserve">  "name": "Թթվասեր 20% 800 գ",</w:t>
              <w:br/>
              <w:t xml:space="preserve">  "image_url": "https://cdn.example.am/products/4850000000000.webp",</w:t>
              <w:br/>
              <w:t xml:space="preserve">  "atg_code": "0403",</w:t>
              <w:br/>
              <w:t xml:space="preserve">  "vat": true,</w:t>
              <w:br/>
              <w:t xml:space="preserve">  "is_weighted": false,</w:t>
              <w:br/>
              <w:t xml:space="preserve">  "category_id": "dairy.sour_cream",</w:t>
              <w:br/>
              <w:t xml:space="preserve">  "version": 7,</w:t>
              <w:br/>
              <w:t xml:space="preserve">  "quality_status": "ai_processed",</w:t>
              <w:br/>
              <w:t xml:space="preserve">  "updated_at": "2026-08-25T14:30:00Z"</w:t>
              <w:br/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4. Ընդհանուր ճարտարապետություն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Առաջարկվում է մեկ monorepo՝ ընդհանուր contract-ներով, բայց առանձին deployable ծրագրերով և առանձին PostgreSQL բազաներով։ Սերվեր 2-ը չպետք է runtime կախվածություն ունենա Սերվեր 1-ի հասանելիությունից։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000"/>
        <w:gridCol w:w="1000"/>
        <w:gridCol w:w="63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Բաղադրիչ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Սերվեր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Դեր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ingest_api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Աղբյուրների push API, batch ընդունում, սկզբնական վավերացում։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processor_worker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Նորմալացում, candidate ընտրություն, AI առաջադրանքներ։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publisher_worker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Outbox-ից idempotent հրապարակում Սերվեր 2։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PostgreSQL-1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Raw source revisions, AI runs, canonical product versions, outbox։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Redis-1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Հերթ/broker, կարճատև locks և processing cache։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public_api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Հաճախորդների read API, feedback intake, usage և changes։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PostgreSQL-2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Published read model, change log, quotas, feedback events։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Redis-2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Product cache և request rate limiting։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Object storage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1/CDN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Վավերացված ապրանքային պատկերներ։</w:t>
            </w:r>
          </w:p>
        </w:tc>
      </w:tr>
    </w:tbl>
    <w:p>
      <w:pPr>
        <w:spacing w:after="40"/>
      </w:pPr>
    </w:p>
    <w:p>
      <w:pPr>
        <w:pStyle w:val="Heading2"/>
      </w:pPr>
      <w:r>
        <w:t>4.1. Տեխնոլոգիական բազա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Շերտ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Պահանջ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Runtime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Python 3.13, container image-ում pin արված patch տարբերակով։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HTTP API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FastAPI + ASGI server, OpenAPI 3 contract։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Schema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Pydantic v2, խիստ validation, unknown field policy՝ endpoint-ի contract-ին համապատասխան։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Database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PostgreSQL 17+՝ առանձին DB Սերվեր 1 և Սերվեր 2-ի համար։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ORM/migrations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SQLAlchemy 2 + Alembic, async database access։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Queue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Celery + Redis broker կամ համարժեք adapter՝ idempotent task contract-ով։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HTTP client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HTTPX՝ timeout, retry և connection pooling-ով։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Storage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S3-compatible object storage, public CDN URL կամ signed source ingestion։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Observability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Structured JSON logs + Prometheus metrics + health endpoints։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Quality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pytest, Ruff, mypy/pyright, coverage report, migration tests։</w:t>
            </w:r>
          </w:p>
        </w:tc>
      </w:tr>
    </w:tbl>
    <w:p>
      <w:pPr>
        <w:spacing w:after="40"/>
      </w:pPr>
    </w:p>
    <w:p>
      <w:pPr>
        <w:pStyle w:val="Heading1"/>
      </w:pPr>
      <w:r>
        <w:t>5. Տվյալների հիմնական հոսքը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Աղբյուրը POST request-ով Սերվեր 1 է ուղարկում batch և իր source_id-ն։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1-ը ստուգում է source credential-ը, idempotency key-ն ու request schema-ն և արագ վերադարձնում է 202 Accepted։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Worker-ը յուրաքանչյուր item-ի raw payload-ը պահպանում է որպես source revision և կատարում տեխնիկական նորմալացում։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barcode-ի աղբյուրային տվյալները համադրվում են field-level priority-ներով և ստացվում է AI input candidate։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Յուրաքանչյուր ապրանք ուղարկվում է որպես առանձին structured request։ Շատ request-եր կարող են մեկ provider batch-ի մեջ միավորվել։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AI պատասխանը անցնում է Pydantic/բիզնես validation։ Չանցած պատասխանը չի հրապարակվում և գնում է retry/failed վիճակի։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Վավեր արդյունքից Սերվեր 1-ը ստեղծում է product_version և նույն transaction-ում ավելացնում publication_outbox event։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Publisher worker-ը event-ը ուղարկում է Սերվեր 2-ի ներքին API-ին՝ event_id-ով և idempotency-ով։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2-ը transaction-ով upsert է անում current product-ը և ավելացնում immutable change event։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 w:cs="DejaVu Sans"/>
          <w:color w:val="0B2545"/>
          <w:sz w:val="22"/>
        </w:rPr>
        <w:t>Հաճախորդի 1C-ն Սերվեր 2-ից ստանում է ապրանքը և անհրաժեշտության դեպքում ուղարկում feedback event։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Արագության սկզբունք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AI-ի semantic սխալի հավանականությունը չի արգելափակում հրապարակումը։ Արգելափակվում են միայն contract-ի խախտումները՝ սխալ barcode, ոչ վավեր JSON, ոչ boolean արժեք, ոչ 4-նիշ ԱՏԳ կոդ կամ անհայտ category_id։</w:t>
            </w:r>
          </w:p>
        </w:tc>
      </w:tr>
    </w:tbl>
    <w:p>
      <w:pPr>
        <w:spacing w:after="40"/>
      </w:pPr>
    </w:p>
    <w:p>
      <w:pPr>
        <w:pStyle w:val="Heading1"/>
      </w:pPr>
      <w:r>
        <w:t>6. Սերվեր 1 — ֆունկցիոնալ պահանջներ</w:t>
      </w:r>
    </w:p>
    <w:p>
      <w:pPr>
        <w:pStyle w:val="Heading2"/>
      </w:pPr>
      <w:r>
        <w:t>6.1. Աղբյուրներ և նույնականացում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Յուրաքանչյուր աղբյուր ունի կայուն UUID source_id, անուն, status, field priority-ներ և առանձին API key։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API key-ը բազայում պահվում է միայն secure hash-ով։ Բաց արժեքը ցուցադրվում է ստեղծման պահին մեկ անգամ։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Source key-ը կարող է ունենալ scopes՝ ingest:write, batches:read, images:write։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Անջատված աղբյուրի նոր request-երը մերժվում են 403-ով, բայց հին raw տվյալները չեն ջնջվում։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Աղբյուրների վստահությունը սահմանվում է առանձին ըստ դաշտի, ոչ ընդհանուր մեկ թվով։</w:t>
      </w:r>
    </w:p>
    <w:p>
      <w:pPr>
        <w:pStyle w:val="Heading2"/>
      </w:pPr>
      <w:r>
        <w:t>6.2. Ներմուծման batch API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Հիմնական endpoint-ը պետք է աշխատի asynchronous սկզբունքով։ Մեկ HTTP request-ում թույլատրվում է առավելագույնը 1 000 item և 10 MiB uncompressed body։ Ավելի մեծ ներմուծումը աղբյուրը բաժանում է batch-երի։ Gzip request body-ն թույլատրվում է։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POST /ingest/v1/batches</w:t>
              <w:br/>
              <w:t>Authorization: Bearer &lt;source_api_key&gt;</w:t>
              <w:br/>
              <w:t>Idempotency-Key: source-export-2026-08-25-001</w:t>
              <w:br/>
              <w:t>Content-Type: application/json</w:t>
              <w:br/>
              <w:br/>
              <w:t>{</w:t>
              <w:br/>
              <w:t xml:space="preserve">  "external_batch_id": "export-2026-08-25-001",</w:t>
              <w:br/>
              <w:t xml:space="preserve">  "items": [</w:t>
              <w:br/>
              <w:t xml:space="preserve">    {</w:t>
              <w:br/>
              <w:t xml:space="preserve">      "source_record_id": "item-4421",</w:t>
              <w:br/>
              <w:t xml:space="preserve">      "barcode": "4850000000000",</w:t>
              <w:br/>
              <w:t xml:space="preserve">      "name": "Թթվասեր 20 տոկոս 800գ",</w:t>
              <w:br/>
              <w:t xml:space="preserve">      "image_url": "https://source.example/item-4421.jpg",</w:t>
              <w:br/>
              <w:t xml:space="preserve">      "atg_code": null,</w:t>
              <w:br/>
              <w:t xml:space="preserve">      "vat": null,</w:t>
              <w:br/>
              <w:t xml:space="preserve">      "is_weighted": false,</w:t>
              <w:br/>
              <w:t xml:space="preserve">      "category": "Կաթնամթերք",</w:t>
              <w:br/>
              <w:t xml:space="preserve">      "source_updated_at": "2026-08-25T08:00:00Z",</w:t>
              <w:br/>
              <w:t xml:space="preserve">      "attributes": {"brand": "Example", "package": "800 գ"}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HTTP/1.1 202 Accepted</w:t>
              <w:br/>
              <w:t>{</w:t>
              <w:br/>
              <w:t xml:space="preserve">  "batch_id": "01K...",</w:t>
              <w:br/>
              <w:t xml:space="preserve">  "status": "accepted",</w:t>
              <w:br/>
              <w:t xml:space="preserve">  "received_items": 1,</w:t>
              <w:br/>
              <w:t xml:space="preserve">  "duplicate_request": false</w:t>
              <w:br/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Batch կարգավիճակ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GET /ingest/v1/batches/{batch_id}</w:t>
              <w:br/>
              <w:br/>
              <w:t>{</w:t>
              <w:br/>
              <w:t xml:space="preserve">  "batch_id": "01K...",</w:t>
              <w:br/>
              <w:t xml:space="preserve">  "status": "processing",</w:t>
              <w:br/>
              <w:t xml:space="preserve">  "received": 1000,</w:t>
              <w:br/>
              <w:t xml:space="preserve">  "validated": 997,</w:t>
              <w:br/>
              <w:t xml:space="preserve">  "rejected": 3,</w:t>
              <w:br/>
              <w:t xml:space="preserve">  "ai_pending": 720,</w:t>
              <w:br/>
              <w:t xml:space="preserve">  "published": 274,</w:t>
              <w:br/>
              <w:t xml:space="preserve">  "failed": 3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6.3. Idempotency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Batch request-ի uniqueness՝ source_id + Idempotency-Key։ Նույն body-ով կրկնությունը վերադարձնում է նույն batch_id-ն։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key-ով տարբեր body ուղարկելու դեպքում վերադարձնել 409 idempotency_conflict։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Source item revision-ի կրկնությունը որոշվում է source_id + source_record_id + payload_hash-ով։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Worker task-երը պետք է անվտանգ լինեն առնվազն մեկ անգամ կատարման պայմաններում։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Publication event-ի կրկնությունը Սերվեր 2-ում չպետք է ստեղծի նոր version կամ կրկնակի change event։</w:t>
      </w:r>
    </w:p>
    <w:p>
      <w:pPr>
        <w:pStyle w:val="Heading2"/>
      </w:pPr>
      <w:r>
        <w:t>6.4. Նորմալացում և վավերացում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Քայլ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Պարտադիր գործողություն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Barcode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Trim, Unicode digit normalization, միայն թվեր, թույլատրելի երկարություն, GTIN checksum։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Name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Trim, whitespace collapse, control character removal, 1–255 նիշ։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ATG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Եթե աղբյուրը տվել է՝ պահպանել raw և ընդունել candidate միայն 4 թվի դեպքում։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Boolean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Ընդունել JSON true/false։ String 'true', '1', 'այո' արժեքները չվերածել լուռ։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Category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Raw արժեքը պահել, canonical ID-ին map անել կանոնով կամ AI-ով։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Date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Պահել UTC, naive datetime-ը մերժել կամ մշակել source-ի նախապես նշված timezone-ով։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Payload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Պահպանել ամբողջ raw JSON-ը JSONB-ում՝ schema_version-ի հետ։</w:t>
            </w:r>
          </w:p>
        </w:tc>
      </w:tr>
    </w:tbl>
    <w:p>
      <w:pPr>
        <w:spacing w:after="40"/>
      </w:pPr>
    </w:p>
    <w:p>
      <w:pPr>
        <w:pStyle w:val="Heading2"/>
      </w:pPr>
      <w:r>
        <w:t>6.5. Աղբյուրային արժեքների ընտրություն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Յուրաքանչյուր canonical դաշտի համար candidate-ը ընտրվում է deterministic rule-ով մինչև AI ուղարկելը։ Հիմնական կարգը՝ operator override (երկրորդ փուլից), վստահելի աղբյուր, թարմ աղբյուր, լրացված արժեք։ Աղբյուրների նույն արժեքը համարվում է լրացուցիչ ազդանշան, բայց ոչ անվիճելի ճշմարտություն։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Դաշտ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AI input-ի կառուցում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name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Մինչև 3 ամենաբարձր priority ունեցող տարբերակ + source metadata։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atg_code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Վավեր 4-նիշ աղբյուրային առաջարկներ և անհրաժեշտ ապրանքային նկարագրություն։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vat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Աղբյուրային boolean-ներ։ Հաճախորդի հարկային ռեժիմ երբեք չուղարկել։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is_weighted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Աղբյուրային boolean-ներ և անվանում։ Կշեռքի կոդ չուղարկել։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category_id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Թույլատրելի taxonomy branch-երի կրճատված ցանկ։</w:t>
            </w:r>
          </w:p>
        </w:tc>
      </w:tr>
    </w:tbl>
    <w:p>
      <w:pPr>
        <w:spacing w:after="40"/>
      </w:pPr>
    </w:p>
    <w:p>
      <w:pPr>
        <w:pStyle w:val="Heading2"/>
      </w:pPr>
      <w:r>
        <w:t>6.6. Պատկերների մշակում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Պատկերը պարտադիր չէ ապրանքի հրապարակման համար։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Remote downloader-ը թույլատրում է միայն http/https և յուրաքանչյուր redirect-ից հետո արգելում private, loopback, link-local և metadata IP range-երը։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Սահմանել connect/read timeout, առավելագույնը 3 redirect և առավելագույնը 10 MiB response։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Ստուգել իրական MIME signature-ը, ոչ միայն Content-Type-ը։ Թույլատրելի՝ JPEG, PNG, WebP։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Պատկերը normalize անել WebP-ի, հեռացնել metadata-ն և պահել content hash-ով։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Download failure-ը չի արգելափակում ապրանքի տեքստային տվյալների հրապարակումը։</w:t>
      </w:r>
    </w:p>
    <w:p>
      <w:pPr>
        <w:pStyle w:val="Heading1"/>
      </w:pPr>
      <w:r>
        <w:t>7. AI մշակման ենթահամակարգ</w:t>
      </w:r>
    </w:p>
    <w:p>
      <w:pPr>
        <w:pStyle w:val="Heading2"/>
      </w:pPr>
      <w:r>
        <w:t>7.1. Provider abstraction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AI ինտեգրումը պետք է իրականացվի adapter interface-ով, որպեսզի մոդելը կամ provider-ը փոխվի առանց business logic-ի փոփոխության։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class ProductClassifier(Protocol):</w:t>
              <w:br/>
              <w:t xml:space="preserve">    async def submit_batch(self, requests: list[AIRequest]) -&gt; ProviderBatch: ...</w:t>
              <w:br/>
              <w:t xml:space="preserve">    async def get_batch(self, provider_batch_id: str) -&gt; ProviderBatchStatus: ...</w:t>
              <w:br/>
              <w:t xml:space="preserve">    async def cancel_batch(self, provider_batch_id: str) -&gt; None: ...</w:t>
              <w:br/>
              <w:t xml:space="preserve">    def parse_result(self, raw: dict) -&gt; AIProductResult: ...</w:t>
            </w:r>
          </w:p>
        </w:tc>
      </w:tr>
    </w:tbl>
    <w:p>
      <w:pPr>
        <w:spacing w:after="40"/>
      </w:pPr>
    </w:p>
    <w:p>
      <w:pPr>
        <w:pStyle w:val="Heading2"/>
      </w:pPr>
      <w:r>
        <w:t>7.2. Մշակման միավորը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ՊԱՐՏԱԴԻՐ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100 կամ 1 000 ապրանք մի prompt-ի մեջ չեն միավորվում։ Յուրաքանչյուր ապրանք ունի առանձին request և առանձին JSON արդյունք, իսկ provider-ի asynchronous Batch API-ն օգտագործվում է այդ request-երը էժան ու կառավարելի խմբաքանակով ուղարկելու համար։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Յուրաքանչյուր request ունի կայուն custom_id՝ product_candidate_id + input_hash + prompt_version։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Չփոփոխված input_hash-ը նույն prompt/model տարբերակով նորից չի մշակվում։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Prompt-ը և JSON schema-ն version-controlled են repository-ում։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Provider-ին չեն ուղարկվում tenant_id, API key, հաճախորդի անուն կամ այլ ոչ անհրաժեշտ տվյալներ։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candidate-ը կարելի է մշակել տարբեր model/prompt-երով՝ արդյունքները կողք կողքի պահելով։</w:t>
      </w:r>
    </w:p>
    <w:p>
      <w:pPr>
        <w:pStyle w:val="Heading2"/>
      </w:pPr>
      <w:r>
        <w:t>7.3. AI արդյունքի schema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{</w:t>
              <w:br/>
              <w:t xml:space="preserve">  "name": {"value": "Թթվասեր 20% 800 գ", "confidence": 0.98},</w:t>
              <w:br/>
              <w:t xml:space="preserve">  "atg_code": {"value": "0403", "confidence": 0.91},</w:t>
              <w:br/>
              <w:t xml:space="preserve">  "vat": {"value": true, "confidence": 0.86},</w:t>
              <w:br/>
              <w:t xml:space="preserve">  "is_weighted": {"value": false, "confidence": 0.99},</w:t>
              <w:br/>
              <w:t xml:space="preserve">  "category_id": {"value": "dairy.sour_cream", "confidence": 0.97},</w:t>
              <w:br/>
              <w:t xml:space="preserve">  "warnings": []</w:t>
              <w:br/>
              <w:t>}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Validation-ից հետո արժեքները բաժանվում են published fields-ի և ներքին metadata-ի։ Confidence-ը չի փոխանցվում հաճախորդին պարտադիր contract-ով, բայց պահպանվում է հետագա վերլուծության համար։</w:t>
      </w:r>
    </w:p>
    <w:p>
      <w:pPr>
        <w:pStyle w:val="Heading2"/>
      </w:pPr>
      <w:r>
        <w:t>7.4. AI validation և պատասխանների մերժում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Ստուգում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Գործողություն ձախողման դեպքում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JSON/schema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Մեկ repair retry, ապա ai_failed։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barcode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AI-ն իրավունք չունի փոխել barcode-ը. mismatch-ը մերժվում է։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name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Դատարկ կամ &gt;255 նիշ՝ մերժել։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atg_code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Ոչ 4 թվանշան՝ մերժել ամբողջ արդյունքը կամ դաշտային retry՝ ըստ policy-ի։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vat/is_weighted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Միայն JSON boolean։ Ցանկացած string/number՝ մերժել։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category_id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Պետք է գոյություն ունենա taxonomy table-ում։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warnings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Առավելագույնը 10 կարճ code, ազատ երկար տեքստ չպահել։</w:t>
            </w:r>
          </w:p>
        </w:tc>
      </w:tr>
    </w:tbl>
    <w:p>
      <w:pPr>
        <w:spacing w:after="40"/>
      </w:pPr>
    </w:p>
    <w:p>
      <w:pPr>
        <w:pStyle w:val="Heading2"/>
      </w:pPr>
      <w:r>
        <w:t>7.5. Կրկնակի մշակում և համեմատություն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Պետք է հնարավոր լինի reprocess անել barcode range, category, failed status կամ ամբողջ բազան նոր prompt_version/model-ով։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Նոր AI արդյունքը չի overwrite անում հինը։ Ստեղծվում է նոր immutable ai_run/ai_result։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Անալիզի query-ն պետք է վերադարձնի field-level agreement/disagreement հին և նոր run-երի միջև։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Կոնկրետ model/prompt պատասխանի pattern-ը կարելի է արգելել validator rule-ով՝ առանց raw արդյունքը ջնջելու։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Պահել input/output token usage, provider batch id և հաշվարկված արժեքը՝ ֆինանսական վերահսկման համար։</w:t>
      </w:r>
    </w:p>
    <w:p>
      <w:pPr>
        <w:pStyle w:val="Heading1"/>
      </w:pPr>
      <w:r>
        <w:t>8. Կանոնական ապրանք և հրապարակում</w:t>
      </w:r>
    </w:p>
    <w:p>
      <w:pPr>
        <w:pStyle w:val="Heading2"/>
      </w:pPr>
      <w:r>
        <w:t>8.1. Product version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Ապրանքի կանոնական գրառումը նույնացվում է barcode-ով։ Ցանկացած հրապարակվող դաշտի փոփոխություն ստեղծում է նոր version։ Նույն արժեքներով կրկնակի արդյունքը նոր version չի ստեղծում։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product_version-ը աճում է միայն Սերվեր 1-ում և եզակի է barcode + version զույգով։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Պահպանվում է փոփոխված դաշտերի diff-ը և origin՝ source_merge, ai_run, manual_decision։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Հին տարբերակները չեն ջնջվում։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quality_status-ի MVP արժեքները՝ ai_processed, source_complete, processing_failed, disabled։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disabled ապրանքը Public API-ում սովորաբար վերադարձնում է 404, իսկ changes-ում՝ deleted/disabled event։</w:t>
      </w:r>
    </w:p>
    <w:p>
      <w:pPr>
        <w:pStyle w:val="Heading2"/>
      </w:pPr>
      <w:r>
        <w:t>8.2. Հրապարակման կանոն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Պայման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Արդյունք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Աղբյուրն ունի բոլոր պարտադիր վավեր դաշտերը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Կարելի է հրապարակել source_complete՝ AI-ին զուգահեռ ուղարկելով հետագա բարելավման համար։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Պակաս դաշտերը AI-ն լրացրել է և schema-ն վավեր է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Հրապարակել ai_processed։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AI տեխնիկական սխալ է տվել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Retry policy, ապա processing_failed. նախորդ հրապարակված version-ը չի փոխվում։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Առաջին անգամ է և վավեր վերջնական արժեք չկա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Չհրապարակել կիսատ/տիպային սխալ contract. API-ն վերադարձնում է 404 մինչև մշակումը։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Պատկերը բացակայում կամ չի ներբեռնվել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Հրապարակել image_url=null։</w:t>
            </w:r>
          </w:p>
        </w:tc>
      </w:tr>
    </w:tbl>
    <w:p>
      <w:pPr>
        <w:spacing w:after="40"/>
      </w:pPr>
    </w:p>
    <w:p>
      <w:pPr>
        <w:pStyle w:val="Heading2"/>
      </w:pPr>
      <w:r>
        <w:t>8.3. Transactional outbox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Product version-ը և publication_outbox event-ը ստեղծվում են նույն PostgreSQL transaction-ում։ Publisher-ը վերցնում է pending event-երը SELECT ... FOR UPDATE SKIP LOCKED մեխանիզմով, ուղարկում Սերվեր 2 և միայն հաջող պատասխանից հետո նշում delivered։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event_id: UUID/ULID</w:t>
              <w:br/>
              <w:t>event_type: product.upserted | product.disabled</w:t>
              <w:br/>
              <w:t>aggregate_id: barcode</w:t>
              <w:br/>
              <w:t>aggregate_version: integer</w:t>
              <w:br/>
              <w:t>payload: JSONB</w:t>
              <w:br/>
              <w:t>status: pending | processing | delivered | dead_letter</w:t>
              <w:br/>
              <w:t>attempts: integer</w:t>
              <w:br/>
              <w:t>next_attempt_at: timestamptz</w:t>
              <w:br/>
              <w:t>created_at / delivered_at: timestamptz</w:t>
            </w:r>
          </w:p>
        </w:tc>
      </w:tr>
    </w:tbl>
    <w:p>
      <w:pPr>
        <w:spacing w:after="40"/>
      </w:pPr>
    </w:p>
    <w:p>
      <w:pPr>
        <w:pStyle w:val="Heading1"/>
      </w:pPr>
      <w:r>
        <w:t>9. Սերվեր 2 — ֆունկցիոնալ պահանջներ</w:t>
      </w:r>
    </w:p>
    <w:p>
      <w:pPr>
        <w:pStyle w:val="Heading2"/>
      </w:pPr>
      <w:r>
        <w:t>9.1. Public read API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Մեթոդ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Նպատակ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Սահմանափակում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GET /v1/products/{barcode}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Մեկ ապրանքի ստացում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Barcode-ը հաշվում է ամսական quota-ում միայն առաջին հաջող տրամադրման ժամանակ։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POST /v1/products/batch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Մի քանի ապրանքի ստացում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Առավելագույնը 100 barcode, duplicate-ները մեկ անգամ են մշակվում։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GET /v1/categories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Խմբերի տեղեկատու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Չի հաշվվում product quota-ում։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GET /v1/changes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Թարմացումների cursor feed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Արդեն տրամադրված ապրանքների փոփոխությունները չեն հաշվվում որպես նոր barcode։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GET /v1/usage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Օրվա և ամսվա օգտագործում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Tenant scope։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POST /v1/feedback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Feedback event ընդունում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Առաջին փուլում միայն validate/store։</w:t>
            </w:r>
          </w:p>
        </w:tc>
      </w:tr>
    </w:tbl>
    <w:p>
      <w:pPr>
        <w:spacing w:after="40"/>
      </w:pPr>
    </w:p>
    <w:p>
      <w:pPr>
        <w:pStyle w:val="Heading2"/>
      </w:pPr>
      <w:r>
        <w:t>9.2. Մեկ ապրանքի պատասխանը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GET /v1/products/4850000000000</w:t>
              <w:br/>
              <w:t>Authorization: Bearer &lt;tenant_api_key&gt;</w:t>
              <w:br/>
              <w:br/>
              <w:t>HTTP/1.1 200 OK</w:t>
              <w:br/>
              <w:t>ETag: "4850000000000:7"</w:t>
              <w:br/>
              <w:t>Cache-Control: private, max-age=300</w:t>
              <w:br/>
              <w:br/>
              <w:t>{</w:t>
              <w:br/>
              <w:t xml:space="preserve">  "data": {</w:t>
              <w:br/>
              <w:t xml:space="preserve">    "barcode": "4850000000000",</w:t>
              <w:br/>
              <w:t xml:space="preserve">    "name": "Թթվասեր 20% 800 գ",</w:t>
              <w:br/>
              <w:t xml:space="preserve">    "image_url": "https://cdn.example.am/products/4850000000000.webp",</w:t>
              <w:br/>
              <w:t xml:space="preserve">    "atg_code": "0403",</w:t>
              <w:br/>
              <w:t xml:space="preserve">    "vat": true,</w:t>
              <w:br/>
              <w:t xml:space="preserve">    "is_weighted": false,</w:t>
              <w:br/>
              <w:t xml:space="preserve">    "category_id": "dairy.sour_cream",</w:t>
              <w:br/>
              <w:t xml:space="preserve">    "version": 7,</w:t>
              <w:br/>
              <w:t xml:space="preserve">    "quality_status": "ai_processed",</w:t>
              <w:br/>
              <w:t xml:space="preserve">    "updated_at": "2026-08-25T14:30:00Z"</w:t>
              <w:br/>
              <w:t xml:space="preserve">  },</w:t>
              <w:br/>
              <w:t xml:space="preserve">  "request_id": "req_01K..."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9.3. Batch պատասխանի partial success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Batch endpoint-ը ամբողջ request-ը չի ձախողում մեկ սխալ barcode-ի կամ quota-ի պատճառով։ Յուրաքանչյուր input-ի համար վերադարձվում է առանձին result։ HTTP status-ը 200 է, եթե request envelope-ը վավեր է։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{</w:t>
              <w:br/>
              <w:t xml:space="preserve">  "results": [</w:t>
              <w:br/>
              <w:t xml:space="preserve">    {"barcode": "4850000000000", "status": "ok", "data": {"version": 7}},</w:t>
              <w:br/>
              <w:t xml:space="preserve">    {"barcode": "4850000000001", "status": "not_found", "error": "product_not_found"},</w:t>
              <w:br/>
              <w:t xml:space="preserve">    {"barcode": "4850000000002", "status": "quota_exceeded", "error": "monthly_unique_product_limit"}</w:t>
              <w:br/>
              <w:t xml:space="preserve">  ],</w:t>
              <w:br/>
              <w:t xml:space="preserve">  "usage": {"monthly_unique_used": 100, "monthly_unique_limit": 100},</w:t>
              <w:br/>
              <w:t xml:space="preserve">  "request_id": "req_01K..."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9.4. Quota-ի ճշգրիտ կանոն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Ամրագրված կանոն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Մեկ տրամադրում = tenant_id + billing_month + յուրահատուկ barcode։ Նույն ամսում նույն barcode-ի կրկնվող GET/batch հարցումները նորից չեն նվազեցնում լիմիտը։ Միայն հաջողությամբ գոյություն ունեցող ապրանքի տրամադրումն է գրանցվում։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PostgreSQL-ը ամսական unique հաշվառման authoritative source-ն է՝ UNIQUE (tenant_id, billing_month, barcode)։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Նոր barcode տրամադրելիս insert և limit check-ը պետք է լինեն race-safe transaction կամ tenant-month advisory lock-ի ներքո։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Արդեն հաշվված barcode-ը տրամադրվում է նույնիսկ եթե tenant-ը հասել է ամսական սահմանին։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404, validation error և server error պատասխանները չեն հաշվվում ամսական product quota-ում։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Օրական request limit-ը առանձին է և հաշվվում է Redis-ում՝ tenant/API key dimension-ով։ Default՝ 1 000 request/օր, plan config-ով փոփոխվող։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Batch request-ը օրվա request rate-ում համարվում է մեկ HTTP request, բայց ամսական product quota-ում՝ յուրաքանչյուր նոր հաջող barcode առանձին։</w:t>
      </w:r>
    </w:p>
    <w:p>
      <w:pPr>
        <w:pStyle w:val="Heading2"/>
      </w:pPr>
      <w:r>
        <w:t>9.5. Feedback intake՝ առաջին փուլ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Endpoint-ը ստեղծվում է հիմա, որպեսզի հաճախորդների 1C ինտեգրումը հետագայում չփոխվի։ MVP-ում feedback-ը չի փոխում published product-ը և չի գործարկում վերահաստատում։ Այն միայն վավերացվում ու պահվում է append-only աղյուսակում։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POST /v1/feedback</w:t>
              <w:br/>
              <w:t>Idempotency-Key: 1c-db-17-event-000042</w:t>
              <w:br/>
              <w:br/>
              <w:t>{</w:t>
              <w:br/>
              <w:t xml:space="preserve">  "barcode": "4850000000000",</w:t>
              <w:br/>
              <w:t xml:space="preserve">  "product_version": 7,</w:t>
              <w:br/>
              <w:t xml:space="preserve">  "action": "corrected",</w:t>
              <w:br/>
              <w:t xml:space="preserve">  "operator_ref": "operator-12",</w:t>
              <w:br/>
              <w:t xml:space="preserve">  "fields": {</w:t>
              <w:br/>
              <w:t xml:space="preserve">    "atg_code": {"suggested": "0403", "corrected": "1901"},</w:t>
              <w:br/>
              <w:t xml:space="preserve">    "vat": {"suggested": true, "corrected": false}</w:t>
              <w:br/>
              <w:t xml:space="preserve">  },</w:t>
              <w:br/>
              <w:t xml:space="preserve">  "client_created_at": "2026-08-25T14:20:00+04:00"</w:t>
              <w:br/>
              <w:t>}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Թույլատրելի action՝ accepted, corrected, rejected։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corrected action-ի fields-ը կարող է պարունակել միայն public product contract-ի փոփոխվող դաշտերը։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Սերվերը ավելացնում է tenant_id, api_key_id, event_id, received_at և request_id։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tenant_id + Idempotency-Key կրկնությունը վերադարձնում է նույն event_id-ն։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Feedback-ը չի հաշվվում product quota-ում։</w:t>
      </w:r>
    </w:p>
    <w:p>
      <w:pPr>
        <w:pStyle w:val="Heading2"/>
      </w:pPr>
      <w:r>
        <w:t>9.6. Changes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GET /v1/changes?cursor=eyJpZCI6MTIzNDU2fQ&amp;limit=500</w:t>
              <w:br/>
              <w:br/>
              <w:t>{</w:t>
              <w:br/>
              <w:t xml:space="preserve">  "changes": [</w:t>
              <w:br/>
              <w:t xml:space="preserve">    {</w:t>
              <w:br/>
              <w:t xml:space="preserve">      "change_id": 123457,</w:t>
              <w:br/>
              <w:t xml:space="preserve">      "type": "upsert",</w:t>
              <w:br/>
              <w:t xml:space="preserve">      "barcode": "4850000000000",</w:t>
              <w:br/>
              <w:t xml:space="preserve">      "version": 8,</w:t>
              <w:br/>
              <w:t xml:space="preserve">      "changed_at": "2026-08-25T15:00:00Z"</w:t>
              <w:br/>
              <w:t xml:space="preserve">    }</w:t>
              <w:br/>
              <w:t xml:space="preserve">  ],</w:t>
              <w:br/>
              <w:t xml:space="preserve">  "next_cursor": "eyJpZCI6MTIzNDU3fQ",</w:t>
              <w:br/>
              <w:t xml:space="preserve">  "has_more": false</w:t>
              <w:br/>
              <w:t>}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Cursor-ը opaque է հաճախորդի համար և encode/sign է անում վերջին change_id-ն։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Ordering-ը հաստատուն է change_id ASC։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limit default 100, max 1 000։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Փոփոխությունից հետո հաճախորդը կարող է առանձին GET անել և ստանալ ամբողջական տվյալը։ Ցանկալի optimization՝ include=data պարամետր։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Retention-ը առնվազն 12 ամիս։ Retention-ից հին cursor-ի համար վերադարձնել 410 cursor_expired։</w:t>
      </w:r>
    </w:p>
    <w:p>
      <w:pPr>
        <w:pStyle w:val="Heading1"/>
      </w:pPr>
      <w:r>
        <w:t>10. API ընդհանուր կանոններ</w:t>
      </w:r>
    </w:p>
    <w:p>
      <w:pPr>
        <w:pStyle w:val="Heading2"/>
      </w:pPr>
      <w:r>
        <w:t>10.1. Versioning և content type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Public և ingest URL-ները versioned են՝ /v1/։ Breaking change-ը պահանջում է /v2/։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Request/response՝ application/json; batch ingest-ի համար gzip թույլատրելի է։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Datetime՝ ISO 8601 timezone-ով, storage-ում UTC։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ID-ներ՝ UUIDv7 կամ ULID, string տեսքով։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Բոլոր պատասխաններում վերադարձնել X-Request-ID կամ body request_id։ Client-ի X-Request-ID-ն ընդունել միայն անվտանգ format-ով։</w:t>
      </w:r>
    </w:p>
    <w:p>
      <w:pPr>
        <w:pStyle w:val="Heading2"/>
      </w:pPr>
      <w:r>
        <w:t>10.2. Error envelope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{</w:t>
              <w:br/>
              <w:t xml:space="preserve">  "error": {</w:t>
              <w:br/>
              <w:t xml:space="preserve">    "code": "monthly_unique_product_limit",</w:t>
              <w:br/>
              <w:t xml:space="preserve">    "message": "Monthly unique product limit reached",</w:t>
              <w:br/>
              <w:t xml:space="preserve">    "details": {"limit": 100, "used": 100},</w:t>
              <w:br/>
              <w:t xml:space="preserve">    "retryable": false</w:t>
              <w:br/>
              <w:t xml:space="preserve">  },</w:t>
              <w:br/>
              <w:t xml:space="preserve">  "request_id": "req_01K..."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Կիրառում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400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Սխալ JSON կամ request envelope։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401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API key բացակայում/սխալ է։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403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Key scope կամ source/tenant status-ը չի թույլատրում գործողությունը։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404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Ապրանքը կամ batch-ը գոյություն չունի տվյալ scope-ում։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409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Idempotency conflict կամ version conflict։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413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Request body/item count limit-ից մեծ է։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422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Field-level validation error։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429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Օրական request limit կամ ամսական նոր barcode quota։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500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Չսպասված ներքին սխալ, request_id պարտադիր։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503</w:t>
            </w:r>
          </w:p>
        </w:tc>
        <w:tc>
          <w:tcPr>
            <w:tcW w:type="dxa" w:w="8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Ժամանակավոր dependency failure։</w:t>
            </w:r>
          </w:p>
        </w:tc>
      </w:tr>
    </w:tbl>
    <w:p>
      <w:pPr>
        <w:spacing w:after="40"/>
      </w:pPr>
    </w:p>
    <w:p>
      <w:pPr>
        <w:pStyle w:val="Heading1"/>
      </w:pPr>
      <w:r>
        <w:t>11. PostgreSQL տվյալների մոդել</w:t>
      </w:r>
    </w:p>
    <w:p>
      <w:pPr>
        <w:pStyle w:val="Heading2"/>
      </w:pPr>
      <w:r>
        <w:t>11.1. Սերվեր 1-ի հիմնական աղյուսակներ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100"/>
        <w:gridCol w:w="3860"/>
        <w:gridCol w:w="340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Աղյուսակ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Նպատակ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Կարևոր constraint/index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sources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Աղբյուրներ և field policies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PK id, unique name, status index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source_api_keys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Hash-ավորված keys և scopes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key_prefix, source_id index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import_batches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Batch lifecycle և հաշվիչներ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source_id + idempotency_key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source_product_revisions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Raw immutable payload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source_id + source_record_id + payload_hash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product_candidates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AI input-ի նորմալացված snapshot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barcode + input_hash + schema_version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ai_jobs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Provider batch և status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provider + provider_batch_id unique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ai_results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Immutable AI response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candidate_id + model + prompt_version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products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Barcode-ի ընթացիկ canonical վիճակ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PK barcode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product_versions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Բոլոր հրապարակված տարբերակները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barcode + version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publication_outbox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Սերվեր 2 sync event-եր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status + next_attempt_at partial index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images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Պատկերի hash/storage metadata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content_hash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categories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Կառավարվող taxonomy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category_id, parent_id index</w:t>
            </w:r>
          </w:p>
        </w:tc>
      </w:tr>
    </w:tbl>
    <w:p>
      <w:pPr>
        <w:spacing w:after="40"/>
      </w:pPr>
    </w:p>
    <w:p>
      <w:pPr>
        <w:pStyle w:val="Heading2"/>
      </w:pPr>
      <w:r>
        <w:t>11.2. Սերվեր 2-ի հիմնական աղյուսակներ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250"/>
        <w:gridCol w:w="3800"/>
        <w:gridCol w:w="3310"/>
      </w:tblGrid>
      <w:tr>
        <w:trPr>
          <w:tblHeader w:val="true"/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Աղյուսակ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Նպատակ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Կարևոր constraint/index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tenants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Հաճախորդ և plan config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PK id, unique code, status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tenant_api_keys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Hash-ավորված public keys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key_prefix, tenant_id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published_products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Արագ current snapshot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PK barcode, updated_at index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applied_events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Publication idempotency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PK event_id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change_events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Cursor feed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bigint PK, barcode + version unique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monthly_product_usage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barcode/ամիս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tenant_id + billing_month + barcode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feedback_events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Append-only feedback inbox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tenant_id + idempotency_key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daily_usage_rollups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Report-ի օրական հաշվիչներ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6"/>
              </w:rPr>
              <w:t>unique tenant_id + usage_date</w:t>
            </w:r>
          </w:p>
        </w:tc>
      </w:tr>
    </w:tbl>
    <w:p>
      <w:pPr>
        <w:spacing w:after="40"/>
      </w:pPr>
    </w:p>
    <w:p>
      <w:pPr>
        <w:pStyle w:val="Heading2"/>
      </w:pPr>
      <w:r>
        <w:t>11.3. JSONB կիրառման սահման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Raw payload, AI provider response, warnings և diff տվյալները կարելի է պահել JSONB-ում։ Public contract-ի որոնվող կամ constraint պահանջող դաշտերը պետք է լինեն սովորական typed columns։ JSONB-ը չպետք է փոխարինի barcode, vat, is_weighted, atg_code, version կամ tenant foreign key սյունակներին։</w:t>
      </w:r>
    </w:p>
    <w:p>
      <w:pPr>
        <w:pStyle w:val="Heading1"/>
      </w:pPr>
      <w:r>
        <w:t>12. Սերվեր 1 → Սերվեր 2 համաժամացում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Կապը կատարվում է միայն private network/VPN-ով կամ mTLS-ով պաշտպանված internal endpoint-ով։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Endpoint՝ PUT /internal/v1/products/{barcode}, header Idempotency-Key: event_id։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2-ը ընդունում է version=N միայն եթե ընթացիկ version-ը բացակայում է կամ &lt;N։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event_id-ի կրկնությունը վերադարձնում է նախորդ հաջող պատասխանը։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Ավելի հին version-ը վերադարձնում է 200 ignored_stale, ոչ թե overwrite։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Եթե version gap կա, կարելի է ընդունել նոր snapshot-ը, բայց metric/log-ով նշել gap-ը։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Retry՝ exponential backoff + jitter, սահմանափակ փորձերից հետո dead_letter և alert։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Reconciliation command-ը համեմատում է երկու սերվերների barcode/version ցուցակները և վերաուղարկում բացակայող snapshot-երը։</w:t>
      </w:r>
    </w:p>
    <w:p>
      <w:pPr>
        <w:pStyle w:val="Heading1"/>
      </w:pPr>
      <w:r>
        <w:t>13. Անվտանգություն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Ռիսկ/շերտ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Պահանջ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Transport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Միայն HTTPS, TLS 1.2+, HSTS public domain-ում։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API keys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Բավարար entropy, prefix + hash storage, rotation, revoke, last_used_at։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Internal sync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mTLS կամ HMAC-signed request՝ timestamp և replay window-ով։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Authorization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Source և tenant scope յուրաքանչյուր query-ում, ոչ միայն middleware-ում։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Secrets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Environment/secret store, repository և log-երում արգելվում է։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Logs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API key, Authorization header, raw customer identifiers չգրանցել։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Images/SSRF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DNS/IP ստուգում ամեն redirect-ում, private ranges deny, size/time limits։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AI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Ուղարկել միայն ապրանքի անհրաժեշտ տվյալները, provider key-ը պահել secret store-ում։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Database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Առանձին DB users, least privilege, public network-ից փակ։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Backups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Encrypted backup, restore փորձարկում, retention policy։</w:t>
            </w:r>
          </w:p>
        </w:tc>
      </w:tr>
    </w:tbl>
    <w:p>
      <w:pPr>
        <w:spacing w:after="40"/>
      </w:pPr>
    </w:p>
    <w:p>
      <w:pPr>
        <w:pStyle w:val="Heading1"/>
      </w:pPr>
      <w:r>
        <w:t>14. Ոչ ֆունկցիոնալ պահանջներ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Չափանիշ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MVP թիրախ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Տարողություն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Առնվազն 100 000 published product և 10 մլն source revision առանց schema փոփոխության։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Public API latency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p95 &lt; 250 ms մեկ product-ի համար՝ նույն տարածաշրջանում, առանց CDN image download-ի։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Batch API latency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p95 &lt; 2 s մինչև 100 barcode-ի համար՝ DB/cache նորմալ ծանրաբեռնվածությամբ։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Server 2 availability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Ամսական 99.5% նպատակային մատչելիություն MVP-ի համար։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Ingest response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202 պատասխանը p95 &lt; 1 s՝ մինչև 1 000 item batch-ի համար, AI-ից անկախ։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Publication lag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AI արդյունքից Սերվեր 2 հասնելը p95 &lt; 60 s՝ նորմալ վիճակում։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Data durability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PostgreSQL daily backup + WAL/PITR ըստ hosting-ի հնարավորության։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RPO/RTO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Թիրախ՝ RPO ≤ 24 ժամ, RTO ≤ 4 ժամ MVP-ում։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Encoding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UTF-8 ամբողջ շղթայում, Armenian/Cyrillic round-trip test պարտադիր։</w:t>
            </w:r>
          </w:p>
        </w:tc>
      </w:tr>
    </w:tbl>
    <w:p>
      <w:pPr>
        <w:spacing w:after="40"/>
      </w:pPr>
    </w:p>
    <w:p>
      <w:pPr>
        <w:pStyle w:val="Heading1"/>
      </w:pPr>
      <w:r>
        <w:t>15. Cache և consistency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2-ի Redis-ում product cache key՝ product:{barcode}:{version} կամ current snapshot՝ կարճ TTL-ով։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PostgreSQL-ը մնում է authoritative source. cache miss-ը չի համարվում սխալ։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Publication upsert-ից հետո cache-ը invalidate կամ replace անել transaction commit-ից հետո։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Quota-ի ամսական unique փաստը չի պահվում միայն Redis-ում։ Redis-ը կարող է արագացնել lookup-ը, բայց PostgreSQL unique row-ն է վերջնական։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Redis failure-ի դեպքում read API-ն պետք է շարունակի PostgreSQL-ով՝ նվազեցված արագությամբ։ Rate limit-ի fail-open/fail-closed policy-ն configurable է, default public API-ի համար՝ fail-closed միայն ակնհայտ abuse-ի դեպքում։</w:t>
      </w:r>
    </w:p>
    <w:p>
      <w:pPr>
        <w:pStyle w:val="Heading1"/>
      </w:pPr>
      <w:r>
        <w:t>16. Դիտարկելիություն և օպերացիոն կառավարում</w:t>
      </w:r>
    </w:p>
    <w:p>
      <w:pPr>
        <w:pStyle w:val="Heading2"/>
      </w:pPr>
      <w:r>
        <w:t>16.1. Structured logs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Յուրաքանչյուր log event-ը JSON է և ներառում է timestamp, level, service, environment, request_id, trace_id, event_name և անհրաժեշտ entity ID-ներ։ Raw API key, Authorization header և ամբողջ AI prompt-ը production log-ում չեն գրանցվում։</w:t>
      </w:r>
    </w:p>
    <w:p>
      <w:pPr>
        <w:pStyle w:val="Heading2"/>
      </w:pPr>
      <w:r>
        <w:t>16.2. Պարտադիր metrics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Խումբ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Metrics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HTTP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requests_total, request_duration_seconds, responses_by_status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Ingest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batches_total, items_received, items_rejected, processing_lag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AI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jobs_by_status, provider_latency, schema_failure_rate, retry_count, token_usage, estimated_cost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Publish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outbox_pending, publication_lag, retries, dead_letters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Public API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cache_hit_ratio, product_not_found, quota_denied, batch_size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Feedback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events_received, validation_failed, idempotent_replays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Database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pool_usage, query_latency, transaction_errors</w:t>
            </w:r>
          </w:p>
        </w:tc>
      </w:tr>
    </w:tbl>
    <w:p>
      <w:pPr>
        <w:spacing w:after="40"/>
      </w:pPr>
    </w:p>
    <w:p>
      <w:pPr>
        <w:pStyle w:val="Heading2"/>
      </w:pPr>
      <w:r>
        <w:t>16.3. Alerts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2 readiness-ը անհաջող է ավելի քան 2 րոպե։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5xx rate &gt; 2% հինգ րոպե շարունակ։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Publication outbox-ի ամենահին pending event-ը &gt; 10 րոպե։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AI schema failure rate-ը գերազանցում է սահմանված baseline-ը։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Dead-letter event &gt; 0։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Database disk usage &gt; 80% կամ backup-ը չի հաջողվել։</w:t>
      </w:r>
    </w:p>
    <w:p>
      <w:pPr>
        <w:pStyle w:val="Heading1"/>
      </w:pPr>
      <w:r>
        <w:t>17. Թեստավորման պահանջներ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Թեստ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Պարտադիր սցենարներ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Unit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GTIN checksum, normalization, quota հաշվարկ, diff/version, AI validators։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Contract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OpenAPI schema, request/response snapshots, 1C-compatible JSON booleans և Unicode։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Integration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PostgreSQL/Redis/queue/object storage իրական container-ներով։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Idempotency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Batch replay, worker retry, publication replay, feedback replay։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Concurrency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Միաժամանակ նույն tenant/barcode quota insert, նույն product publish։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Failure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AI timeout, Redis down, Server 2 down, DB reconnect, dead-letter։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Security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Invalid scope, revoked key, oversized body, SSRF URL, redirect to private IP։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Migration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Դատարկ DB upgrade և նախորդ schema-ից forward migration։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Load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100k product preload, target RPS, batch reads, publication burst։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Restore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Backup-ից test environment restore և checksum/version reconciliation։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Semantic գնահատում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AI-ի որակը գնահատելու համար ստեղծել փոքր, ներկայացուցչական gold dataset՝ օրինակ 300–500 ապրանք։ Սա չի նշանակում ամբողջ 100 000-ի ձեռքով հաստատում․ sample-ը պետք է միայն prompt/model տարբերակների համեմատության և regression-ի համար։</w:t>
            </w:r>
          </w:p>
        </w:tc>
      </w:tr>
    </w:tbl>
    <w:p>
      <w:pPr>
        <w:spacing w:after="40"/>
      </w:pPr>
    </w:p>
    <w:p>
      <w:pPr>
        <w:pStyle w:val="Heading1"/>
      </w:pPr>
      <w:r>
        <w:t>18. Repository կառուցվածք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9E0E8"/>
          <w:left w:val="single" w:sz="3" w:space="0" w:color="D9E0E8"/>
          <w:bottom w:val="single" w:sz="3" w:space="0" w:color="D9E0E8"/>
          <w:right w:val="single" w:sz="3" w:space="0" w:color="D9E0E8"/>
          <w:insideH w:val="single" w:sz="3" w:space="0" w:color="D9E0E8"/>
          <w:insideV w:val="single" w:sz="3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4F6F9" w:val="clear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33142"/>
                <w:sz w:val="16"/>
              </w:rPr>
              <w:t>daas-barcodes/</w:t>
              <w:br/>
              <w:t>├── apps/</w:t>
              <w:br/>
              <w:t>│   ├── ingest_api/          # Server 1 HTTP API</w:t>
              <w:br/>
              <w:t>│   ├── public_api/          # Server 2 HTTP API</w:t>
              <w:br/>
              <w:t>│   └── workers/             # AI, images, publish, maintenance</w:t>
              <w:br/>
              <w:t>├── packages/</w:t>
              <w:br/>
              <w:t>│   ├── contracts/           # Pydantic schemas, enums, error codes</w:t>
              <w:br/>
              <w:t>│   ├── domain/              # Product/version/quota business rules</w:t>
              <w:br/>
              <w:t>│   ├── persistence/         # SQLAlchemy models and repositories</w:t>
              <w:br/>
              <w:t>│   ├── ai_providers/        # Provider adapters</w:t>
              <w:br/>
              <w:t>│   └── observability/       # logging, metrics, tracing</w:t>
              <w:br/>
              <w:t>├── migrations/</w:t>
              <w:br/>
              <w:t>│   ├── server1/</w:t>
              <w:br/>
              <w:t>│   └── server2/</w:t>
              <w:br/>
              <w:t>├── deploy/</w:t>
              <w:br/>
              <w:t>│   ├── server1/</w:t>
              <w:br/>
              <w:t>│   ├── server2/</w:t>
              <w:br/>
              <w:t>│   └── monitoring/</w:t>
              <w:br/>
              <w:t>├── tests/</w:t>
              <w:br/>
              <w:t>│   ├── unit/</w:t>
              <w:br/>
              <w:t>│   ├── contract/</w:t>
              <w:br/>
              <w:t>│   ├── integration/</w:t>
              <w:br/>
              <w:t>│   └── load/</w:t>
              <w:br/>
              <w:t>├── docs/</w:t>
              <w:br/>
              <w:t>│   ├── openapi/</w:t>
              <w:br/>
              <w:t>│   ├── runbooks/</w:t>
              <w:br/>
              <w:t>│   └── decisions/</w:t>
              <w:br/>
              <w:t>├── pyproject.toml</w:t>
              <w:br/>
              <w:t>└── README.md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Միակողմանի import ուղղություն՝ apps → packages։ packages-ը apps-ից import չի անում։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Server1 և Server2 migrations-ը առանձին revision chain-եր են։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Contract package-ի version-ը pin է արվում երկու image-երում և ստուգվում CI-ում։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Business logic-ը route handler-ներում չի գրվում։ Handler → service/use-case → repository սկզբունք։</w:t>
      </w:r>
    </w:p>
    <w:p>
      <w:pPr>
        <w:pStyle w:val="Heading1"/>
      </w:pPr>
      <w:r>
        <w:t>19. Deployment և միջավայրեր</w:t>
      </w:r>
    </w:p>
    <w:p>
      <w:pPr>
        <w:pStyle w:val="Heading2"/>
      </w:pPr>
      <w:r>
        <w:t>19.1. Առաջին փուլի տեղակայման մոդել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Սերվեր 1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Սերվեր 2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Reverse proxy / TLS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Reverse proxy / TLS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ingest_api container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public_api՝ առնվազն 2 worker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processor/publisher workers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PostgreSQL-2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Redis-1 broker/cache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Redis-2 cache/rate limit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PostgreSQL-1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Backup agent / metrics exporter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Object storage client կամ MinIO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Սերվեր 1-ից միայն protected internal ingress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Առնվազն dev և production environment, ցանկալի՝ staging։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Container image-ները build once, promote սկզբունքով, immutable tag/digest-ով։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Database migration-ը կատարվում է առանձին one-shot job-ով, ոչ յուրաքանչյուր worker startup-ում։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Readiness-ը հաջող է միայն անհրաժեշտ DB կապի դեպքում։ Redis/AI կախվածությունը service-ի դերին համապատասխան կարող է degraded լինել։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Graceful shutdown-ը սպասում է ընթացիկ HTTP request-երին և անվտանգ վերադարձնում կամ ավարտում task-ը։</w:t>
      </w:r>
    </w:p>
    <w:p>
      <w:pPr>
        <w:pStyle w:val="Heading2"/>
      </w:pPr>
      <w:r>
        <w:t>19.2. CI/CD gate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Ruff format/check և static typing։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Unit + contract + integration tests։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Alembic migration upgrade test երկու DB-ի համար։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Dependency/security scan և secret scan։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Docker image build և smoke test։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Production deploy-ից առաջ backup և rollback-compatible release note։</w:t>
      </w:r>
    </w:p>
    <w:p>
      <w:pPr>
        <w:pStyle w:val="Heading1"/>
      </w:pPr>
      <w:r>
        <w:t>20. Իրականացման աշխատանքային փուլեր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100"/>
        <w:gridCol w:w="5000"/>
        <w:gridCol w:w="2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Փաթեթ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Արդյունք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Կախվածություն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W1. Contracts և skeleton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Monorepo, schemas, errors, CI, local Compose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W2. Server 1 ingest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Sources, keys, batches, raw revisions, validators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W1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W3. AI pipeline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Provider adapter, queue, prompt versions, results, reprocess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W2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W4. Canonical/version/outbox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Product versions, images, reliable publication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W2–W3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W5. Server 2 API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Products, batch, categories, auth, cache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W1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W6. Quota/usage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Daily request limit, monthly unique barcode, reports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W5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W7. Feedback/changes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Append-only feedback և cursor feed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W4–W6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W8. Hardening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Load, failures, backups, metrics, deploy/runbooks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7"/>
              </w:rPr>
              <w:t>Բոլորը</w:t>
            </w:r>
          </w:p>
        </w:tc>
      </w:tr>
    </w:tbl>
    <w:p>
      <w:pPr>
        <w:spacing w:after="40"/>
      </w:pPr>
    </w:p>
    <w:p>
      <w:pPr>
        <w:pStyle w:val="Heading1"/>
      </w:pPr>
      <w:r>
        <w:t>21. MVP ընդունման չափանիշներ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Նոր source key-ով հնարավոր է նույն batch-ը կրկնակի ուղարկել՝ առանց duplicate revision ստեղծելու։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Մինչև 100 000 ապրանքի test dataset-ը ներմուծվում և հերթագրվում է առանց manual միջամտության։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AI-ի վավեր պատասխանից ստեղծվում է canonical product version և այն հասնում է Սերվեր 2։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publication event-ի բազմակի ուղարկումը Սերվեր 2-ում չի ստեղծում duplicate change։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GET /products/{barcode} վերադարձնում է հաստատված contract-ը և պահպանում է առաջատար զրոները։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vat և is_weighted միշտ JSON boolean են, ոչ string կամ integer։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Նույն tenant/barcode/month կրկնվող հարցումը ամսական լիմիտում հաշվում է մեկ անգամ։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Լիմիտին հասած tenant-ը շարունակում է ստանալ արդեն հաշվված barcode-երը, բայց ոչ նորերը։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Batch endpoint-ը ճիշտ է վերադարձնում partial success և per-item quota status։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Feedback endpoint-ը append-only պահում է accepted/corrected/rejected event-ը և idempotent է։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Changes cursor-ը վերադարձնում է version-ները հաստատուն հերթականությամբ և չի կրկնում event-ը։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Server 1-ի կանգի ժամանակ Server 2-ը շարունակում է սպասարկել արդեն հրապարակված ապրանքները։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Redis cache-ի կանգի ժամանակ product read-ը աշխատում է PostgreSQL fallback-ով։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Monitoring-ը տեսանելի է դարձնում ingest, AI, outbox, public API և quota խնդիրները։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Backup-ից վերականգնման փորձը փաստաթղթավորված և հաջողված է test environment-ում։</w:t>
      </w:r>
    </w:p>
    <w:p>
      <w:pPr>
        <w:pStyle w:val="Heading1"/>
      </w:pPr>
      <w:r>
        <w:t>22. Երկրորդ փուլին պատրաստ լինելու պահանջներ</w:t>
      </w:r>
    </w:p>
    <w:p>
      <w:pPr>
        <w:spacing w:before="0" w:after="120" w:line="300" w:lineRule="auto"/>
      </w:pPr>
      <w:r>
        <w:rPr>
          <w:rFonts w:ascii="DejaVu Sans" w:hAnsi="DejaVu Sans" w:eastAsia="DejaVu Sans" w:cs="DejaVu Sans"/>
          <w:b w:val="0"/>
          <w:i w:val="0"/>
          <w:color w:val="0B2545"/>
          <w:sz w:val="22"/>
        </w:rPr>
        <w:t>Թեև Սերվեր 3-ը չի կառուցվում, առաջին փուլի տվյալային և API որոշումները պետք է ապահովեն նրա հետագա միացումը առանց breaking change-ի։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Feedback event-ը ունի գլոբալ event_id, tenant_id, product_version և field-level suggested/corrected արժեքներ։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Feedback event-երը append-only են և ունեն monotonic sequence/cursor՝ Սերվեր 3-ի pull sync-ի համար։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Product version-ների origin դաշտը թույլ է տալիս ապագայում manual_decision ավելացնել։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Server 1 internal correction contract-ը նախատեսում է decision_id և based_on_version, նույնիսկ եթե endpoint-ը MVP-ում disabled է։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Category IDs և public field names-ը կայուն են։ Rename-ը կատարվում է display name-ով, ոչ ID-ի փոփոխությամբ։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0B2545"/>
          <w:sz w:val="22"/>
        </w:rPr>
        <w:t>Սերվեր 2-ում feedback-ի պահպանումը տարանջատված է published_products-ից, որպեսզի feedback-ը երբեք լուռ չփոխի ապրանքը։</w:t>
      </w:r>
    </w:p>
    <w:p>
      <w:pPr>
        <w:pStyle w:val="Heading1"/>
      </w:pPr>
      <w:r>
        <w:t>23. Կոնֆիգուրացվող պարամետրեր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300"/>
        <w:gridCol w:w="5060"/>
      </w:tblGrid>
      <w:tr>
        <w:trPr>
          <w:tblHeader w:val="true"/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Պարամետր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/>
                <w:color w:val="0B2545"/>
                <w:sz w:val="18"/>
              </w:rPr>
              <w:t>Առաջարկվող default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INGEST_MAX_ITEMS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1000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INGEST_MAX_BODY_MIB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PUBLIC_BATCH_MAX_ITEMS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DAILY_REQUEST_LIMIT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1000 per tenant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MONTHLY_UNIQUE_PRODUCT_LIMIT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100 per tenant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CHANGES_DEFAULT_LIMIT / MAX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100 / 1000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CHANGES_RETENTION_DAYS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IMAGE_MAX_MIB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AI_MAX_RETRIES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3 transient + 1 schema repair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PUBLISH_MAX_RETRIES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10, ապա dead-letter</w:t>
            </w:r>
          </w:p>
        </w:tc>
      </w:tr>
      <w:tr>
        <w:trPr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PRODUCT_CACHE_TTL_SECONDS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DejaVu Sans" w:hAnsi="DejaVu Sans" w:eastAsia="DejaVu Sans" w:cs="DejaVu Sans"/>
                <w:b w:val="0"/>
                <w:color w:val="0B2545"/>
                <w:sz w:val="18"/>
              </w:rPr>
              <w:t>300</w:t>
            </w:r>
          </w:p>
        </w:tc>
      </w:tr>
    </w:tbl>
    <w:p>
      <w:pPr>
        <w:spacing w:after="40"/>
      </w:pPr>
    </w:p>
    <w:p>
      <w:pPr>
        <w:pStyle w:val="Heading1"/>
      </w:pPr>
      <w:r>
        <w:t>24. Պաշտոնական տեխնիկական հղումներ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Python documentation: </w:t>
      </w:r>
      <w:r>
        <w:rPr>
          <w:rFonts w:ascii="DejaVu Sans" w:hAnsi="DejaVu Sans" w:eastAsia="DejaVu Sans" w:cs="DejaVu Sans"/>
          <w:color w:val="2E74B5"/>
          <w:sz w:val="19"/>
        </w:rPr>
        <w:t>https://docs.python.org/3/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FastAPI deployment concepts: </w:t>
      </w:r>
      <w:r>
        <w:rPr>
          <w:rFonts w:ascii="DejaVu Sans" w:hAnsi="DejaVu Sans" w:eastAsia="DejaVu Sans" w:cs="DejaVu Sans"/>
          <w:color w:val="2E74B5"/>
          <w:sz w:val="19"/>
        </w:rPr>
        <w:t>https://fastapi.tiangolo.com/deployment/concepts/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FastAPI server workers: </w:t>
      </w:r>
      <w:r>
        <w:rPr>
          <w:rFonts w:ascii="DejaVu Sans" w:hAnsi="DejaVu Sans" w:eastAsia="DejaVu Sans" w:cs="DejaVu Sans"/>
          <w:color w:val="2E74B5"/>
          <w:sz w:val="19"/>
        </w:rPr>
        <w:t>https://fastapi.tiangolo.com/deployment/server-workers/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PostgreSQL JSON types and JSONB indexing: </w:t>
      </w:r>
      <w:r>
        <w:rPr>
          <w:rFonts w:ascii="DejaVu Sans" w:hAnsi="DejaVu Sans" w:eastAsia="DejaVu Sans" w:cs="DejaVu Sans"/>
          <w:color w:val="2E74B5"/>
          <w:sz w:val="19"/>
        </w:rPr>
        <w:t>https://www.postgresql.org/docs/current/datatype-json.html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PostgreSQL index types: </w:t>
      </w:r>
      <w:r>
        <w:rPr>
          <w:rFonts w:ascii="DejaVu Sans" w:hAnsi="DejaVu Sans" w:eastAsia="DejaVu Sans" w:cs="DejaVu Sans"/>
          <w:color w:val="2E74B5"/>
          <w:sz w:val="19"/>
        </w:rPr>
        <w:t>https://www.postgresql.org/docs/current/indexes-types.html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Celery tasks and idempotency: </w:t>
      </w:r>
      <w:r>
        <w:rPr>
          <w:rFonts w:ascii="DejaVu Sans" w:hAnsi="DejaVu Sans" w:eastAsia="DejaVu Sans" w:cs="DejaVu Sans"/>
          <w:color w:val="2E74B5"/>
          <w:sz w:val="19"/>
        </w:rPr>
        <w:t>https://docs.celeryq.dev/en/main/userguide/tasks.html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DejaVu Sans" w:hAnsi="DejaVu Sans" w:eastAsia="DejaVu Sans" w:cs="DejaVu Sans"/>
          <w:b/>
          <w:color w:val="0B2545"/>
          <w:sz w:val="20"/>
        </w:rPr>
        <w:t xml:space="preserve">Redis rate limiter: </w:t>
      </w:r>
      <w:r>
        <w:rPr>
          <w:rFonts w:ascii="DejaVu Sans" w:hAnsi="DejaVu Sans" w:eastAsia="DejaVu Sans" w:cs="DejaVu Sans"/>
          <w:color w:val="2E74B5"/>
          <w:sz w:val="19"/>
        </w:rPr>
        <w:t>https://redis.io/docs/latest/develop/use-cases/rate-limiter/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7DDE5"/>
          <w:left w:val="single" w:sz="3" w:space="0" w:color="D7DDE5"/>
          <w:bottom w:val="single" w:sz="3" w:space="0" w:color="D7DDE5"/>
          <w:right w:val="single" w:sz="3" w:space="0" w:color="D7DDE5"/>
          <w:insideH w:val="single" w:sz="3" w:space="0" w:color="D7DDE5"/>
          <w:insideV w:val="single" w:sz="3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/>
            <w:r>
              <w:rPr>
                <w:rFonts w:ascii="DejaVu Sans" w:hAnsi="DejaVu Sans" w:eastAsia="DejaVu Sans" w:cs="DejaVu Sans"/>
                <w:b/>
                <w:color w:val="2E74B5"/>
                <w:sz w:val="21"/>
              </w:rPr>
              <w:t xml:space="preserve">Վերջնական սկզբունք  </w:t>
            </w:r>
            <w:r>
              <w:rPr>
                <w:rFonts w:ascii="DejaVu Sans" w:hAnsi="DejaVu Sans" w:eastAsia="DejaVu Sans" w:cs="DejaVu Sans"/>
                <w:color w:val="0B2545"/>
                <w:sz w:val="21"/>
              </w:rPr>
              <w:t>Սերվեր 1-ը պատասխանատու է տվյալների պատմության, AI մշակման և version ստեղծելու համար։ Սերվեր 2-ը արագ, ինքնուրույն read model է և երբեք ինքնուրույն չի որոշում ապրանքի արժեքները։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/>
    </w:pPr>
    <w:r>
      <w:rPr>
        <w:rFonts w:ascii="DejaVu Sans" w:hAnsi="DejaVu Sans" w:eastAsia="DejaVu Sans" w:cs="DejaVu Sans"/>
        <w:color w:val="5E6B78"/>
        <w:sz w:val="17"/>
      </w:rPr>
      <w:t>2026-08-25 • Նախագիծ</w:t>
    </w:r>
    <w:r>
      <w:rPr>
        <w:rFonts w:ascii="DejaVu Sans" w:hAnsi="DejaVu Sans" w:eastAsia="DejaVu Sans" w:cs="DejaVu Sans"/>
        <w:color w:val="5E6B78"/>
        <w:sz w:val="17"/>
      </w:rPr>
      <w:tab/>
      <w:t xml:space="preserve">Էջ </w:t>
    </w:r>
    <w:r>
      <w:rPr>
        <w:rFonts w:ascii="DejaVu Sans" w:hAnsi="DejaVu Sans" w:eastAsia="DejaVu Sans" w:cs="DejaVu Sans"/>
        <w:color w:val="5E6B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DejaVu Sans" w:hAnsi="DejaVu Sans" w:eastAsia="DejaVu Sans" w:cs="DejaVu Sans"/>
        <w:b/>
        <w:color w:val="5E6B78"/>
        <w:sz w:val="17"/>
      </w:rPr>
      <w:t>DaaS Barcodes</w:t>
    </w:r>
    <w:r>
      <w:rPr>
        <w:rFonts w:ascii="DejaVu Sans" w:hAnsi="DejaVu Sans" w:eastAsia="DejaVu Sans" w:cs="DejaVu Sans"/>
        <w:color w:val="5E6B78"/>
        <w:sz w:val="17"/>
      </w:rPr>
      <w:tab/>
      <w:t>Փուլ 1 • Տեխնիկական պահանջ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DejaVu Sans" w:hAnsi="DejaVu Sans" w:eastAsia="DejaVu Sans" w:cs="DejaVu San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DejaVu Sans" w:hAnsi="DejaVu Sans" w:eastAsia="DejaVu Sans" w:cs="DejaVu Sans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DejaVu Sans" w:hAnsi="DejaVu Sans" w:eastAsia="DejaVu Sans" w:cs="DejaVu Sans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0"/>
      <w:contextualSpacing/>
    </w:pPr>
    <w:rPr>
      <w:rFonts w:asciiTheme="majorHAnsi" w:eastAsiaTheme="majorEastAsia" w:hAnsiTheme="majorHAnsi" w:cstheme="majorBidi" w:ascii="DejaVu Sans" w:hAnsi="DejaVu Sans" w:eastAsia="DejaVu Sans" w:cs="DejaVu Sans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DejaVu Sans" w:hAnsi="DejaVu Sans" w:eastAsia="DejaVu Sans" w:cs="DejaVu Sans"/>
      <w:b w:val="0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DaaS Barcodes — Փուլ 1․ Սերվեր 1 և Սերվեր 2 տեխնիկական պահանջ</dc:title>
  <dc:subject>Python backend MVP technical specification</dc:subject>
  <dc:creator>DaaS Barcodes</dc:creator>
  <cp:keywords>FastAPI, PostgreSQL, Redis, AI, barcode, 1C, API</cp:keywords>
  <dc:description>Generated technical specification; Armenian-compatible fonts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