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লিঙ্গ ও বচনভেদে বিশেষ্যের রূপভেদ | অধ্যায়</w:t>
      </w:r>
    </w:p>
    <w:p>
      <w:r>
        <w:rPr>
          <w:rFonts w:ascii="Courier New" w:hAnsi="Courier New"/>
        </w:rPr>
        <w:t>ক্রিয়া এবং অন্যান্য শব্দের শেষে যে সমস্ত</w:t>
      </w:r>
    </w:p>
    <w:p>
      <w:r>
        <w:rPr>
          <w:rFonts w:ascii="Courier New" w:hAnsi="Courier New"/>
        </w:rPr>
        <w:t>সে সব বর্ণ বা চিহ্ন যুক্ত হয় তাহাদের বিভক্তি</w:t>
      </w:r>
    </w:p>
    <w:p>
      <w:r>
        <w:rPr>
          <w:rFonts w:ascii="Courier New" w:hAnsi="Courier New"/>
        </w:rPr>
        <w:t>বলে।</w:t>
      </w:r>
    </w:p>
    <w:p>
      <w:r>
        <w:rPr>
          <w:rFonts w:ascii="Courier New" w:hAnsi="Courier New"/>
        </w:rPr>
        <w:t>১। বিরাম বা যতি চিহ্নের | আচরণ</w:t>
      </w:r>
    </w:p>
    <w:p>
      <w:r>
        <w:rPr>
          <w:rFonts w:ascii="Courier New" w:hAnsi="Courier New"/>
        </w:rPr>
        <w:t>সব জাতি, আর লিঙ্গ আর বিভক্তি | বিভক্তি বর্ণনা</w:t>
      </w:r>
    </w:p>
    <w:p>
      <w:r>
        <w:rPr>
          <w:rFonts w:ascii="Courier New" w:hAnsi="Courier New"/>
        </w:rPr>
        <w:t>কি কি পরিবর্তনের দ্বারা ক্রিয়ার রূপান্তর হয় তা</w:t>
      </w:r>
    </w:p>
    <w:p>
      <w:r>
        <w:rPr>
          <w:rFonts w:ascii="Courier New" w:hAnsi="Courier New"/>
        </w:rPr>
        <w:t>দেখি, যেমন— আমি যাই, সে গিয়াছে; তারা আসিয়াছে;</w:t>
      </w:r>
    </w:p>
    <w:p>
      <w:r>
        <w:rPr>
          <w:rFonts w:ascii="Courier New" w:hAnsi="Courier New"/>
        </w:rPr>
        <w:t>এই রূপান্তরগুলি লক্ষ্য কর।</w:t>
      </w:r>
    </w:p>
    <w:p>
      <w:r>
        <w:rPr>
          <w:rFonts w:ascii="Courier New" w:hAnsi="Courier New"/>
        </w:rPr>
        <w:t>নিচে বিরাম-চিহ্ন বা যতি চিহ্নের নাম ও আকৃতি</w:t>
      </w:r>
    </w:p>
    <w:p>
      <w:r>
        <w:rPr>
          <w:rFonts w:ascii="Courier New" w:hAnsi="Courier New"/>
        </w:rPr>
        <w:t>দেওয়া হইল। যে সমস্ত স্থানে এই চিহ্ন ব্যবহৃত হয় : যথা,</w:t>
      </w:r>
    </w:p>
    <w:p>
      <w:r>
        <w:rPr>
          <w:rFonts w:ascii="Courier New" w:hAnsi="Courier New"/>
        </w:rPr>
        <w:t>কমা, দাড়ি, বিরাম-চিহ্ন, কোলন, ড্যাস, “উদ্ধৃতি” ইত্যাদি।</w:t>
      </w:r>
    </w:p>
    <w:p>
      <w:r>
        <w:rPr>
          <w:rFonts w:ascii="Courier New" w:hAnsi="Courier New"/>
        </w:rPr>
        <w:t>ব্যবহারের জন্য ‘,’ ‘;’ চিহ্নের নাম দেওয়া হইল।</w:t>
      </w:r>
    </w:p>
    <w:p>
      <w:r>
        <w:rPr>
          <w:rFonts w:ascii="Courier New" w:hAnsi="Courier New"/>
        </w:rPr>
        <w:t>১। কমা (,) | ২। সেমিকোলন (;) | ৩। দাড়ি (।)</w:t>
      </w:r>
    </w:p>
    <w:p>
      <w:r>
        <w:rPr>
          <w:rFonts w:ascii="Courier New" w:hAnsi="Courier New"/>
        </w:rPr>
        <w:t>৪। জিজ্ঞাসা চিহ্ন (?) | ৫। বিস্ময়সূচক চিহ্ন (!)</w:t>
      </w:r>
    </w:p>
    <w:p>
      <w:r>
        <w:rPr>
          <w:rFonts w:ascii="Courier New" w:hAnsi="Courier New"/>
        </w:rPr>
        <w:t>৬। কোলন (:) | ৭। ড্যাস (—) | ৮। হাইফেন (-)</w:t>
      </w:r>
    </w:p>
    <w:p>
      <w:r>
        <w:rPr>
          <w:rFonts w:ascii="Courier New" w:hAnsi="Courier New"/>
        </w:rPr>
        <w:t>৯। বন্ধনী ( ( ) ) | ১০। উদ্ধৃতি চিহ্ন (“ ”)।</w:t>
      </w:r>
    </w:p>
    <w:p>
      <w:r>
        <w:rPr>
          <w:rFonts w:ascii="Courier New" w:hAnsi="Courier New"/>
        </w:rPr>
        <w:t>অ-সংস্কৃত ভাষায় শব্দ দেখা যায় না; সাধারণতঃ দেখা যায়,</w:t>
      </w:r>
    </w:p>
    <w:p>
      <w:r>
        <w:rPr>
          <w:rFonts w:ascii="Courier New" w:hAnsi="Courier New"/>
        </w:rPr>
        <w:t>ক্রিয়াপদের শেষে বিভক্তি যুক্ত হয়।</w:t>
      </w:r>
    </w:p>
    <w:p>
      <w:r>
        <w:rPr>
          <w:rFonts w:ascii="Courier New" w:hAnsi="Courier New"/>
        </w:rPr>
        <w:t>উদাহরণ দিয়া বুঝাইয়া দেওয়া হইল।</w:t>
      </w:r>
    </w:p>
    <w:p>
      <w:r>
        <w:rPr>
          <w:rFonts w:ascii="Courier New" w:hAnsi="Courier New"/>
        </w:rPr>
        <w:t>কমা! শব্দের শেষে এই চিহ্ন বসে।</w:t>
      </w:r>
    </w:p>
    <w:p>
      <w:r>
        <w:rPr>
          <w:rFonts w:ascii="Courier New" w:hAnsi="Courier New"/>
        </w:rPr>
        <w:t>এই যতি চিহ্নগুলি দ্বারা বাক্যের অর্থ পরিস্ফুট হয়।</w:t>
      </w:r>
    </w:p>
    <w:p>
      <w:r>
        <w:rPr>
          <w:rFonts w:ascii="Courier New" w:hAnsi="Courier New"/>
        </w:rPr>
        <w:t>সেই সব স্থানে এই বিরামচিহ্ন ব্যবহার করা হয়</w:t>
      </w:r>
    </w:p>
    <w:p>
      <w:r>
        <w:rPr>
          <w:rFonts w:ascii="Courier New" w:hAnsi="Courier New"/>
        </w:rPr>
        <w:t>যেখানে বসা নিষেধ নহে, বসিলে জরিমানা হইবে</w:t>
      </w:r>
    </w:p>
    <w:p>
      <w:r>
        <w:rPr>
          <w:rFonts w:ascii="Courier New" w:hAnsi="Courier New"/>
        </w:rPr>
        <w:t>আর যদি বলা হয়— বসা নিষেধ, নহে বসিলে জরিমানা</w:t>
      </w:r>
    </w:p>
    <w:p>
      <w:r>
        <w:rPr>
          <w:rFonts w:ascii="Courier New" w:hAnsi="Courier New"/>
        </w:rPr>
        <w:t>হইবে— এই দুই বাক্যের অর্থ বিপরীত।</w:t>
      </w:r>
    </w:p>
    <w:p>
      <w:r>
        <w:rPr>
          <w:rFonts w:ascii="Courier New" w:hAnsi="Courier New"/>
        </w:rPr>
        <w:t>বিরাম চিহ্নের ব্যবহারে এই তারতম্য ঘটে।</w:t>
      </w:r>
    </w:p>
    <w:p>
      <w:r>
        <w:rPr>
          <w:rFonts w:ascii="Courier New" w:hAnsi="Courier New"/>
        </w:rPr>
        <w:t>বিরাম চিহ্নগুলি ঠিকভাবে ব্যবহার না করিলে বাক্যের অর্থ</w:t>
      </w:r>
    </w:p>
    <w:p>
      <w:r>
        <w:rPr>
          <w:rFonts w:ascii="Courier New" w:hAnsi="Courier New"/>
        </w:rPr>
        <w:t>১। নিচে বিরাম চিহ্নের নাম ও আকৃতি দেওয়া হইল</w:t>
      </w:r>
    </w:p>
    <w:p>
      <w:r>
        <w:rPr>
          <w:rFonts w:ascii="Courier New" w:hAnsi="Courier New"/>
        </w:rPr>
        <w:t>২। কমা বা বিরতি চিহ্ন কোথায় বসে, তার ব্যবহার</w:t>
      </w:r>
    </w:p>
    <w:p>
      <w:r>
        <w:rPr>
          <w:rFonts w:ascii="Courier New" w:hAnsi="Courier New"/>
        </w:rPr>
        <w:t>৩। বিরাম চিহ্নের ব্যবহার ঠিক না হলে অর্থের বিপর্যয়</w:t>
      </w:r>
    </w:p>
    <w:p>
      <w:r>
        <w:rPr>
          <w:rFonts w:ascii="Courier New" w:hAnsi="Courier New"/>
        </w:rPr>
        <w:t>৪। কোথায় কিভাবে এই চিহ্নের প্রয়োগ ঘটে।</w:t>
      </w:r>
    </w:p>
    <w:p>
      <w:r>
        <w:rPr>
          <w:rFonts w:ascii="Courier New" w:hAnsi="Courier New"/>
        </w:rPr>
        <w:t>ব্যাকরণ মঞ্জুরী ১০৩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