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AF" w:rsidRDefault="00293A38">
      <w:pPr>
        <w:pStyle w:val="Title"/>
      </w:pPr>
      <w:r>
        <w:rPr>
          <w:rStyle w:val="Strong"/>
        </w:rPr>
        <w:t xml:space="preserve">Adaptive threshold estimation for QRS-complex detection in </w:t>
      </w:r>
      <w:r w:rsidR="00EA1590">
        <w:rPr>
          <w:rStyle w:val="Strong"/>
        </w:rPr>
        <w:t xml:space="preserve">a </w:t>
      </w:r>
      <w:r>
        <w:rPr>
          <w:rStyle w:val="Strong"/>
        </w:rPr>
        <w:t>single-lead ECG using an online Expectation Maximization algorithm.</w:t>
      </w:r>
      <w:r>
        <w:rPr>
          <w:rStyle w:val="Strong"/>
        </w:rPr>
        <w:br/>
      </w:r>
    </w:p>
    <w:p w:rsidR="00E371AF" w:rsidRDefault="00293A38">
      <w:pPr>
        <w:pStyle w:val="Heading1"/>
      </w:pPr>
      <w:r>
        <w:t>Introduction</w:t>
      </w:r>
    </w:p>
    <w:p w:rsidR="00E371AF" w:rsidRDefault="00E371AF">
      <w:pPr>
        <w:pStyle w:val="Header"/>
      </w:pPr>
    </w:p>
    <w:p w:rsidR="00E371AF" w:rsidRDefault="00293A38">
      <w:pPr>
        <w:pStyle w:val="Header"/>
      </w:pPr>
      <w:r>
        <w:t>QRS complex detection is a necessary stage in almost any automatic ECG processing procedure. The positions of R waves (and optionally Q and S waves) found at this stage are used either directly (e.g. for pulse rate analysis) or as an anchor points for discovery and analysis of other ECG features. In both cases the overall quality of the processing is totally dependent on the quality of the QRS detection. That’s why, despite the decades of previous efforts, QRS detection algorithms still remain the hot subject for many researchers [links].</w:t>
      </w:r>
    </w:p>
    <w:p w:rsidR="00E371AF" w:rsidRDefault="00293A38">
      <w:pPr>
        <w:pStyle w:val="Header"/>
      </w:pPr>
      <w:r>
        <w:t>So far the best accuracy, comparable to trained human, is achieved in methods based on machine learning [links]. But they have essential deficiencies – the high computational complexity and the poor portability between computing platforms. So there still exists high demand for advances in the area of low-complexity detectors, the ones that can be implemented in a low-power microcontroller.</w:t>
      </w:r>
    </w:p>
    <w:p w:rsidR="00E371AF" w:rsidRDefault="00293A38">
      <w:pPr>
        <w:pStyle w:val="Header"/>
      </w:pPr>
      <w:r>
        <w:t>The golden standard among low-complexity detection methods is a Pan-Tompkins (PT) algorithm described in [link]. Its main features are</w:t>
      </w:r>
    </w:p>
    <w:p w:rsidR="00E371AF" w:rsidRDefault="00293A38">
      <w:pPr>
        <w:pStyle w:val="Header"/>
        <w:numPr>
          <w:ilvl w:val="0"/>
          <w:numId w:val="1"/>
        </w:numPr>
      </w:pPr>
      <w:r>
        <w:t>Low computational complexity</w:t>
      </w:r>
    </w:p>
    <w:p w:rsidR="00E371AF" w:rsidRDefault="00293A38">
      <w:pPr>
        <w:pStyle w:val="Header"/>
        <w:numPr>
          <w:ilvl w:val="0"/>
          <w:numId w:val="1"/>
        </w:numPr>
      </w:pPr>
      <w:r>
        <w:t>Good accuracy</w:t>
      </w:r>
    </w:p>
    <w:p w:rsidR="00E371AF" w:rsidRDefault="00293A38">
      <w:pPr>
        <w:pStyle w:val="Header"/>
        <w:numPr>
          <w:ilvl w:val="0"/>
          <w:numId w:val="1"/>
        </w:numPr>
      </w:pPr>
      <w:r>
        <w:t>Independence on absolute value of the signal</w:t>
      </w:r>
    </w:p>
    <w:p w:rsidR="00E371AF" w:rsidRDefault="00293A38">
      <w:pPr>
        <w:pStyle w:val="Header"/>
        <w:numPr>
          <w:ilvl w:val="0"/>
          <w:numId w:val="1"/>
        </w:numPr>
      </w:pPr>
      <w:r>
        <w:t>Tolerance to noise</w:t>
      </w:r>
    </w:p>
    <w:p w:rsidR="00E371AF" w:rsidRDefault="00293A38">
      <w:pPr>
        <w:pStyle w:val="Header"/>
      </w:pPr>
      <w:r>
        <w:t>Besides having become ubiquitous in practical applications, the PT algorithm have defined a general framework for building QRS detectors. Since its introduction in 1985, numerous attempts were made to improve on one or more aspects of the PT, resulting in many spinoff algorithms (e.g. [links]).</w:t>
      </w:r>
      <w:r>
        <w:tab/>
      </w:r>
    </w:p>
    <w:p w:rsidR="00E371AF" w:rsidRDefault="00293A38">
      <w:pPr>
        <w:pStyle w:val="Header"/>
      </w:pPr>
      <w:r>
        <w:t>The framework defined by the PT consists of the following 3 processing stages:</w:t>
      </w:r>
    </w:p>
    <w:p w:rsidR="00E371AF" w:rsidRDefault="00293A38">
      <w:pPr>
        <w:pStyle w:val="Header"/>
        <w:numPr>
          <w:ilvl w:val="0"/>
          <w:numId w:val="2"/>
        </w:numPr>
      </w:pPr>
      <w:r>
        <w:t xml:space="preserve">Preprocessing and computing the QRS indicator function (IF). The latter should take high values at the positions of R peaks while being as low as possible elsewhere. </w:t>
      </w:r>
    </w:p>
    <w:p w:rsidR="00E371AF" w:rsidRDefault="00293A38">
      <w:pPr>
        <w:pStyle w:val="Header"/>
        <w:numPr>
          <w:ilvl w:val="0"/>
          <w:numId w:val="2"/>
        </w:numPr>
      </w:pPr>
      <w:r>
        <w:t>Finding the peaks of the IF</w:t>
      </w:r>
    </w:p>
    <w:p w:rsidR="00E371AF" w:rsidRDefault="00293A38">
      <w:pPr>
        <w:pStyle w:val="Header"/>
        <w:numPr>
          <w:ilvl w:val="0"/>
          <w:numId w:val="2"/>
        </w:numPr>
      </w:pPr>
      <w:r>
        <w:t>Classifying those peaks as corresponding to QRS complexes or noise. Then the QRS-positive peaks are fitted to the closest peaks in original ECG and reported as R wave locations.</w:t>
      </w:r>
    </w:p>
    <w:p w:rsidR="00E371AF" w:rsidRDefault="00293A38">
      <w:pPr>
        <w:pStyle w:val="Header"/>
      </w:pPr>
      <w:r>
        <w:t xml:space="preserve">In the present work we will focus mostly on the analysis and advancement of the 3-rd stage and also make a few notes on the 2-nd. We will show that the PT’s approach to classifying local peaks is essentially based on a statistical modeling with an online variant of the K-means algorithm where K=2. We will show that such approach works due to normally bimodal distribution of the local peak values in the AF. </w:t>
      </w:r>
    </w:p>
    <w:p w:rsidR="00E371AF" w:rsidRDefault="00293A38">
      <w:pPr>
        <w:pStyle w:val="Header"/>
      </w:pPr>
      <w:r>
        <w:t>Taking the idea of statistical model further, we will introduce a more elaborate statistical model and will suggest a method for its online fitting. We will also introduce a measure of the instant ECG quality based on the parameters of the fitted model. Finally, we will suggest the complete QRS detection algorithm based on our approach, and compare its performance to the other existing algorithms.</w:t>
      </w:r>
    </w:p>
    <w:p w:rsidR="00E371AF" w:rsidRDefault="00293A38">
      <w:pPr>
        <w:pStyle w:val="Heading1"/>
      </w:pPr>
      <w:r>
        <w:t>The outline of the following sections</w:t>
      </w:r>
    </w:p>
    <w:p w:rsidR="00E371AF" w:rsidRDefault="00E371AF">
      <w:pPr>
        <w:pStyle w:val="ListParagraph"/>
      </w:pPr>
    </w:p>
    <w:p w:rsidR="00E371AF" w:rsidRDefault="00293A38">
      <w:pPr>
        <w:rPr>
          <w:b/>
        </w:rPr>
      </w:pPr>
      <w:r>
        <w:rPr>
          <w:b/>
        </w:rPr>
        <w:t>The background</w:t>
      </w:r>
      <w:r>
        <w:rPr>
          <w:b/>
        </w:rPr>
        <w:br/>
      </w:r>
    </w:p>
    <w:p w:rsidR="00E371AF" w:rsidRDefault="00293A38" w:rsidP="00E214A2">
      <w:pPr>
        <w:pStyle w:val="ListParagraph"/>
        <w:numPr>
          <w:ilvl w:val="0"/>
          <w:numId w:val="3"/>
        </w:numPr>
      </w:pPr>
      <w:r>
        <w:rPr>
          <w:b/>
        </w:rPr>
        <w:t>Estimating a QRS indicator function</w:t>
      </w:r>
      <w:r>
        <w:br/>
        <w:t>Overview of a few existing approaches.</w:t>
      </w:r>
      <w:r>
        <w:br/>
      </w:r>
    </w:p>
    <w:p w:rsidR="00E371AF" w:rsidRDefault="00CE1EC8">
      <w:pPr>
        <w:pStyle w:val="ListParagraph"/>
        <w:numPr>
          <w:ilvl w:val="0"/>
          <w:numId w:val="3"/>
        </w:numPr>
      </w:pPr>
      <w:r>
        <w:rPr>
          <w:b/>
        </w:rPr>
        <w:t xml:space="preserve">The properties </w:t>
      </w:r>
      <w:r w:rsidR="00293A38">
        <w:rPr>
          <w:b/>
        </w:rPr>
        <w:t xml:space="preserve">of the </w:t>
      </w:r>
      <w:r>
        <w:rPr>
          <w:b/>
        </w:rPr>
        <w:t xml:space="preserve">distribution of the IF </w:t>
      </w:r>
      <w:r w:rsidR="00293A38">
        <w:rPr>
          <w:b/>
        </w:rPr>
        <w:t xml:space="preserve">peaks </w:t>
      </w:r>
      <w:r w:rsidR="00293A38">
        <w:br/>
        <w:t>Examples of typical distributions. Bimodality in normal ECG. Effect of noise.</w:t>
      </w:r>
      <w:r w:rsidR="00293A38">
        <w:br/>
      </w:r>
    </w:p>
    <w:p w:rsidR="00E371AF" w:rsidRDefault="00293A38">
      <w:pPr>
        <w:pStyle w:val="ListParagraph"/>
        <w:numPr>
          <w:ilvl w:val="0"/>
          <w:numId w:val="3"/>
        </w:numPr>
      </w:pPr>
      <w:r>
        <w:rPr>
          <w:b/>
        </w:rPr>
        <w:t>Classification via cluster analysis</w:t>
      </w:r>
      <w:r>
        <w:br/>
        <w:t xml:space="preserve">K-Means algorithm. Online </w:t>
      </w:r>
      <w:r w:rsidR="0035447B">
        <w:t>K-Means</w:t>
      </w:r>
      <w:r>
        <w:t>, definition and formula</w:t>
      </w:r>
      <w:r w:rsidR="001E3C8E">
        <w:t>s</w:t>
      </w:r>
      <w:r>
        <w:t>. Connection to PT’s classification method.</w:t>
      </w:r>
      <w:r>
        <w:br/>
      </w:r>
    </w:p>
    <w:p w:rsidR="00E371AF" w:rsidRDefault="00293A38">
      <w:pPr>
        <w:pStyle w:val="ListParagraph"/>
        <w:numPr>
          <w:ilvl w:val="0"/>
          <w:numId w:val="3"/>
        </w:numPr>
      </w:pPr>
      <w:r>
        <w:rPr>
          <w:b/>
        </w:rPr>
        <w:t>Classification via continuous distribution modeling</w:t>
      </w:r>
      <w:r>
        <w:br/>
        <w:t>Th</w:t>
      </w:r>
      <w:r w:rsidR="001E3C8E">
        <w:t>e EM algorithm, general formulas</w:t>
      </w:r>
      <w:r>
        <w:t>. Solution for Gaussian Mix Model. Connection to K-Means.</w:t>
      </w:r>
      <w:r>
        <w:br/>
      </w:r>
    </w:p>
    <w:p w:rsidR="00E371AF" w:rsidRDefault="00293A38">
      <w:pPr>
        <w:rPr>
          <w:b/>
        </w:rPr>
      </w:pPr>
      <w:r>
        <w:rPr>
          <w:b/>
        </w:rPr>
        <w:t>The findings</w:t>
      </w:r>
      <w:r>
        <w:rPr>
          <w:b/>
        </w:rPr>
        <w:br/>
      </w:r>
    </w:p>
    <w:p w:rsidR="00E371AF" w:rsidRDefault="00293A38">
      <w:pPr>
        <w:pStyle w:val="ListParagraph"/>
        <w:numPr>
          <w:ilvl w:val="0"/>
          <w:numId w:val="3"/>
        </w:numPr>
      </w:pPr>
      <w:r>
        <w:rPr>
          <w:b/>
        </w:rPr>
        <w:t>The online EM algorithm</w:t>
      </w:r>
      <w:r w:rsidR="001E3C8E">
        <w:br/>
        <w:t>Derivation of formulas</w:t>
      </w:r>
      <w:r>
        <w:t xml:space="preserve"> for fitting GMM in real time. Experiments with real ECG.</w:t>
      </w:r>
      <w:r>
        <w:br/>
      </w:r>
    </w:p>
    <w:p w:rsidR="00E371AF" w:rsidRDefault="00293A38">
      <w:pPr>
        <w:pStyle w:val="ListParagraph"/>
        <w:numPr>
          <w:ilvl w:val="0"/>
          <w:numId w:val="3"/>
        </w:numPr>
      </w:pPr>
      <w:r>
        <w:rPr>
          <w:b/>
        </w:rPr>
        <w:t>The complete QRS detection algorithm</w:t>
      </w:r>
      <w:r>
        <w:rPr>
          <w:b/>
        </w:rPr>
        <w:br/>
      </w:r>
    </w:p>
    <w:p w:rsidR="00E371AF" w:rsidRDefault="00293A38">
      <w:pPr>
        <w:pStyle w:val="ListParagraph"/>
        <w:numPr>
          <w:ilvl w:val="0"/>
          <w:numId w:val="3"/>
        </w:numPr>
        <w:rPr>
          <w:b/>
        </w:rPr>
      </w:pPr>
      <w:r>
        <w:rPr>
          <w:b/>
        </w:rPr>
        <w:t>Results and discussion</w:t>
      </w:r>
      <w:r>
        <w:rPr>
          <w:b/>
        </w:rPr>
        <w:br/>
      </w:r>
    </w:p>
    <w:p w:rsidR="00E371AF" w:rsidRDefault="00293A38">
      <w:pPr>
        <w:pStyle w:val="ListParagraph"/>
        <w:numPr>
          <w:ilvl w:val="0"/>
          <w:numId w:val="3"/>
        </w:numPr>
        <w:rPr>
          <w:b/>
        </w:rPr>
      </w:pPr>
      <w:r>
        <w:rPr>
          <w:b/>
        </w:rPr>
        <w:t>Future work</w:t>
      </w:r>
    </w:p>
    <w:p w:rsidR="00E371AF" w:rsidRDefault="00293A38" w:rsidP="00482925">
      <w:pPr>
        <w:pStyle w:val="Heading1"/>
      </w:pPr>
      <w:r>
        <w:t xml:space="preserve">Estimating a QRS indicator </w:t>
      </w:r>
      <w:r w:rsidRPr="00482925">
        <w:t>function</w:t>
      </w:r>
    </w:p>
    <w:p w:rsidR="00E371AF" w:rsidRDefault="00293A38">
      <w:r>
        <w:br/>
        <w:t>Typically, the QRS detection algorithms start with converting an original ECG signal into a form where the QRS waves are emphasized while another ECG features and noise are suppressed, called hereafter an indicator function (IF). The highly desired features of the IF are low computation complexity and, optionally, causality (dependence only on current and previous samples of the original signal). The latter is important for real-time applications.</w:t>
      </w:r>
    </w:p>
    <w:p w:rsidR="00E371AF" w:rsidRDefault="00293A38" w:rsidP="0035447B">
      <w:r>
        <w:t xml:space="preserve">The design of the IF is based on typical properties of the QRS waves that distinguish them from the other ECG features. These properties include amplitude range, slope, duration, morphology, intervals and power spectrum. </w:t>
      </w:r>
    </w:p>
    <w:tbl>
      <w:tblPr>
        <w:tblW w:w="10343" w:type="dxa"/>
        <w:tblLayout w:type="fixed"/>
        <w:tblCellMar>
          <w:left w:w="10" w:type="dxa"/>
          <w:right w:w="10" w:type="dxa"/>
        </w:tblCellMar>
        <w:tblLook w:val="0000" w:firstRow="0" w:lastRow="0" w:firstColumn="0" w:lastColumn="0" w:noHBand="0" w:noVBand="0"/>
      </w:tblPr>
      <w:tblGrid>
        <w:gridCol w:w="5240"/>
        <w:gridCol w:w="5103"/>
      </w:tblGrid>
      <w:tr w:rsidR="00E371AF" w:rsidTr="007D7BA9">
        <w:trPr>
          <w:trHeight w:val="284"/>
        </w:trPr>
        <w:tc>
          <w:tcPr>
            <w:tcW w:w="10343" w:type="dxa"/>
            <w:gridSpan w:val="2"/>
            <w:shd w:val="clear" w:color="auto" w:fill="F2F2F2"/>
            <w:tcMar>
              <w:top w:w="0" w:type="dxa"/>
              <w:left w:w="108" w:type="dxa"/>
              <w:bottom w:w="0" w:type="dxa"/>
              <w:right w:w="108" w:type="dxa"/>
            </w:tcMar>
            <w:vAlign w:val="center"/>
          </w:tcPr>
          <w:p w:rsidR="00E371AF" w:rsidRDefault="00293A38">
            <w:pPr>
              <w:rPr>
                <w:i/>
              </w:rPr>
            </w:pPr>
            <w:r>
              <w:rPr>
                <w:i/>
              </w:rPr>
              <w:t>Figure 1, QRS and non-QRS spectra</w:t>
            </w:r>
          </w:p>
        </w:tc>
      </w:tr>
      <w:tr w:rsidR="00E371AF">
        <w:trPr>
          <w:trHeight w:val="3937"/>
        </w:trPr>
        <w:tc>
          <w:tcPr>
            <w:tcW w:w="5240" w:type="dxa"/>
            <w:shd w:val="clear" w:color="auto" w:fill="F2F2F2"/>
            <w:tcMar>
              <w:top w:w="0" w:type="dxa"/>
              <w:left w:w="108" w:type="dxa"/>
              <w:bottom w:w="0" w:type="dxa"/>
              <w:right w:w="108" w:type="dxa"/>
            </w:tcMar>
          </w:tcPr>
          <w:p w:rsidR="00E371AF" w:rsidRDefault="00293A38">
            <w:r>
              <w:rPr>
                <w:noProof/>
              </w:rPr>
              <w:drawing>
                <wp:inline distT="0" distB="0" distL="0" distR="0">
                  <wp:extent cx="3190871" cy="2600325"/>
                  <wp:effectExtent l="0" t="0" r="0" b="9525"/>
                  <wp:docPr id="1" name="Picture 5" descr="qrs_spectru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190871" cy="2600325"/>
                          </a:xfrm>
                          <a:prstGeom prst="rect">
                            <a:avLst/>
                          </a:prstGeom>
                          <a:noFill/>
                          <a:ln>
                            <a:noFill/>
                            <a:prstDash/>
                          </a:ln>
                        </pic:spPr>
                      </pic:pic>
                    </a:graphicData>
                  </a:graphic>
                </wp:inline>
              </w:drawing>
            </w:r>
          </w:p>
        </w:tc>
        <w:tc>
          <w:tcPr>
            <w:tcW w:w="5103" w:type="dxa"/>
            <w:shd w:val="clear" w:color="auto" w:fill="F2F2F2"/>
            <w:tcMar>
              <w:top w:w="0" w:type="dxa"/>
              <w:left w:w="108" w:type="dxa"/>
              <w:bottom w:w="0" w:type="dxa"/>
              <w:right w:w="108" w:type="dxa"/>
            </w:tcMar>
          </w:tcPr>
          <w:p w:rsidR="00E371AF" w:rsidRDefault="00293A38">
            <w:r>
              <w:rPr>
                <w:noProof/>
              </w:rPr>
              <w:drawing>
                <wp:inline distT="0" distB="0" distL="0" distR="0">
                  <wp:extent cx="3152778" cy="2600325"/>
                  <wp:effectExtent l="0" t="0" r="9522" b="9525"/>
                  <wp:docPr id="2" name="Picture 4" descr="qrs_power_rat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152778" cy="2600325"/>
                          </a:xfrm>
                          <a:prstGeom prst="rect">
                            <a:avLst/>
                          </a:prstGeom>
                          <a:noFill/>
                          <a:ln>
                            <a:noFill/>
                            <a:prstDash/>
                          </a:ln>
                        </pic:spPr>
                      </pic:pic>
                    </a:graphicData>
                  </a:graphic>
                </wp:inline>
              </w:drawing>
            </w:r>
          </w:p>
        </w:tc>
      </w:tr>
      <w:tr w:rsidR="00E371AF">
        <w:trPr>
          <w:trHeight w:val="284"/>
        </w:trPr>
        <w:tc>
          <w:tcPr>
            <w:tcW w:w="10343" w:type="dxa"/>
            <w:gridSpan w:val="2"/>
            <w:shd w:val="clear" w:color="auto" w:fill="F2F2F2"/>
            <w:tcMar>
              <w:top w:w="0" w:type="dxa"/>
              <w:left w:w="108" w:type="dxa"/>
              <w:bottom w:w="0" w:type="dxa"/>
              <w:right w:w="108" w:type="dxa"/>
            </w:tcMar>
          </w:tcPr>
          <w:p w:rsidR="00E371AF" w:rsidRDefault="00293A38" w:rsidP="002B6C5C">
            <w:r>
              <w:rPr>
                <w:rFonts w:ascii="Arial" w:hAnsi="Arial" w:cs="Arial"/>
                <w:sz w:val="18"/>
                <w:szCs w:val="18"/>
              </w:rPr>
              <w:t>Left – the power spectrums of QRS-only and non-QRS parts of ECG. Right – the ratio of the</w:t>
            </w:r>
            <w:r w:rsidR="0035447B">
              <w:rPr>
                <w:rFonts w:ascii="Arial" w:hAnsi="Arial" w:cs="Arial"/>
                <w:sz w:val="18"/>
                <w:szCs w:val="18"/>
              </w:rPr>
              <w:t xml:space="preserve"> QRS/non-QRS</w:t>
            </w:r>
            <w:r>
              <w:rPr>
                <w:rFonts w:ascii="Arial" w:hAnsi="Arial" w:cs="Arial"/>
                <w:sz w:val="18"/>
                <w:szCs w:val="18"/>
              </w:rPr>
              <w:t xml:space="preserve"> power spectrums. Obtained by averaging a PSD for the first 9 records in the MIT-BIH Arrythmia Database</w:t>
            </w:r>
            <w:r w:rsidR="002B6C5C">
              <w:rPr>
                <w:rFonts w:ascii="Arial" w:hAnsi="Arial" w:cs="Arial"/>
                <w:sz w:val="18"/>
                <w:szCs w:val="18"/>
              </w:rPr>
              <w:t>.</w:t>
            </w:r>
          </w:p>
        </w:tc>
      </w:tr>
    </w:tbl>
    <w:p w:rsidR="00E371AF" w:rsidRDefault="00E371AF"/>
    <w:p w:rsidR="00E371AF" w:rsidRDefault="00293A38">
      <w:r>
        <w:t>Let’s consider some existing approaches to designing the IF.</w:t>
      </w:r>
    </w:p>
    <w:p w:rsidR="00E371AF" w:rsidRDefault="00293A38">
      <w:r>
        <w:rPr>
          <w:b/>
        </w:rPr>
        <w:t>The classic approach by Pan and Tompkins,</w:t>
      </w:r>
      <w:r>
        <w:t xml:space="preserve"> as described in [link]. It consists of 3 steps:</w:t>
      </w:r>
    </w:p>
    <w:p w:rsidR="00E371AF" w:rsidRDefault="00293A38">
      <w:pPr>
        <w:pStyle w:val="ListParagraph"/>
        <w:numPr>
          <w:ilvl w:val="0"/>
          <w:numId w:val="5"/>
        </w:numPr>
      </w:pPr>
      <w:r>
        <w:t>the ECG signal is bandpass-filtered in the frequency range 5-15 Hz</w:t>
      </w:r>
      <w:r w:rsidR="0035447B">
        <w:t xml:space="preserve"> in order to emphasize the QRS waves in </w:t>
      </w:r>
      <w:r w:rsidR="001E3C8E">
        <w:t xml:space="preserve">the </w:t>
      </w:r>
      <w:r w:rsidR="0035447B">
        <w:t>frequency domain, see fig.1;</w:t>
      </w:r>
    </w:p>
    <w:p w:rsidR="00E371AF" w:rsidRDefault="00293A38">
      <w:pPr>
        <w:pStyle w:val="ListParagraph"/>
        <w:numPr>
          <w:ilvl w:val="0"/>
          <w:numId w:val="5"/>
        </w:numPr>
      </w:pPr>
      <w:r>
        <w:t>the squared derivative is found,</w:t>
      </w:r>
      <w:r w:rsidR="00DE34EB">
        <w:t xml:space="preserve"> which emphasizes the high slope of the QRS waves;</w:t>
      </w:r>
    </w:p>
    <w:p w:rsidR="00E371AF" w:rsidRDefault="00293A38">
      <w:pPr>
        <w:pStyle w:val="ListParagraph"/>
        <w:numPr>
          <w:ilvl w:val="0"/>
          <w:numId w:val="5"/>
        </w:numPr>
      </w:pPr>
      <w:r>
        <w:t xml:space="preserve">the squared derivative is integrated </w:t>
      </w:r>
      <w:r w:rsidR="00EA1590">
        <w:t xml:space="preserve">by a </w:t>
      </w:r>
      <w:r>
        <w:t xml:space="preserve">flat averaging filter of length Fs*0.15 which roughly corresponds to </w:t>
      </w:r>
      <w:r w:rsidR="001E3C8E">
        <w:t xml:space="preserve">the </w:t>
      </w:r>
      <w:r>
        <w:t>maximum duration of a QRS wave.</w:t>
      </w:r>
    </w:p>
    <w:p w:rsidR="00E371AF" w:rsidRDefault="00293A38">
      <w:r>
        <w:t>The example</w:t>
      </w:r>
      <w:r w:rsidR="00482925">
        <w:t>s</w:t>
      </w:r>
      <w:r>
        <w:t xml:space="preserve"> </w:t>
      </w:r>
      <w:r w:rsidR="00482925">
        <w:t>are</w:t>
      </w:r>
      <w:r>
        <w:t xml:space="preserve"> shown in fig.2. </w:t>
      </w:r>
    </w:p>
    <w:p w:rsidR="00E371AF" w:rsidRDefault="00293A38">
      <w:r>
        <w:t xml:space="preserve">The method and its variants are of widespread use because of their simplicity and good performance. The main drawback of this approach is a tendency to suppress the ectopic QRS complexes because of their lower slope (see fig.2) </w:t>
      </w:r>
    </w:p>
    <w:p w:rsidR="00E371AF" w:rsidRDefault="00E371AF"/>
    <w:tbl>
      <w:tblPr>
        <w:tblW w:w="10343" w:type="dxa"/>
        <w:tblLayout w:type="fixed"/>
        <w:tblCellMar>
          <w:left w:w="10" w:type="dxa"/>
          <w:right w:w="10" w:type="dxa"/>
        </w:tblCellMar>
        <w:tblLook w:val="0000" w:firstRow="0" w:lastRow="0" w:firstColumn="0" w:lastColumn="0" w:noHBand="0" w:noVBand="0"/>
      </w:tblPr>
      <w:tblGrid>
        <w:gridCol w:w="5171"/>
        <w:gridCol w:w="69"/>
        <w:gridCol w:w="5103"/>
      </w:tblGrid>
      <w:tr w:rsidR="00E371AF">
        <w:trPr>
          <w:trHeight w:val="284"/>
        </w:trPr>
        <w:tc>
          <w:tcPr>
            <w:tcW w:w="10343" w:type="dxa"/>
            <w:gridSpan w:val="3"/>
            <w:shd w:val="clear" w:color="auto" w:fill="F2F2F2"/>
            <w:tcMar>
              <w:top w:w="57" w:type="dxa"/>
              <w:left w:w="57" w:type="dxa"/>
              <w:bottom w:w="57" w:type="dxa"/>
              <w:right w:w="57" w:type="dxa"/>
            </w:tcMar>
          </w:tcPr>
          <w:p w:rsidR="00E371AF" w:rsidRDefault="00293A38">
            <w:pPr>
              <w:rPr>
                <w:i/>
              </w:rPr>
            </w:pPr>
            <w:r>
              <w:rPr>
                <w:i/>
              </w:rPr>
              <w:t>Figure 2, examples of the IF</w:t>
            </w:r>
          </w:p>
        </w:tc>
      </w:tr>
      <w:tr w:rsidR="00E371AF">
        <w:trPr>
          <w:trHeight w:val="284"/>
        </w:trPr>
        <w:tc>
          <w:tcPr>
            <w:tcW w:w="5171" w:type="dxa"/>
            <w:shd w:val="clear" w:color="auto" w:fill="F2F2F2"/>
            <w:tcMar>
              <w:top w:w="57" w:type="dxa"/>
              <w:left w:w="57" w:type="dxa"/>
              <w:bottom w:w="57" w:type="dxa"/>
              <w:right w:w="57" w:type="dxa"/>
            </w:tcMar>
          </w:tcPr>
          <w:p w:rsidR="00E371AF" w:rsidRDefault="00293A38">
            <w:r>
              <w:rPr>
                <w:i/>
                <w:noProof/>
              </w:rPr>
              <w:drawing>
                <wp:inline distT="0" distB="0" distL="0" distR="0">
                  <wp:extent cx="3143250" cy="2543175"/>
                  <wp:effectExtent l="0" t="0" r="0" b="9525"/>
                  <wp:docPr id="3" name="Picture 16" descr="C:\Users\Windows 10\AppData\Local\Microsoft\Windows\INetCache\Content.Word\IF_Peaks_mitdb-105_500_5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143250" cy="2543175"/>
                          </a:xfrm>
                          <a:prstGeom prst="rect">
                            <a:avLst/>
                          </a:prstGeom>
                          <a:noFill/>
                          <a:ln>
                            <a:noFill/>
                            <a:prstDash/>
                          </a:ln>
                        </pic:spPr>
                      </pic:pic>
                    </a:graphicData>
                  </a:graphic>
                </wp:inline>
              </w:drawing>
            </w:r>
          </w:p>
        </w:tc>
        <w:tc>
          <w:tcPr>
            <w:tcW w:w="5172" w:type="dxa"/>
            <w:gridSpan w:val="2"/>
            <w:shd w:val="clear" w:color="auto" w:fill="F2F2F2"/>
            <w:tcMar>
              <w:top w:w="57" w:type="dxa"/>
              <w:left w:w="57" w:type="dxa"/>
              <w:bottom w:w="57" w:type="dxa"/>
              <w:right w:w="57" w:type="dxa"/>
            </w:tcMar>
          </w:tcPr>
          <w:p w:rsidR="00E371AF" w:rsidRDefault="00293A38">
            <w:r>
              <w:rPr>
                <w:i/>
                <w:noProof/>
              </w:rPr>
              <w:drawing>
                <wp:inline distT="0" distB="0" distL="0" distR="0">
                  <wp:extent cx="3143250" cy="2543175"/>
                  <wp:effectExtent l="0" t="0" r="0" b="9525"/>
                  <wp:docPr id="4" name="Picture 15" descr="C:\Users\Windows 10\AppData\Local\Microsoft\Windows\INetCache\Content.Word\IF_mitdb-208_1617_1619.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143250" cy="2543175"/>
                          </a:xfrm>
                          <a:prstGeom prst="rect">
                            <a:avLst/>
                          </a:prstGeom>
                          <a:noFill/>
                          <a:ln>
                            <a:noFill/>
                            <a:prstDash/>
                          </a:ln>
                        </pic:spPr>
                      </pic:pic>
                    </a:graphicData>
                  </a:graphic>
                </wp:inline>
              </w:drawing>
            </w:r>
          </w:p>
        </w:tc>
      </w:tr>
      <w:tr w:rsidR="00E371AF">
        <w:trPr>
          <w:trHeight w:val="3937"/>
        </w:trPr>
        <w:tc>
          <w:tcPr>
            <w:tcW w:w="5240" w:type="dxa"/>
            <w:gridSpan w:val="2"/>
            <w:shd w:val="clear" w:color="auto" w:fill="F2F2F2"/>
            <w:tcMar>
              <w:top w:w="57" w:type="dxa"/>
              <w:left w:w="57" w:type="dxa"/>
              <w:bottom w:w="57" w:type="dxa"/>
              <w:right w:w="57" w:type="dxa"/>
            </w:tcMar>
          </w:tcPr>
          <w:p w:rsidR="00E371AF" w:rsidRDefault="00E371AF"/>
          <w:p w:rsidR="00E371AF" w:rsidRDefault="00293A38">
            <w:r>
              <w:rPr>
                <w:noProof/>
              </w:rPr>
              <w:drawing>
                <wp:inline distT="0" distB="0" distL="0" distR="0">
                  <wp:extent cx="3152778" cy="2552703"/>
                  <wp:effectExtent l="0" t="0" r="9522" b="0"/>
                  <wp:docPr id="5" name="Picture 14" descr="C:\Users\Windows 10\AppData\Local\Microsoft\Windows\INetCache\Content.Word\IF_mitdb-102_219_22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152778" cy="2552703"/>
                          </a:xfrm>
                          <a:prstGeom prst="rect">
                            <a:avLst/>
                          </a:prstGeom>
                          <a:noFill/>
                          <a:ln>
                            <a:noFill/>
                            <a:prstDash/>
                          </a:ln>
                        </pic:spPr>
                      </pic:pic>
                    </a:graphicData>
                  </a:graphic>
                </wp:inline>
              </w:drawing>
            </w:r>
          </w:p>
        </w:tc>
        <w:tc>
          <w:tcPr>
            <w:tcW w:w="5103" w:type="dxa"/>
            <w:shd w:val="clear" w:color="auto" w:fill="F2F2F2"/>
            <w:tcMar>
              <w:top w:w="57" w:type="dxa"/>
              <w:left w:w="57" w:type="dxa"/>
              <w:bottom w:w="57" w:type="dxa"/>
              <w:right w:w="57" w:type="dxa"/>
            </w:tcMar>
          </w:tcPr>
          <w:p w:rsidR="00E371AF" w:rsidRDefault="00E371AF"/>
          <w:p w:rsidR="00E371AF" w:rsidRDefault="00293A38">
            <w:r>
              <w:rPr>
                <w:noProof/>
              </w:rPr>
              <w:drawing>
                <wp:inline distT="0" distB="0" distL="0" distR="0">
                  <wp:extent cx="3143250" cy="2543175"/>
                  <wp:effectExtent l="0" t="0" r="0" b="9525"/>
                  <wp:docPr id="6" name="Picture 13" descr="C:\Users\Windows 10\AppData\Local\Microsoft\Windows\INetCache\Content.Word\IF_mitdb-105_1204_120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143250" cy="2543175"/>
                          </a:xfrm>
                          <a:prstGeom prst="rect">
                            <a:avLst/>
                          </a:prstGeom>
                          <a:noFill/>
                          <a:ln>
                            <a:noFill/>
                            <a:prstDash/>
                          </a:ln>
                        </pic:spPr>
                      </pic:pic>
                    </a:graphicData>
                  </a:graphic>
                </wp:inline>
              </w:drawing>
            </w:r>
          </w:p>
        </w:tc>
      </w:tr>
      <w:tr w:rsidR="00E371AF">
        <w:trPr>
          <w:trHeight w:val="284"/>
        </w:trPr>
        <w:tc>
          <w:tcPr>
            <w:tcW w:w="10343" w:type="dxa"/>
            <w:gridSpan w:val="3"/>
            <w:shd w:val="clear" w:color="auto" w:fill="F2F2F2"/>
            <w:tcMar>
              <w:top w:w="57" w:type="dxa"/>
              <w:left w:w="57" w:type="dxa"/>
              <w:bottom w:w="57" w:type="dxa"/>
              <w:right w:w="57" w:type="dxa"/>
            </w:tcMar>
          </w:tcPr>
          <w:p w:rsidR="00E371AF" w:rsidRDefault="00482925" w:rsidP="00482925">
            <w:pPr>
              <w:ind w:left="360"/>
            </w:pPr>
            <w:r>
              <w:rPr>
                <w:rFonts w:ascii="Arial" w:hAnsi="Arial" w:cs="Arial"/>
                <w:sz w:val="18"/>
                <w:szCs w:val="18"/>
              </w:rPr>
              <w:t>(a) top-left – normal ECG,</w:t>
            </w:r>
            <w:r w:rsidR="00293A38" w:rsidRPr="00482925">
              <w:rPr>
                <w:rFonts w:ascii="Arial" w:hAnsi="Arial" w:cs="Arial"/>
                <w:sz w:val="18"/>
                <w:szCs w:val="18"/>
              </w:rPr>
              <w:t xml:space="preserve">  </w:t>
            </w:r>
            <w:r w:rsidRPr="00482925">
              <w:rPr>
                <w:rFonts w:ascii="Arial" w:hAnsi="Arial" w:cs="Arial"/>
                <w:sz w:val="18"/>
                <w:szCs w:val="18"/>
              </w:rPr>
              <w:t xml:space="preserve">(b) </w:t>
            </w:r>
            <w:r>
              <w:rPr>
                <w:rFonts w:ascii="Arial" w:hAnsi="Arial" w:cs="Arial"/>
                <w:sz w:val="18"/>
                <w:szCs w:val="18"/>
              </w:rPr>
              <w:t>t</w:t>
            </w:r>
            <w:r w:rsidR="00293A38" w:rsidRPr="00482925">
              <w:rPr>
                <w:rFonts w:ascii="Arial" w:hAnsi="Arial" w:cs="Arial"/>
                <w:sz w:val="18"/>
                <w:szCs w:val="18"/>
              </w:rPr>
              <w:t>op-</w:t>
            </w:r>
            <w:r>
              <w:rPr>
                <w:rFonts w:ascii="Arial" w:hAnsi="Arial" w:cs="Arial"/>
                <w:sz w:val="18"/>
                <w:szCs w:val="18"/>
              </w:rPr>
              <w:t>r</w:t>
            </w:r>
            <w:r w:rsidR="00293A38" w:rsidRPr="00482925">
              <w:rPr>
                <w:rFonts w:ascii="Arial" w:hAnsi="Arial" w:cs="Arial"/>
                <w:sz w:val="18"/>
                <w:szCs w:val="18"/>
              </w:rPr>
              <w:t>ight – ectopic complex</w:t>
            </w:r>
            <w:r>
              <w:rPr>
                <w:rFonts w:ascii="Arial" w:hAnsi="Arial" w:cs="Arial"/>
                <w:sz w:val="18"/>
                <w:szCs w:val="18"/>
              </w:rPr>
              <w:t>,</w:t>
            </w:r>
            <w:r w:rsidR="00293A38" w:rsidRPr="00482925">
              <w:rPr>
                <w:rFonts w:ascii="Arial" w:hAnsi="Arial" w:cs="Arial"/>
                <w:sz w:val="18"/>
                <w:szCs w:val="18"/>
              </w:rPr>
              <w:t xml:space="preserve">  </w:t>
            </w:r>
            <w:r>
              <w:rPr>
                <w:rFonts w:ascii="Arial" w:hAnsi="Arial" w:cs="Arial"/>
                <w:sz w:val="18"/>
                <w:szCs w:val="18"/>
              </w:rPr>
              <w:t>(c) b</w:t>
            </w:r>
            <w:r w:rsidR="00293A38" w:rsidRPr="00482925">
              <w:rPr>
                <w:rFonts w:ascii="Arial" w:hAnsi="Arial" w:cs="Arial"/>
                <w:sz w:val="18"/>
                <w:szCs w:val="18"/>
              </w:rPr>
              <w:t>ottom-</w:t>
            </w:r>
            <w:r>
              <w:rPr>
                <w:rFonts w:ascii="Arial" w:hAnsi="Arial" w:cs="Arial"/>
                <w:sz w:val="18"/>
                <w:szCs w:val="18"/>
              </w:rPr>
              <w:t>l</w:t>
            </w:r>
            <w:r w:rsidR="00293A38" w:rsidRPr="00482925">
              <w:rPr>
                <w:rFonts w:ascii="Arial" w:hAnsi="Arial" w:cs="Arial"/>
                <w:sz w:val="18"/>
                <w:szCs w:val="18"/>
              </w:rPr>
              <w:t>eft – paced beat</w:t>
            </w:r>
            <w:r>
              <w:rPr>
                <w:rFonts w:ascii="Arial" w:hAnsi="Arial" w:cs="Arial"/>
                <w:sz w:val="18"/>
                <w:szCs w:val="18"/>
              </w:rPr>
              <w:t>,  (d)</w:t>
            </w:r>
            <w:r w:rsidR="00293A38" w:rsidRPr="00482925">
              <w:rPr>
                <w:rFonts w:ascii="Arial" w:hAnsi="Arial" w:cs="Arial"/>
                <w:sz w:val="18"/>
                <w:szCs w:val="18"/>
              </w:rPr>
              <w:t xml:space="preserve"> </w:t>
            </w:r>
            <w:r>
              <w:rPr>
                <w:rFonts w:ascii="Arial" w:hAnsi="Arial" w:cs="Arial"/>
                <w:sz w:val="18"/>
                <w:szCs w:val="18"/>
              </w:rPr>
              <w:t>b</w:t>
            </w:r>
            <w:r w:rsidR="00293A38" w:rsidRPr="00482925">
              <w:rPr>
                <w:rFonts w:ascii="Arial" w:hAnsi="Arial" w:cs="Arial"/>
                <w:sz w:val="18"/>
                <w:szCs w:val="18"/>
              </w:rPr>
              <w:t>ottom-</w:t>
            </w:r>
            <w:r>
              <w:rPr>
                <w:rFonts w:ascii="Arial" w:hAnsi="Arial" w:cs="Arial"/>
                <w:sz w:val="18"/>
                <w:szCs w:val="18"/>
              </w:rPr>
              <w:t>r</w:t>
            </w:r>
            <w:r w:rsidR="00293A38" w:rsidRPr="00482925">
              <w:rPr>
                <w:rFonts w:ascii="Arial" w:hAnsi="Arial" w:cs="Arial"/>
                <w:sz w:val="18"/>
                <w:szCs w:val="18"/>
              </w:rPr>
              <w:t>ight – motion noise</w:t>
            </w:r>
          </w:p>
        </w:tc>
      </w:tr>
    </w:tbl>
    <w:p w:rsidR="00E371AF" w:rsidRDefault="00E371AF"/>
    <w:p w:rsidR="00E371AF" w:rsidRDefault="00293A38">
      <w:r>
        <w:t>&lt;****more examples of the IF design****&gt;</w:t>
      </w:r>
    </w:p>
    <w:p w:rsidR="007D7BA9" w:rsidRDefault="007D7BA9"/>
    <w:p w:rsidR="00E371AF" w:rsidRDefault="00293A38" w:rsidP="00482925">
      <w:pPr>
        <w:pStyle w:val="Heading1"/>
      </w:pPr>
      <w:r>
        <w:t xml:space="preserve">The </w:t>
      </w:r>
      <w:r w:rsidR="00CE1EC8">
        <w:t>properties</w:t>
      </w:r>
      <w:r>
        <w:t xml:space="preserve"> of </w:t>
      </w:r>
      <w:r w:rsidR="00CE1EC8">
        <w:t xml:space="preserve">the distribution of the IF </w:t>
      </w:r>
      <w:r>
        <w:t xml:space="preserve">peaks </w:t>
      </w:r>
    </w:p>
    <w:p w:rsidR="00D67DA4" w:rsidRDefault="00D67DA4"/>
    <w:p w:rsidR="00E371AF" w:rsidRDefault="00293A38" w:rsidP="00D67DA4">
      <w:r>
        <w:t>The peaks {</w:t>
      </w:r>
      <w:r w:rsidR="00CB62E9">
        <w:t>k</w:t>
      </w:r>
      <w:r>
        <w:t xml:space="preserve">} of the IF are defined by </w:t>
      </w:r>
      <w:r w:rsidR="00107985">
        <w:t xml:space="preserve">the </w:t>
      </w:r>
      <w:r>
        <w:t>equation:</w:t>
      </w:r>
      <w:r w:rsidR="00D67DA4">
        <w:br/>
      </w:r>
      <m:oMathPara>
        <m:oMathParaPr>
          <m:jc m:val="center"/>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I</m:t>
                  </m:r>
                  <m:d>
                    <m:dPr>
                      <m:ctrlPr>
                        <w:rPr>
                          <w:rFonts w:ascii="Cambria Math" w:hAnsi="Cambria Math"/>
                        </w:rPr>
                      </m:ctrlPr>
                    </m:dPr>
                    <m:e>
                      <m:r>
                        <w:rPr>
                          <w:rFonts w:ascii="Cambria Math" w:hAnsi="Cambria Math"/>
                        </w:rPr>
                        <m:t>k</m:t>
                      </m:r>
                    </m:e>
                  </m:d>
                  <m:r>
                    <w:rPr>
                      <w:rFonts w:ascii="Cambria Math" w:hAnsi="Cambria Math"/>
                    </w:rPr>
                    <m:t>&gt;I</m:t>
                  </m:r>
                  <m:d>
                    <m:dPr>
                      <m:ctrlPr>
                        <w:rPr>
                          <w:rFonts w:ascii="Cambria Math" w:hAnsi="Cambria Math"/>
                        </w:rPr>
                      </m:ctrlPr>
                    </m:dPr>
                    <m:e>
                      <m:r>
                        <w:rPr>
                          <w:rFonts w:ascii="Cambria Math" w:hAnsi="Cambria Math"/>
                        </w:rPr>
                        <m:t>ξ</m:t>
                      </m:r>
                    </m:e>
                  </m:d>
                  <m:r>
                    <w:rPr>
                      <w:rFonts w:ascii="Cambria Math" w:hAnsi="Cambria Math"/>
                    </w:rPr>
                    <m:t>,  ξ∈[k-λ,k)</m:t>
                  </m:r>
                </m:e>
                <m:e>
                  <m:r>
                    <w:rPr>
                      <w:rFonts w:ascii="Cambria Math" w:hAnsi="Cambria Math"/>
                    </w:rPr>
                    <m:t>I</m:t>
                  </m:r>
                  <m:d>
                    <m:dPr>
                      <m:ctrlPr>
                        <w:rPr>
                          <w:rFonts w:ascii="Cambria Math" w:hAnsi="Cambria Math"/>
                        </w:rPr>
                      </m:ctrlPr>
                    </m:dPr>
                    <m:e>
                      <m:r>
                        <w:rPr>
                          <w:rFonts w:ascii="Cambria Math" w:hAnsi="Cambria Math"/>
                        </w:rPr>
                        <m:t>k</m:t>
                      </m:r>
                    </m:e>
                  </m:d>
                  <m:r>
                    <w:rPr>
                      <w:rFonts w:ascii="Cambria Math" w:hAnsi="Cambria Math"/>
                    </w:rPr>
                    <m:t>≥I</m:t>
                  </m:r>
                  <m:d>
                    <m:dPr>
                      <m:ctrlPr>
                        <w:rPr>
                          <w:rFonts w:ascii="Cambria Math" w:hAnsi="Cambria Math"/>
                        </w:rPr>
                      </m:ctrlPr>
                    </m:dPr>
                    <m:e>
                      <m:r>
                        <w:rPr>
                          <w:rFonts w:ascii="Cambria Math" w:hAnsi="Cambria Math"/>
                        </w:rPr>
                        <m:t>ξ</m:t>
                      </m:r>
                    </m:e>
                  </m:d>
                  <m:r>
                    <w:rPr>
                      <w:rFonts w:ascii="Cambria Math" w:hAnsi="Cambria Math"/>
                    </w:rPr>
                    <m:t>,  ξ∈</m:t>
                  </m:r>
                  <m:d>
                    <m:dPr>
                      <m:begChr m:val="["/>
                      <m:endChr m:val="]"/>
                      <m:ctrlPr>
                        <w:rPr>
                          <w:rFonts w:ascii="Cambria Math" w:hAnsi="Cambria Math"/>
                        </w:rPr>
                      </m:ctrlPr>
                    </m:dPr>
                    <m:e>
                      <m:r>
                        <w:rPr>
                          <w:rFonts w:ascii="Cambria Math" w:hAnsi="Cambria Math"/>
                        </w:rPr>
                        <m:t>k,k+λ</m:t>
                      </m:r>
                    </m:e>
                  </m:d>
                  <m:r>
                    <w:rPr>
                      <w:rFonts w:ascii="Cambria Math" w:hAnsi="Cambria Math"/>
                    </w:rPr>
                    <m:t>,</m:t>
                  </m:r>
                </m:e>
              </m:eqArr>
            </m:e>
          </m:d>
        </m:oMath>
      </m:oMathPara>
    </w:p>
    <w:p w:rsidR="00D67DA4" w:rsidRDefault="00D67DA4" w:rsidP="00E231CE">
      <w:r>
        <w:t>w</w:t>
      </w:r>
      <w:r w:rsidR="00E231CE">
        <w:t xml:space="preserve">here </w:t>
      </w:r>
      <m:oMath>
        <m:r>
          <w:rPr>
            <w:rFonts w:ascii="Cambria Math" w:hAnsi="Cambria Math"/>
          </w:rPr>
          <m:t>I</m:t>
        </m:r>
      </m:oMath>
      <w:r w:rsidR="00E231CE">
        <w:t xml:space="preserve"> is the IF, </w:t>
      </w:r>
      <m:oMath>
        <m:r>
          <w:rPr>
            <w:rFonts w:ascii="Cambria Math" w:hAnsi="Cambria Math"/>
          </w:rPr>
          <m:t>k</m:t>
        </m:r>
      </m:oMath>
      <w:r w:rsidR="00E231CE">
        <w:t xml:space="preserve"> are the positions of the peaks</w:t>
      </w:r>
      <w:r w:rsidR="00CB62E9">
        <w:t xml:space="preserve"> and</w:t>
      </w:r>
      <w:r w:rsidR="00E231CE">
        <w:t xml:space="preserve"> </w:t>
      </w:r>
      <m:oMath>
        <m:r>
          <w:rPr>
            <w:rFonts w:ascii="Cambria Math" w:hAnsi="Cambria Math"/>
          </w:rPr>
          <m:t>λ</m:t>
        </m:r>
      </m:oMath>
      <w:r w:rsidR="00E231CE">
        <w:t xml:space="preserve"> is </w:t>
      </w:r>
      <w:r>
        <w:t>the</w:t>
      </w:r>
      <w:r w:rsidR="00E231CE">
        <w:t xml:space="preserve"> desired minimum distance between the adjacent peaks. </w:t>
      </w:r>
    </w:p>
    <w:p w:rsidR="00E231CE" w:rsidRDefault="00E231CE" w:rsidP="00E231CE">
      <w:r>
        <w:t xml:space="preserve">The peaks may </w:t>
      </w:r>
      <w:r w:rsidR="00107985">
        <w:t xml:space="preserve">indicate </w:t>
      </w:r>
      <w:r w:rsidR="0053736B">
        <w:t xml:space="preserve">not only </w:t>
      </w:r>
      <w:r>
        <w:t xml:space="preserve">the QRS complexes, </w:t>
      </w:r>
      <w:r w:rsidR="00107985">
        <w:t xml:space="preserve">but also </w:t>
      </w:r>
      <w:r w:rsidR="006C378A">
        <w:t xml:space="preserve">the </w:t>
      </w:r>
      <w:r>
        <w:t>P</w:t>
      </w:r>
      <w:r w:rsidR="00107985">
        <w:t xml:space="preserve"> </w:t>
      </w:r>
      <w:r w:rsidR="006C378A">
        <w:t xml:space="preserve">or </w:t>
      </w:r>
      <w:r>
        <w:t xml:space="preserve">T waves </w:t>
      </w:r>
      <w:r w:rsidR="006C378A">
        <w:t xml:space="preserve">or the </w:t>
      </w:r>
      <w:r w:rsidR="0053736B">
        <w:t xml:space="preserve">bursts of </w:t>
      </w:r>
      <w:r>
        <w:t xml:space="preserve">noise, so </w:t>
      </w:r>
      <w:r w:rsidR="00107985">
        <w:t xml:space="preserve">the detector have </w:t>
      </w:r>
      <w:r>
        <w:t>to distinguish the first ones from the rest. The design of the IF assumes that this should be possible using the peak heights</w:t>
      </w:r>
      <w:r w:rsidR="00107985">
        <w:t xml:space="preserve"> only</w:t>
      </w:r>
      <w:r>
        <w:t>, which is illustrated by the fig.3.</w:t>
      </w:r>
    </w:p>
    <w:tbl>
      <w:tblPr>
        <w:tblpPr w:leftFromText="180" w:rightFromText="180" w:vertAnchor="text" w:tblpY="1"/>
        <w:tblOverlap w:val="never"/>
        <w:tblW w:w="6350" w:type="dxa"/>
        <w:tblLayout w:type="fixed"/>
        <w:tblCellMar>
          <w:left w:w="10" w:type="dxa"/>
          <w:right w:w="10" w:type="dxa"/>
        </w:tblCellMar>
        <w:tblLook w:val="0000" w:firstRow="0" w:lastRow="0" w:firstColumn="0" w:lastColumn="0" w:noHBand="0" w:noVBand="0"/>
      </w:tblPr>
      <w:tblGrid>
        <w:gridCol w:w="6350"/>
      </w:tblGrid>
      <w:tr w:rsidR="00E371AF" w:rsidTr="00D67DA4">
        <w:trPr>
          <w:trHeight w:val="389"/>
        </w:trPr>
        <w:tc>
          <w:tcPr>
            <w:tcW w:w="6350" w:type="dxa"/>
            <w:shd w:val="clear" w:color="auto" w:fill="F2F2F2"/>
            <w:tcMar>
              <w:top w:w="57" w:type="dxa"/>
              <w:left w:w="57" w:type="dxa"/>
              <w:bottom w:w="57" w:type="dxa"/>
              <w:right w:w="57" w:type="dxa"/>
            </w:tcMar>
          </w:tcPr>
          <w:p w:rsidR="00E371AF" w:rsidRDefault="00293A38" w:rsidP="00D67DA4">
            <w:pPr>
              <w:rPr>
                <w:i/>
              </w:rPr>
            </w:pPr>
            <w:r>
              <w:rPr>
                <w:i/>
              </w:rPr>
              <w:t>Figure 3, peaks of the IF</w:t>
            </w:r>
          </w:p>
        </w:tc>
      </w:tr>
      <w:tr w:rsidR="00E371AF" w:rsidTr="00D67DA4">
        <w:trPr>
          <w:trHeight w:val="389"/>
        </w:trPr>
        <w:tc>
          <w:tcPr>
            <w:tcW w:w="6350" w:type="dxa"/>
            <w:shd w:val="clear" w:color="auto" w:fill="F2F2F2"/>
            <w:tcMar>
              <w:top w:w="57" w:type="dxa"/>
              <w:left w:w="57" w:type="dxa"/>
              <w:bottom w:w="57" w:type="dxa"/>
              <w:right w:w="57" w:type="dxa"/>
            </w:tcMar>
          </w:tcPr>
          <w:p w:rsidR="00E371AF" w:rsidRDefault="00293A38" w:rsidP="00D67DA4">
            <w:r>
              <w:rPr>
                <w:i/>
                <w:noProof/>
              </w:rPr>
              <w:drawing>
                <wp:inline distT="0" distB="0" distL="0" distR="0">
                  <wp:extent cx="3971193" cy="3213055"/>
                  <wp:effectExtent l="0" t="0" r="0" b="6395"/>
                  <wp:docPr id="7" name="Picture 25" descr="C:\Users\Windows 10\AppData\Local\Microsoft\Windows\INetCache\Content.Word\IF_Peaks_mitdb-105_500_5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971193" cy="3213055"/>
                          </a:xfrm>
                          <a:prstGeom prst="rect">
                            <a:avLst/>
                          </a:prstGeom>
                          <a:noFill/>
                          <a:ln>
                            <a:noFill/>
                            <a:prstDash/>
                          </a:ln>
                        </pic:spPr>
                      </pic:pic>
                    </a:graphicData>
                  </a:graphic>
                </wp:inline>
              </w:drawing>
            </w:r>
          </w:p>
        </w:tc>
      </w:tr>
      <w:tr w:rsidR="00E371AF" w:rsidTr="00D67DA4">
        <w:trPr>
          <w:trHeight w:val="258"/>
        </w:trPr>
        <w:tc>
          <w:tcPr>
            <w:tcW w:w="6350" w:type="dxa"/>
            <w:shd w:val="clear" w:color="auto" w:fill="F2F2F2"/>
            <w:tcMar>
              <w:top w:w="57" w:type="dxa"/>
              <w:left w:w="57" w:type="dxa"/>
              <w:bottom w:w="57" w:type="dxa"/>
              <w:right w:w="57" w:type="dxa"/>
            </w:tcMar>
          </w:tcPr>
          <w:p w:rsidR="00E371AF" w:rsidRDefault="00293A38" w:rsidP="00D67DA4">
            <w:r>
              <w:rPr>
                <w:rFonts w:ascii="Arial" w:hAnsi="Arial" w:cs="Arial"/>
                <w:sz w:val="18"/>
                <w:szCs w:val="18"/>
              </w:rPr>
              <w:t>The IF peaks are marked by the green asterisks. QRS peaks are much higher.</w:t>
            </w:r>
            <w:r w:rsidR="00482925">
              <w:rPr>
                <w:rFonts w:ascii="Arial" w:hAnsi="Arial" w:cs="Arial"/>
                <w:sz w:val="18"/>
                <w:szCs w:val="18"/>
              </w:rPr>
              <w:t xml:space="preserve"> </w:t>
            </w:r>
            <m:oMath>
              <m:r>
                <w:rPr>
                  <w:rFonts w:ascii="Cambria Math" w:hAnsi="Cambria Math"/>
                </w:rPr>
                <m:t>λ=0.12 s</m:t>
              </m:r>
            </m:oMath>
          </w:p>
        </w:tc>
      </w:tr>
    </w:tbl>
    <w:p w:rsidR="00D67DA4" w:rsidRDefault="00D67DA4">
      <w:r>
        <w:br w:type="textWrapping" w:clear="all"/>
      </w:r>
    </w:p>
    <w:p w:rsidR="00E371AF" w:rsidRDefault="00D67DA4">
      <w:r>
        <w:t>F</w:t>
      </w:r>
      <w:r w:rsidR="00293A38">
        <w:t xml:space="preserve">rom the fig.4 it is evident that the distribution of the IF peaks in the normal ECG is bimodal and consists of </w:t>
      </w:r>
      <w:r w:rsidR="00E231CE">
        <w:t xml:space="preserve">the </w:t>
      </w:r>
      <w:r w:rsidR="00293A38">
        <w:t xml:space="preserve">two </w:t>
      </w:r>
      <w:r w:rsidR="0053736B">
        <w:t xml:space="preserve">distinct </w:t>
      </w:r>
      <w:r w:rsidR="00293A38">
        <w:t>clusters.</w:t>
      </w:r>
      <w:r w:rsidR="00CE1EC8">
        <w:t xml:space="preserve"> </w:t>
      </w:r>
      <w:r w:rsidR="00293A38">
        <w:t>The left cluster corresponds to the</w:t>
      </w:r>
      <w:r w:rsidR="00E231CE">
        <w:t xml:space="preserve"> </w:t>
      </w:r>
      <w:r w:rsidR="00293A38">
        <w:t xml:space="preserve">P, T waves and the noise, while the right one </w:t>
      </w:r>
      <w:r w:rsidR="00107985">
        <w:t xml:space="preserve">to </w:t>
      </w:r>
      <w:r w:rsidR="00293A38">
        <w:t>the QRS peaks.</w:t>
      </w:r>
      <w:r w:rsidR="00E231CE">
        <w:t xml:space="preserve"> </w:t>
      </w:r>
      <w:r w:rsidR="00293A38">
        <w:t xml:space="preserve">So </w:t>
      </w:r>
      <w:r>
        <w:t xml:space="preserve">the extraction of the QRS peaks may be accomplished by some sort of </w:t>
      </w:r>
      <w:r w:rsidR="00293A38">
        <w:t>cluster</w:t>
      </w:r>
      <w:r w:rsidR="00E231CE">
        <w:t xml:space="preserve"> analysis</w:t>
      </w:r>
      <w:r w:rsidR="00293A38">
        <w:t>.</w:t>
      </w:r>
    </w:p>
    <w:p w:rsidR="00DF7100" w:rsidRDefault="00DF7100"/>
    <w:tbl>
      <w:tblPr>
        <w:tblW w:w="10418" w:type="dxa"/>
        <w:tblLayout w:type="fixed"/>
        <w:tblCellMar>
          <w:left w:w="10" w:type="dxa"/>
          <w:right w:w="10" w:type="dxa"/>
        </w:tblCellMar>
        <w:tblLook w:val="0000" w:firstRow="0" w:lastRow="0" w:firstColumn="0" w:lastColumn="0" w:noHBand="0" w:noVBand="0"/>
      </w:tblPr>
      <w:tblGrid>
        <w:gridCol w:w="5208"/>
        <w:gridCol w:w="5210"/>
      </w:tblGrid>
      <w:tr w:rsidR="00E371AF">
        <w:trPr>
          <w:trHeight w:val="376"/>
        </w:trPr>
        <w:tc>
          <w:tcPr>
            <w:tcW w:w="10418" w:type="dxa"/>
            <w:gridSpan w:val="2"/>
            <w:shd w:val="clear" w:color="auto" w:fill="F2F2F2"/>
            <w:tcMar>
              <w:top w:w="57" w:type="dxa"/>
              <w:left w:w="57" w:type="dxa"/>
              <w:bottom w:w="57" w:type="dxa"/>
              <w:right w:w="57" w:type="dxa"/>
            </w:tcMar>
          </w:tcPr>
          <w:p w:rsidR="00E371AF" w:rsidRDefault="00293A38">
            <w:pPr>
              <w:rPr>
                <w:i/>
              </w:rPr>
            </w:pPr>
            <w:r>
              <w:rPr>
                <w:i/>
              </w:rPr>
              <w:t>Figure 4, the distribution of the IF peaks in the normal ECG</w:t>
            </w:r>
          </w:p>
        </w:tc>
      </w:tr>
      <w:tr w:rsidR="00E371AF">
        <w:trPr>
          <w:trHeight w:val="376"/>
        </w:trPr>
        <w:tc>
          <w:tcPr>
            <w:tcW w:w="5208" w:type="dxa"/>
            <w:shd w:val="clear" w:color="auto" w:fill="F2F2F2"/>
            <w:tcMar>
              <w:top w:w="57" w:type="dxa"/>
              <w:left w:w="57" w:type="dxa"/>
              <w:bottom w:w="57" w:type="dxa"/>
              <w:right w:w="57" w:type="dxa"/>
            </w:tcMar>
          </w:tcPr>
          <w:p w:rsidR="00E371AF" w:rsidRDefault="00293A38">
            <w:r>
              <w:rPr>
                <w:i/>
                <w:noProof/>
              </w:rPr>
              <w:drawing>
                <wp:inline distT="0" distB="0" distL="0" distR="0">
                  <wp:extent cx="3238503" cy="2619371"/>
                  <wp:effectExtent l="0" t="0" r="0" b="0"/>
                  <wp:docPr id="8" name="Picture 36" descr="IF_Peaks_mitdb-105_500_5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238503" cy="2619371"/>
                          </a:xfrm>
                          <a:prstGeom prst="rect">
                            <a:avLst/>
                          </a:prstGeom>
                          <a:noFill/>
                          <a:ln>
                            <a:noFill/>
                            <a:prstDash/>
                          </a:ln>
                        </pic:spPr>
                      </pic:pic>
                    </a:graphicData>
                  </a:graphic>
                </wp:inline>
              </w:drawing>
            </w:r>
          </w:p>
        </w:tc>
        <w:tc>
          <w:tcPr>
            <w:tcW w:w="5210" w:type="dxa"/>
            <w:shd w:val="clear" w:color="auto" w:fill="F2F2F2"/>
            <w:tcMar>
              <w:top w:w="57" w:type="dxa"/>
              <w:left w:w="57" w:type="dxa"/>
              <w:bottom w:w="57" w:type="dxa"/>
              <w:right w:w="57" w:type="dxa"/>
            </w:tcMar>
          </w:tcPr>
          <w:p w:rsidR="00E371AF" w:rsidRDefault="00293A38">
            <w:r>
              <w:rPr>
                <w:i/>
                <w:noProof/>
              </w:rPr>
              <w:drawing>
                <wp:inline distT="0" distB="0" distL="0" distR="0">
                  <wp:extent cx="3219446" cy="2609853"/>
                  <wp:effectExtent l="0" t="0" r="4" b="0"/>
                  <wp:docPr id="9" name="Picture 35" descr="Hist_mitdb-105_500_5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219446" cy="2609853"/>
                          </a:xfrm>
                          <a:prstGeom prst="rect">
                            <a:avLst/>
                          </a:prstGeom>
                          <a:noFill/>
                          <a:ln>
                            <a:noFill/>
                            <a:prstDash/>
                          </a:ln>
                        </pic:spPr>
                      </pic:pic>
                    </a:graphicData>
                  </a:graphic>
                </wp:inline>
              </w:drawing>
            </w:r>
          </w:p>
        </w:tc>
      </w:tr>
      <w:tr w:rsidR="00E371AF">
        <w:trPr>
          <w:trHeight w:val="376"/>
        </w:trPr>
        <w:tc>
          <w:tcPr>
            <w:tcW w:w="10418" w:type="dxa"/>
            <w:gridSpan w:val="2"/>
            <w:shd w:val="clear" w:color="auto" w:fill="F2F2F2"/>
            <w:tcMar>
              <w:top w:w="57" w:type="dxa"/>
              <w:left w:w="57" w:type="dxa"/>
              <w:bottom w:w="57" w:type="dxa"/>
              <w:right w:w="57" w:type="dxa"/>
            </w:tcMar>
          </w:tcPr>
          <w:p w:rsidR="00E371AF" w:rsidRDefault="00293A38">
            <w:r>
              <w:rPr>
                <w:rFonts w:ascii="Arial" w:hAnsi="Arial" w:cs="Arial"/>
                <w:sz w:val="18"/>
                <w:szCs w:val="18"/>
              </w:rPr>
              <w:t xml:space="preserve">Left – the IF with the peak marks,   Right – the histogram of the peak values </w:t>
            </w:r>
          </w:p>
        </w:tc>
      </w:tr>
    </w:tbl>
    <w:p w:rsidR="00D67DA4" w:rsidRDefault="00D67DA4"/>
    <w:p w:rsidR="00E371AF" w:rsidRDefault="00293A38">
      <w:r>
        <w:t>In the presence of noise the clusters become wider</w:t>
      </w:r>
      <w:r w:rsidR="00E231CE">
        <w:t>,</w:t>
      </w:r>
      <w:r>
        <w:t xml:space="preserve"> up to the point where they finally merge together</w:t>
      </w:r>
      <w:r w:rsidR="00107985">
        <w:t xml:space="preserve"> while</w:t>
      </w:r>
      <w:r>
        <w:t xml:space="preserve"> the distribution </w:t>
      </w:r>
      <w:r w:rsidR="00107985">
        <w:t xml:space="preserve">becomes </w:t>
      </w:r>
      <w:r>
        <w:t>unimodal, which is shown in the fig.5. In this case the classification of peaks by their values becomes impossible.</w:t>
      </w:r>
    </w:p>
    <w:tbl>
      <w:tblPr>
        <w:tblW w:w="10418" w:type="dxa"/>
        <w:tblLayout w:type="fixed"/>
        <w:tblCellMar>
          <w:left w:w="10" w:type="dxa"/>
          <w:right w:w="10" w:type="dxa"/>
        </w:tblCellMar>
        <w:tblLook w:val="0000" w:firstRow="0" w:lastRow="0" w:firstColumn="0" w:lastColumn="0" w:noHBand="0" w:noVBand="0"/>
      </w:tblPr>
      <w:tblGrid>
        <w:gridCol w:w="5208"/>
        <w:gridCol w:w="5210"/>
      </w:tblGrid>
      <w:tr w:rsidR="00E371AF">
        <w:trPr>
          <w:trHeight w:val="376"/>
        </w:trPr>
        <w:tc>
          <w:tcPr>
            <w:tcW w:w="10418" w:type="dxa"/>
            <w:gridSpan w:val="2"/>
            <w:shd w:val="clear" w:color="auto" w:fill="F2F2F2"/>
            <w:tcMar>
              <w:top w:w="57" w:type="dxa"/>
              <w:left w:w="57" w:type="dxa"/>
              <w:bottom w:w="57" w:type="dxa"/>
              <w:right w:w="57" w:type="dxa"/>
            </w:tcMar>
          </w:tcPr>
          <w:p w:rsidR="00E371AF" w:rsidRDefault="00293A38">
            <w:pPr>
              <w:rPr>
                <w:i/>
              </w:rPr>
            </w:pPr>
            <w:r>
              <w:rPr>
                <w:i/>
              </w:rPr>
              <w:t>Figure 5, the distribution of the IF peaks in the noisy ECG</w:t>
            </w:r>
          </w:p>
        </w:tc>
      </w:tr>
      <w:tr w:rsidR="00E371AF">
        <w:trPr>
          <w:trHeight w:val="376"/>
        </w:trPr>
        <w:tc>
          <w:tcPr>
            <w:tcW w:w="5208" w:type="dxa"/>
            <w:shd w:val="clear" w:color="auto" w:fill="F2F2F2"/>
            <w:tcMar>
              <w:top w:w="57" w:type="dxa"/>
              <w:left w:w="57" w:type="dxa"/>
              <w:bottom w:w="57" w:type="dxa"/>
              <w:right w:w="57" w:type="dxa"/>
            </w:tcMar>
          </w:tcPr>
          <w:p w:rsidR="00E371AF" w:rsidRDefault="00293A38">
            <w:r>
              <w:rPr>
                <w:i/>
                <w:noProof/>
              </w:rPr>
              <w:drawing>
                <wp:inline distT="0" distB="0" distL="0" distR="0">
                  <wp:extent cx="3228974" cy="2590796"/>
                  <wp:effectExtent l="0" t="0" r="0" b="4"/>
                  <wp:docPr id="10" name="Picture 40" descr="IF_Peaks_mitdb-105_1204_1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228974" cy="2590796"/>
                          </a:xfrm>
                          <a:prstGeom prst="rect">
                            <a:avLst/>
                          </a:prstGeom>
                          <a:noFill/>
                          <a:ln>
                            <a:noFill/>
                            <a:prstDash/>
                          </a:ln>
                        </pic:spPr>
                      </pic:pic>
                    </a:graphicData>
                  </a:graphic>
                </wp:inline>
              </w:drawing>
            </w:r>
          </w:p>
        </w:tc>
        <w:tc>
          <w:tcPr>
            <w:tcW w:w="5210" w:type="dxa"/>
            <w:shd w:val="clear" w:color="auto" w:fill="F2F2F2"/>
            <w:tcMar>
              <w:top w:w="57" w:type="dxa"/>
              <w:left w:w="57" w:type="dxa"/>
              <w:bottom w:w="57" w:type="dxa"/>
              <w:right w:w="57" w:type="dxa"/>
            </w:tcMar>
          </w:tcPr>
          <w:p w:rsidR="00E371AF" w:rsidRDefault="00293A38">
            <w:r>
              <w:rPr>
                <w:i/>
                <w:noProof/>
              </w:rPr>
              <w:drawing>
                <wp:inline distT="0" distB="0" distL="0" distR="0">
                  <wp:extent cx="3256771" cy="2590165"/>
                  <wp:effectExtent l="0" t="0" r="1270" b="635"/>
                  <wp:docPr id="11" name="Picture 39" descr="Hist_mitdb-105_1204_1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262015" cy="2594335"/>
                          </a:xfrm>
                          <a:prstGeom prst="rect">
                            <a:avLst/>
                          </a:prstGeom>
                          <a:noFill/>
                          <a:ln>
                            <a:noFill/>
                            <a:prstDash/>
                          </a:ln>
                        </pic:spPr>
                      </pic:pic>
                    </a:graphicData>
                  </a:graphic>
                </wp:inline>
              </w:drawing>
            </w:r>
          </w:p>
        </w:tc>
      </w:tr>
      <w:tr w:rsidR="00E371AF">
        <w:trPr>
          <w:trHeight w:val="376"/>
        </w:trPr>
        <w:tc>
          <w:tcPr>
            <w:tcW w:w="10418" w:type="dxa"/>
            <w:gridSpan w:val="2"/>
            <w:shd w:val="clear" w:color="auto" w:fill="F2F2F2"/>
            <w:tcMar>
              <w:top w:w="57" w:type="dxa"/>
              <w:left w:w="57" w:type="dxa"/>
              <w:bottom w:w="57" w:type="dxa"/>
              <w:right w:w="57" w:type="dxa"/>
            </w:tcMar>
          </w:tcPr>
          <w:p w:rsidR="00E371AF" w:rsidRDefault="00293A38">
            <w:r>
              <w:rPr>
                <w:rFonts w:ascii="Arial" w:hAnsi="Arial" w:cs="Arial"/>
                <w:sz w:val="18"/>
                <w:szCs w:val="18"/>
              </w:rPr>
              <w:t xml:space="preserve">Left – the IF with the peak marks,   Right – the histogram of the peak values </w:t>
            </w:r>
          </w:p>
        </w:tc>
      </w:tr>
    </w:tbl>
    <w:p w:rsidR="00E371AF" w:rsidRDefault="00E371AF"/>
    <w:p w:rsidR="00D67DA4" w:rsidRDefault="00D67DA4"/>
    <w:p w:rsidR="00E371AF" w:rsidRDefault="00CB62E9" w:rsidP="00D67DA4">
      <w:pPr>
        <w:pStyle w:val="Heading1"/>
      </w:pPr>
      <w:r>
        <w:t>Classification via cluster analysis</w:t>
      </w:r>
    </w:p>
    <w:p w:rsidR="00E371AF" w:rsidRDefault="008749B0">
      <w:r>
        <w:t xml:space="preserve">The idea of cluster analysis is to </w:t>
      </w:r>
      <w:r w:rsidR="004F1A13">
        <w:t xml:space="preserve">partition </w:t>
      </w:r>
      <w:r w:rsidR="00054F80">
        <w:t>the set of</w:t>
      </w:r>
      <w:r w:rsidR="007A62C9">
        <w:t xml:space="preserve"> </w:t>
      </w:r>
      <w:r w:rsidR="006947AD" w:rsidRPr="006947AD">
        <w:rPr>
          <w:i/>
        </w:rPr>
        <w:t>N</w:t>
      </w:r>
      <w:r w:rsidR="00054F80">
        <w:t xml:space="preserve"> </w:t>
      </w:r>
      <w:r>
        <w:t xml:space="preserve">data points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m:t>
        </m:r>
      </m:oMath>
      <w:r>
        <w:t xml:space="preserve"> </w:t>
      </w:r>
      <w:r w:rsidR="00400A70">
        <w:t>in</w:t>
      </w:r>
      <w:r w:rsidR="00054F80">
        <w:t xml:space="preserve">to </w:t>
      </w:r>
      <m:oMath>
        <m:r>
          <w:rPr>
            <w:rFonts w:ascii="Cambria Math" w:hAnsi="Cambria Math"/>
          </w:rPr>
          <m:t>K</m:t>
        </m:r>
      </m:oMath>
      <w:r w:rsidR="00400A70">
        <w:t xml:space="preserve"> </w:t>
      </w:r>
      <w:r w:rsidR="00054F80">
        <w:t>c</w:t>
      </w:r>
      <w:r w:rsidR="00400A70">
        <w:t xml:space="preserve">lusters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j=1…K</m:t>
            </m:r>
          </m:e>
        </m:d>
      </m:oMath>
      <w:r w:rsidR="00054F80">
        <w:t xml:space="preserve"> represented by </w:t>
      </w:r>
      <w:r>
        <w:t xml:space="preserve">prototype points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oMath>
      <w:r>
        <w:t xml:space="preserve"> </w:t>
      </w:r>
      <w:r w:rsidR="006C378A">
        <w:t xml:space="preserve">and </w:t>
      </w:r>
      <w:r w:rsidR="00354830">
        <w:t xml:space="preserve">assignment </w:t>
      </w:r>
      <w:r>
        <w:t>matrix</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oMath>
      <w:r>
        <w:t>:</w:t>
      </w:r>
    </w:p>
    <w:p w:rsidR="008749B0" w:rsidRPr="006C378A" w:rsidRDefault="00A73BF5" w:rsidP="006C378A">
      <w:pPr>
        <w:ind w:left="353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mr>
                <m:mr>
                  <m:e>
                    <m:r>
                      <w:rPr>
                        <w:rFonts w:ascii="Cambria Math" w:hAnsi="Cambria Math"/>
                      </w:rPr>
                      <m:t>0,</m:t>
                    </m:r>
                  </m:e>
                  <m:e>
                    <m:r>
                      <w:rPr>
                        <w:rFonts w:ascii="Cambria Math" w:hAnsi="Cambria Math"/>
                      </w:rPr>
                      <m:t>otherwise</m:t>
                    </m:r>
                  </m:e>
                </m:mr>
              </m:m>
            </m:e>
          </m:d>
        </m:oMath>
      </m:oMathPara>
    </w:p>
    <w:p w:rsidR="00811D51" w:rsidRDefault="00811D51" w:rsidP="00E44393">
      <w:pPr>
        <w:tabs>
          <w:tab w:val="left" w:pos="4080"/>
        </w:tabs>
      </w:pPr>
      <w:r>
        <w:t xml:space="preserve">The quality of cluster mapping is measured by </w:t>
      </w:r>
      <w:r w:rsidR="004F1A13">
        <w:t xml:space="preserve">the </w:t>
      </w:r>
      <w:r w:rsidR="00D67DA4">
        <w:t>squared error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611"/>
      </w:tblGrid>
      <w:tr w:rsidR="00EC4D40" w:rsidTr="00B8208D">
        <w:tc>
          <w:tcPr>
            <w:tcW w:w="9351" w:type="dxa"/>
            <w:vAlign w:val="center"/>
          </w:tcPr>
          <w:p w:rsidR="00EC4D40" w:rsidRDefault="00EC4D40" w:rsidP="00E44393">
            <w:pPr>
              <w:tabs>
                <w:tab w:val="left" w:pos="4080"/>
              </w:tabs>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h</m:t>
                        </m:r>
                      </m:e>
                      <m:sub>
                        <m:r>
                          <w:rPr>
                            <w:rFonts w:ascii="Cambria Math" w:hAnsi="Cambria Math"/>
                          </w:rPr>
                          <m:t>ij</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sup>
                        <m:r>
                          <w:rPr>
                            <w:rFonts w:ascii="Cambria Math" w:hAnsi="Cambria Math"/>
                          </w:rPr>
                          <m:t>2</m:t>
                        </m:r>
                      </m:sup>
                    </m:sSup>
                  </m:e>
                </m:nary>
              </m:oMath>
            </m:oMathPara>
          </w:p>
        </w:tc>
        <w:tc>
          <w:tcPr>
            <w:tcW w:w="611" w:type="dxa"/>
            <w:vAlign w:val="center"/>
          </w:tcPr>
          <w:p w:rsidR="00EC4D40" w:rsidRDefault="00EC4D40" w:rsidP="00E13FE9">
            <w:pPr>
              <w:tabs>
                <w:tab w:val="left" w:pos="4080"/>
              </w:tabs>
              <w:jc w:val="right"/>
            </w:pPr>
            <w:r>
              <w:t>(1)</w:t>
            </w:r>
          </w:p>
        </w:tc>
      </w:tr>
    </w:tbl>
    <w:p w:rsidR="00811D51" w:rsidRDefault="00083D4E" w:rsidP="00E44393">
      <w:pPr>
        <w:tabs>
          <w:tab w:val="left" w:pos="4080"/>
        </w:tabs>
      </w:pPr>
      <w:r>
        <w:t xml:space="preserve">Given the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the desired number of clusters, t</w:t>
      </w:r>
      <w:r w:rsidR="00811D51">
        <w:t xml:space="preserve">he task of the analysis is to find </w:t>
      </w:r>
      <w:r>
        <w:t xml:space="preserve">the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811D51">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811D51">
        <w:t xml:space="preserve"> that minimize</w:t>
      </w:r>
      <w:r w:rsidR="004F1A13">
        <w:t xml:space="preserve"> the </w:t>
      </w:r>
      <w:r w:rsidR="00D67DA4">
        <w:t>expression</w:t>
      </w:r>
      <w:r>
        <w:t xml:space="preserve"> (1)</w:t>
      </w:r>
      <w:r w:rsidR="004F1A13">
        <w:t>.</w:t>
      </w:r>
    </w:p>
    <w:p w:rsidR="004F1A13" w:rsidRDefault="004F1A13" w:rsidP="00E44393">
      <w:pPr>
        <w:tabs>
          <w:tab w:val="left" w:pos="4080"/>
        </w:tabs>
      </w:pPr>
      <w:r>
        <w:t>The</w:t>
      </w:r>
      <w:r w:rsidR="001B2448">
        <w:t xml:space="preserve"> condition of</w:t>
      </w:r>
      <w:r w:rsidR="000C0780">
        <w:t xml:space="preserve"> local</w:t>
      </w:r>
      <w:r>
        <w:t xml:space="preserve"> </w:t>
      </w:r>
      <w:r w:rsidR="00F32051">
        <w:t>optimal</w:t>
      </w:r>
      <w:r w:rsidR="000C0780">
        <w:t xml:space="preserve">ity of </w:t>
      </w:r>
      <w:r w:rsidR="001B2448">
        <w:t>the</w:t>
      </w:r>
      <w:r w:rsidR="000C0780">
        <w:t xml:space="preserve"> </w:t>
      </w:r>
      <w:r>
        <w:t xml:space="preserve">solution </w:t>
      </w:r>
      <w:r w:rsidR="00107985">
        <w:t xml:space="preserve">results in </w:t>
      </w:r>
      <w:r>
        <w:t xml:space="preserve">the following </w:t>
      </w:r>
      <w:r w:rsidR="000C0780">
        <w:t>properties</w:t>
      </w:r>
      <w:r w:rsidR="00A477B8">
        <w:t xml:space="preserve"> of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A477B8">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A477B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019"/>
        <w:gridCol w:w="541"/>
      </w:tblGrid>
      <w:tr w:rsidR="00EC4D40" w:rsidTr="00EC4D40">
        <w:tc>
          <w:tcPr>
            <w:tcW w:w="3402" w:type="dxa"/>
          </w:tcPr>
          <w:p w:rsidR="00EC4D40" w:rsidRDefault="00EC4D40" w:rsidP="00EC4D40">
            <w:pPr>
              <w:tabs>
                <w:tab w:val="left" w:pos="4080"/>
              </w:tabs>
              <w:rPr>
                <w:rFonts w:ascii="Calibri Light" w:eastAsia="Times New Roman" w:hAnsi="Calibri Light" w:cs="Times New Roman"/>
              </w:rPr>
            </w:pPr>
          </w:p>
        </w:tc>
        <w:tc>
          <w:tcPr>
            <w:tcW w:w="6019" w:type="dxa"/>
          </w:tcPr>
          <w:p w:rsidR="00EC4D40" w:rsidRDefault="00A73BF5" w:rsidP="00EC4D40">
            <w:pPr>
              <w:tabs>
                <w:tab w:val="left" w:pos="4080"/>
              </w:tabs>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j</m:t>
                    </m:r>
                  </m:sub>
                </m:sSub>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m:t>
                    </m:r>
                  </m:den>
                </m:f>
                <m:r>
                  <w:rPr>
                    <w:rFonts w:ascii="Cambria Math" w:hAnsi="Cambria Math"/>
                  </w:rPr>
                  <m:t xml:space="preserve"> </m:t>
                </m:r>
                <m:r>
                  <m:rPr>
                    <m:sty m:val="p"/>
                  </m:rPr>
                  <w:br/>
                </m:r>
              </m:oMath>
            </m:oMathPara>
          </w:p>
        </w:tc>
        <w:tc>
          <w:tcPr>
            <w:tcW w:w="541" w:type="dxa"/>
            <w:vAlign w:val="center"/>
          </w:tcPr>
          <w:p w:rsidR="00EC4D40" w:rsidRDefault="00EC4D40" w:rsidP="00E13FE9">
            <w:pPr>
              <w:tabs>
                <w:tab w:val="left" w:pos="4080"/>
              </w:tabs>
              <w:jc w:val="right"/>
            </w:pPr>
            <w:r>
              <w:t>(2)</w:t>
            </w:r>
          </w:p>
        </w:tc>
      </w:tr>
      <w:tr w:rsidR="00EC4D40" w:rsidTr="00EC4D40">
        <w:tc>
          <w:tcPr>
            <w:tcW w:w="3402" w:type="dxa"/>
          </w:tcPr>
          <w:p w:rsidR="00EC4D40" w:rsidRDefault="00EC4D40" w:rsidP="00E44393">
            <w:pPr>
              <w:tabs>
                <w:tab w:val="left" w:pos="4080"/>
              </w:tabs>
              <w:rPr>
                <w:rFonts w:ascii="Calibri Light" w:eastAsia="Times New Roman" w:hAnsi="Calibri Light" w:cs="Times New Roman"/>
              </w:rPr>
            </w:pPr>
          </w:p>
        </w:tc>
        <w:tc>
          <w:tcPr>
            <w:tcW w:w="6019" w:type="dxa"/>
          </w:tcPr>
          <w:p w:rsidR="00EC4D40" w:rsidRPr="00EC4D40" w:rsidRDefault="00A73BF5" w:rsidP="00E44393">
            <w:pPr>
              <w:tabs>
                <w:tab w:val="left" w:pos="4080"/>
              </w:tabs>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mr>
                      <m:mr>
                        <m:e>
                          <m:r>
                            <w:rPr>
                              <w:rFonts w:ascii="Cambria Math" w:hAnsi="Cambria Math"/>
                            </w:rPr>
                            <m:t>0,</m:t>
                          </m:r>
                        </m:e>
                        <m:e>
                          <m:r>
                            <w:rPr>
                              <w:rFonts w:ascii="Cambria Math" w:hAnsi="Cambria Math"/>
                            </w:rPr>
                            <m:t>otherwise</m:t>
                          </m:r>
                        </m:e>
                      </m:mr>
                    </m:m>
                  </m:e>
                </m:d>
              </m:oMath>
            </m:oMathPara>
          </w:p>
        </w:tc>
        <w:tc>
          <w:tcPr>
            <w:tcW w:w="541" w:type="dxa"/>
            <w:vAlign w:val="center"/>
          </w:tcPr>
          <w:p w:rsidR="00EC4D40" w:rsidRDefault="00EC4D40" w:rsidP="00E13FE9">
            <w:pPr>
              <w:tabs>
                <w:tab w:val="left" w:pos="4080"/>
              </w:tabs>
              <w:jc w:val="right"/>
            </w:pPr>
            <w:r>
              <w:t>(3)</w:t>
            </w:r>
          </w:p>
        </w:tc>
      </w:tr>
    </w:tbl>
    <w:p w:rsidR="00A477B8" w:rsidRDefault="00DE3D01" w:rsidP="00DE3D01">
      <w:pPr>
        <w:tabs>
          <w:tab w:val="left" w:pos="4080"/>
        </w:tabs>
      </w:pPr>
      <w:r>
        <w:t>T</w:t>
      </w:r>
      <w:r w:rsidR="000C0780">
        <w:t xml:space="preserve">hat is, </w:t>
      </w:r>
    </w:p>
    <w:p w:rsidR="00A477B8" w:rsidRDefault="000C0780" w:rsidP="007D7BA9">
      <w:pPr>
        <w:pStyle w:val="ListParagraph"/>
        <w:numPr>
          <w:ilvl w:val="0"/>
          <w:numId w:val="15"/>
        </w:numPr>
        <w:tabs>
          <w:tab w:val="left" w:pos="4080"/>
        </w:tabs>
      </w:pPr>
      <w:r>
        <w:t>each cluster’s prototype point is an arithmetic average of the cluster’s data points</w:t>
      </w:r>
      <w:r w:rsidR="00A477B8">
        <w:t>,</w:t>
      </w:r>
    </w:p>
    <w:p w:rsidR="00B21FB0" w:rsidRDefault="000C0780" w:rsidP="004B0EA4">
      <w:pPr>
        <w:pStyle w:val="ListParagraph"/>
        <w:numPr>
          <w:ilvl w:val="0"/>
          <w:numId w:val="15"/>
        </w:numPr>
        <w:tabs>
          <w:tab w:val="left" w:pos="4080"/>
        </w:tabs>
      </w:pPr>
      <w:r>
        <w:t>each data point belong to the cluster with the closest prototype point</w:t>
      </w:r>
      <w:r w:rsidR="00A477B8">
        <w:t>.</w:t>
      </w:r>
      <w:r w:rsidR="004B0EA4">
        <w:t xml:space="preserve"> </w:t>
      </w:r>
    </w:p>
    <w:p w:rsidR="00B21FB0" w:rsidRDefault="00B21FB0" w:rsidP="00065494">
      <w:pPr>
        <w:tabs>
          <w:tab w:val="left" w:pos="4080"/>
        </w:tabs>
      </w:pPr>
      <w:r>
        <w:t xml:space="preserve">From the equations (2) and (3) </w:t>
      </w:r>
      <w:r w:rsidR="00B8208D">
        <w:t xml:space="preserve">directly </w:t>
      </w:r>
      <w:r>
        <w:t xml:space="preserve">may be derived the iterative algorithm for finding the local optimum of (1). </w:t>
      </w:r>
      <w:r w:rsidR="00354830">
        <w:t>C</w:t>
      </w:r>
      <w:r>
        <w:t>onsider</w:t>
      </w:r>
      <w:r w:rsidR="00354830">
        <w:t>ing</w:t>
      </w:r>
      <w:r>
        <w:t xml:space="preserve"> the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t xml:space="preserve"> on the left side of</w:t>
      </w:r>
      <w:r w:rsidR="00DF7100">
        <w:t xml:space="preserve"> the </w:t>
      </w:r>
      <w:r>
        <w:t xml:space="preserve">equations </w:t>
      </w:r>
      <w:r w:rsidR="00DF7100">
        <w:t xml:space="preserve">(2),(3) </w:t>
      </w:r>
      <w:r>
        <w:t xml:space="preserve">as the unknowns, and the ones on the right side as the result of previous iteration, we come to the algorithm known as </w:t>
      </w:r>
      <w:r w:rsidRPr="00B21FB0">
        <w:rPr>
          <w:i/>
        </w:rPr>
        <w:t>k-means</w:t>
      </w:r>
      <w:r>
        <w:t xml:space="preserve">, or </w:t>
      </w:r>
      <w:r w:rsidRPr="00F103B6">
        <w:rPr>
          <w:i/>
        </w:rPr>
        <w:t>Lloid’s algorithm</w:t>
      </w:r>
      <w:r w:rsidR="00F103B6">
        <w:t xml:space="preserve"> [links]: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0"/>
        <w:gridCol w:w="3509"/>
        <w:gridCol w:w="1355"/>
      </w:tblGrid>
      <w:tr w:rsidR="00F04DE6" w:rsidTr="00F04DE6">
        <w:tc>
          <w:tcPr>
            <w:tcW w:w="4678" w:type="dxa"/>
          </w:tcPr>
          <w:p w:rsidR="00F04DE6" w:rsidRPr="001F5760" w:rsidRDefault="00F04DE6" w:rsidP="00065494">
            <w:pPr>
              <w:pStyle w:val="ListParagraph"/>
              <w:numPr>
                <w:ilvl w:val="0"/>
                <w:numId w:val="13"/>
              </w:numPr>
              <w:tabs>
                <w:tab w:val="left" w:pos="4080"/>
              </w:tabs>
            </w:pPr>
            <w:r>
              <w:t>initialize the prototype points:</w:t>
            </w:r>
            <w:r>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(0)</m:t>
                    </m:r>
                  </m:sup>
                </m:sSubSup>
                <m:r>
                  <w:rPr>
                    <w:rFonts w:ascii="Cambria Math" w:hAnsi="Cambria Math"/>
                  </w:rPr>
                  <m:t>←random values</m:t>
                </m:r>
                <m:r>
                  <m:rPr>
                    <m:sty m:val="p"/>
                  </m:rPr>
                  <w:br/>
                </m:r>
              </m:oMath>
            </m:oMathPara>
          </w:p>
        </w:tc>
        <w:tc>
          <w:tcPr>
            <w:tcW w:w="3929" w:type="dxa"/>
            <w:gridSpan w:val="2"/>
          </w:tcPr>
          <w:p w:rsidR="00F04DE6" w:rsidRDefault="00F04DE6" w:rsidP="00065494">
            <w:pPr>
              <w:tabs>
                <w:tab w:val="left" w:pos="4080"/>
              </w:tabs>
            </w:pPr>
          </w:p>
        </w:tc>
        <w:tc>
          <w:tcPr>
            <w:tcW w:w="1355" w:type="dxa"/>
          </w:tcPr>
          <w:p w:rsidR="00F04DE6" w:rsidRDefault="00F04DE6" w:rsidP="00065494">
            <w:pPr>
              <w:tabs>
                <w:tab w:val="left" w:pos="4080"/>
              </w:tabs>
            </w:pPr>
          </w:p>
        </w:tc>
      </w:tr>
      <w:tr w:rsidR="00F04DE6" w:rsidTr="00F04DE6">
        <w:tc>
          <w:tcPr>
            <w:tcW w:w="4678" w:type="dxa"/>
          </w:tcPr>
          <w:p w:rsidR="00F04DE6" w:rsidRPr="001F5760" w:rsidRDefault="00612F3C" w:rsidP="00612F3C">
            <w:pPr>
              <w:pStyle w:val="ListParagraph"/>
              <w:numPr>
                <w:ilvl w:val="0"/>
                <w:numId w:val="13"/>
              </w:numPr>
              <w:tabs>
                <w:tab w:val="left" w:pos="4080"/>
              </w:tabs>
            </w:pPr>
            <w:r>
              <w:t xml:space="preserve">find </w:t>
            </w:r>
            <w:r w:rsidR="00F04DE6">
              <w:t xml:space="preserve">the </w:t>
            </w:r>
            <w:r w:rsidR="00354830">
              <w:t xml:space="preserve">assignment </w:t>
            </w:r>
            <w:r w:rsidR="00F04DE6">
              <w:t>matrix:</w:t>
            </w:r>
            <w:r w:rsidR="00F04DE6">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m:t>
                                  </m:r>
                                </m:sup>
                              </m:sSubSup>
                            </m:e>
                          </m:d>
                        </m:e>
                      </m:mr>
                      <m:mr>
                        <m:e>
                          <m:r>
                            <w:rPr>
                              <w:rFonts w:ascii="Cambria Math" w:hAnsi="Cambria Math"/>
                            </w:rPr>
                            <m:t>0,</m:t>
                          </m:r>
                        </m:e>
                        <m:e>
                          <m:r>
                            <w:rPr>
                              <w:rFonts w:ascii="Cambria Math" w:hAnsi="Cambria Math"/>
                            </w:rPr>
                            <m:t>otherwise</m:t>
                          </m:r>
                        </m:e>
                      </m:mr>
                    </m:m>
                  </m:e>
                </m:d>
              </m:oMath>
            </m:oMathPara>
          </w:p>
        </w:tc>
        <w:tc>
          <w:tcPr>
            <w:tcW w:w="420" w:type="dxa"/>
            <w:vMerge w:val="restart"/>
            <w:vAlign w:val="center"/>
          </w:tcPr>
          <w:p w:rsidR="00F04DE6" w:rsidRPr="001F5760" w:rsidRDefault="00A73BF5" w:rsidP="00F04DE6">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F04DE6">
              <w:t xml:space="preserve">  </w:t>
            </w:r>
          </w:p>
        </w:tc>
        <w:tc>
          <w:tcPr>
            <w:tcW w:w="3509" w:type="dxa"/>
            <w:vMerge w:val="restart"/>
            <w:vAlign w:val="center"/>
          </w:tcPr>
          <w:p w:rsidR="00F04DE6" w:rsidRDefault="00F04DE6" w:rsidP="00F04DE6">
            <w:pPr>
              <w:tabs>
                <w:tab w:val="left" w:pos="4080"/>
              </w:tabs>
              <w:rPr>
                <w:rFonts w:ascii="Calibri" w:eastAsia="Times New Roman" w:hAnsi="Calibri" w:cs="Times New Roman"/>
              </w:rPr>
            </w:pPr>
            <w:r>
              <w:t>repeat steps 2 and 3 until convergence</w:t>
            </w:r>
          </w:p>
        </w:tc>
        <w:tc>
          <w:tcPr>
            <w:tcW w:w="1355" w:type="dxa"/>
            <w:vAlign w:val="center"/>
          </w:tcPr>
          <w:p w:rsidR="00F04DE6" w:rsidRPr="006D01A5" w:rsidRDefault="00F04DE6" w:rsidP="00E13FE9">
            <w:pPr>
              <w:tabs>
                <w:tab w:val="left" w:pos="4080"/>
              </w:tabs>
              <w:jc w:val="right"/>
              <w:rPr>
                <w:rFonts w:ascii="Calibri" w:eastAsia="Times New Roman" w:hAnsi="Calibri" w:cs="Times New Roman"/>
              </w:rPr>
            </w:pPr>
            <w:r>
              <w:rPr>
                <w:rFonts w:ascii="Calibri" w:eastAsia="Times New Roman" w:hAnsi="Calibri" w:cs="Times New Roman"/>
              </w:rPr>
              <w:t>(4)</w:t>
            </w:r>
          </w:p>
        </w:tc>
      </w:tr>
      <w:tr w:rsidR="00F04DE6" w:rsidTr="00F04DE6">
        <w:tc>
          <w:tcPr>
            <w:tcW w:w="4678" w:type="dxa"/>
          </w:tcPr>
          <w:p w:rsidR="00F04DE6" w:rsidRPr="001F5760" w:rsidRDefault="00F04DE6" w:rsidP="00222EE6">
            <w:pPr>
              <w:pStyle w:val="ListParagraph"/>
              <w:numPr>
                <w:ilvl w:val="0"/>
                <w:numId w:val="13"/>
              </w:numPr>
              <w:tabs>
                <w:tab w:val="left" w:pos="4080"/>
              </w:tabs>
            </w:pPr>
            <w:r>
              <w:t>update the prototype points:</w:t>
            </w:r>
            <w:r>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(n+1)</m:t>
                    </m:r>
                  </m:sup>
                </m:sSubSup>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w:rPr>
                        <w:rFonts w:ascii="Cambria Math" w:hAnsi="Cambria Math"/>
                      </w:rPr>
                      <m:t xml:space="preserve"> </m:t>
                    </m:r>
                  </m:den>
                </m:f>
              </m:oMath>
            </m:oMathPara>
          </w:p>
        </w:tc>
        <w:tc>
          <w:tcPr>
            <w:tcW w:w="420" w:type="dxa"/>
            <w:vMerge/>
          </w:tcPr>
          <w:p w:rsidR="00F04DE6" w:rsidRDefault="00F04DE6" w:rsidP="00065494">
            <w:pPr>
              <w:tabs>
                <w:tab w:val="left" w:pos="4080"/>
              </w:tabs>
            </w:pPr>
          </w:p>
        </w:tc>
        <w:tc>
          <w:tcPr>
            <w:tcW w:w="3509" w:type="dxa"/>
            <w:vMerge/>
          </w:tcPr>
          <w:p w:rsidR="00F04DE6" w:rsidRDefault="00F04DE6" w:rsidP="00E13FE9">
            <w:pPr>
              <w:tabs>
                <w:tab w:val="left" w:pos="4080"/>
              </w:tabs>
              <w:jc w:val="right"/>
            </w:pPr>
          </w:p>
        </w:tc>
        <w:tc>
          <w:tcPr>
            <w:tcW w:w="1355" w:type="dxa"/>
            <w:vAlign w:val="center"/>
          </w:tcPr>
          <w:p w:rsidR="00F04DE6" w:rsidRDefault="00F04DE6" w:rsidP="00E13FE9">
            <w:pPr>
              <w:tabs>
                <w:tab w:val="left" w:pos="4080"/>
              </w:tabs>
              <w:jc w:val="right"/>
            </w:pPr>
            <w:r>
              <w:t>(5)</w:t>
            </w:r>
          </w:p>
        </w:tc>
      </w:tr>
    </w:tbl>
    <w:p w:rsidR="005B6321" w:rsidRDefault="00DF7100" w:rsidP="00B8208D">
      <w:r>
        <w:t>T</w:t>
      </w:r>
      <w:r w:rsidR="005B6321">
        <w:t xml:space="preserve">he random values in the step 1 </w:t>
      </w:r>
      <w:r w:rsidR="00E93261">
        <w:t xml:space="preserve">should be </w:t>
      </w:r>
      <w:r w:rsidR="005B6321">
        <w:t xml:space="preserve">taken from the expected domain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B6321">
        <w:t>.</w:t>
      </w:r>
    </w:p>
    <w:p w:rsidR="00C51813" w:rsidRDefault="004B0EA4" w:rsidP="00B8208D">
      <w:r>
        <w:t xml:space="preserve">The serious deficiency of the </w:t>
      </w:r>
      <w:r w:rsidRPr="00B21FB0">
        <w:rPr>
          <w:i/>
        </w:rPr>
        <w:t>k-means</w:t>
      </w:r>
      <w:r>
        <w:t xml:space="preserve"> is that the cluster-separating planes are equidistant from the cluster centers. This may result in misclassification and </w:t>
      </w:r>
      <w:r w:rsidR="00083D4E">
        <w:t xml:space="preserve">skewing </w:t>
      </w:r>
      <w:r>
        <w:t>the central points, as shown in fig.</w:t>
      </w:r>
      <w:r w:rsidR="00C51813">
        <w:t xml:space="preserve">6. </w:t>
      </w:r>
    </w:p>
    <w:tbl>
      <w:tblPr>
        <w:tblW w:w="8730" w:type="dxa"/>
        <w:tblLayout w:type="fixed"/>
        <w:tblCellMar>
          <w:left w:w="10" w:type="dxa"/>
          <w:right w:w="10" w:type="dxa"/>
        </w:tblCellMar>
        <w:tblLook w:val="0000" w:firstRow="0" w:lastRow="0" w:firstColumn="0" w:lastColumn="0" w:noHBand="0" w:noVBand="0"/>
      </w:tblPr>
      <w:tblGrid>
        <w:gridCol w:w="8730"/>
      </w:tblGrid>
      <w:tr w:rsidR="00DA3A3E" w:rsidTr="00CD4F5E">
        <w:trPr>
          <w:trHeight w:val="362"/>
        </w:trPr>
        <w:tc>
          <w:tcPr>
            <w:tcW w:w="8730" w:type="dxa"/>
            <w:shd w:val="clear" w:color="auto" w:fill="F2F2F2"/>
            <w:tcMar>
              <w:top w:w="57" w:type="dxa"/>
              <w:left w:w="57" w:type="dxa"/>
              <w:bottom w:w="57" w:type="dxa"/>
              <w:right w:w="57" w:type="dxa"/>
            </w:tcMar>
          </w:tcPr>
          <w:p w:rsidR="00DA3A3E" w:rsidRDefault="00DA3A3E" w:rsidP="007F3D23">
            <w:pPr>
              <w:rPr>
                <w:i/>
              </w:rPr>
            </w:pPr>
            <w:r>
              <w:rPr>
                <w:i/>
              </w:rPr>
              <w:t xml:space="preserve">Figure </w:t>
            </w:r>
            <w:r w:rsidR="007F3D23">
              <w:rPr>
                <w:i/>
              </w:rPr>
              <w:t>6</w:t>
            </w:r>
            <w:r>
              <w:rPr>
                <w:i/>
              </w:rPr>
              <w:t xml:space="preserve">, </w:t>
            </w:r>
            <w:r w:rsidR="007F3D23">
              <w:rPr>
                <w:i/>
              </w:rPr>
              <w:t>wrong classification using k-means</w:t>
            </w:r>
          </w:p>
        </w:tc>
      </w:tr>
      <w:tr w:rsidR="007F3D23" w:rsidTr="00CD4F5E">
        <w:trPr>
          <w:trHeight w:val="362"/>
        </w:trPr>
        <w:tc>
          <w:tcPr>
            <w:tcW w:w="8730" w:type="dxa"/>
            <w:shd w:val="clear" w:color="auto" w:fill="F2F2F2"/>
            <w:tcMar>
              <w:top w:w="57" w:type="dxa"/>
              <w:left w:w="57" w:type="dxa"/>
              <w:bottom w:w="57" w:type="dxa"/>
              <w:right w:w="57" w:type="dxa"/>
            </w:tcMar>
          </w:tcPr>
          <w:p w:rsidR="007F3D23" w:rsidRDefault="00A73BF5" w:rsidP="0093589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48.75pt">
                  <v:imagedata r:id="rId17" o:title="clusters_-5_0"/>
                </v:shape>
              </w:pict>
            </w:r>
          </w:p>
        </w:tc>
      </w:tr>
      <w:tr w:rsidR="00DA3A3E" w:rsidTr="00CD4F5E">
        <w:trPr>
          <w:trHeight w:val="362"/>
        </w:trPr>
        <w:tc>
          <w:tcPr>
            <w:tcW w:w="8730" w:type="dxa"/>
            <w:shd w:val="clear" w:color="auto" w:fill="F2F2F2"/>
            <w:tcMar>
              <w:top w:w="57" w:type="dxa"/>
              <w:left w:w="57" w:type="dxa"/>
              <w:bottom w:w="57" w:type="dxa"/>
              <w:right w:w="57" w:type="dxa"/>
            </w:tcMar>
          </w:tcPr>
          <w:p w:rsidR="00DA3A3E" w:rsidRDefault="00D600CF" w:rsidP="00D600CF">
            <w:r>
              <w:t xml:space="preserve">The right cluster is much wider. </w:t>
            </w:r>
            <w:r w:rsidR="007F3D23">
              <w:t xml:space="preserve">Some </w:t>
            </w:r>
            <w:r>
              <w:t xml:space="preserve">of its </w:t>
            </w:r>
            <w:r w:rsidR="007F3D23">
              <w:t xml:space="preserve">points were </w:t>
            </w:r>
            <w:r w:rsidR="0035447B">
              <w:t xml:space="preserve">wrongly </w:t>
            </w:r>
            <w:r w:rsidR="007F3D23">
              <w:t xml:space="preserve">assigned to the left </w:t>
            </w:r>
            <w:r>
              <w:t>cluster; the centers are skewed.</w:t>
            </w:r>
          </w:p>
        </w:tc>
      </w:tr>
    </w:tbl>
    <w:p w:rsidR="00DE34EB" w:rsidRDefault="00DE34EB" w:rsidP="00D600CF"/>
    <w:p w:rsidR="00D600CF" w:rsidRDefault="00D600CF" w:rsidP="00D600CF">
      <w:r>
        <w:t xml:space="preserve">This problem may be circumvented if </w:t>
      </w:r>
      <w:r w:rsidR="00DE34EB">
        <w:t xml:space="preserve">one knows in advance </w:t>
      </w:r>
      <w:r>
        <w:t xml:space="preserve">the expected relative </w:t>
      </w:r>
      <w:r w:rsidR="008E4C26">
        <w:t xml:space="preserve">cluster </w:t>
      </w:r>
      <w:r>
        <w:t>widths, by weighting the distances in the formula (</w:t>
      </w:r>
      <w:r w:rsidR="00CD4F5E">
        <w:t>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5982"/>
        <w:gridCol w:w="628"/>
      </w:tblGrid>
      <w:tr w:rsidR="00D600CF" w:rsidTr="00935892">
        <w:tc>
          <w:tcPr>
            <w:tcW w:w="3362" w:type="dxa"/>
          </w:tcPr>
          <w:p w:rsidR="00D600CF" w:rsidRDefault="00D600CF" w:rsidP="00935892">
            <w:pPr>
              <w:tabs>
                <w:tab w:val="left" w:pos="4080"/>
              </w:tabs>
              <w:rPr>
                <w:rFonts w:ascii="Calibri Light" w:eastAsia="Times New Roman" w:hAnsi="Calibri Light" w:cs="Times New Roman"/>
              </w:rPr>
            </w:pPr>
          </w:p>
        </w:tc>
        <w:tc>
          <w:tcPr>
            <w:tcW w:w="5982" w:type="dxa"/>
          </w:tcPr>
          <w:p w:rsidR="00D600CF" w:rsidRDefault="00A73BF5" w:rsidP="00222EE6">
            <w:pPr>
              <w:tabs>
                <w:tab w:val="left" w:pos="4080"/>
              </w:tabs>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m:t>
                                      </m:r>
                                    </m:sup>
                                  </m:sSubSup>
                                </m:e>
                              </m:d>
                            </m:num>
                            <m:den>
                              <m:sSub>
                                <m:sSubPr>
                                  <m:ctrlPr>
                                    <w:rPr>
                                      <w:rFonts w:ascii="Cambria Math" w:hAnsi="Cambria Math"/>
                                      <w:i/>
                                    </w:rPr>
                                  </m:ctrlPr>
                                </m:sSubPr>
                                <m:e>
                                  <m:r>
                                    <w:rPr>
                                      <w:rFonts w:ascii="Cambria Math" w:hAnsi="Cambria Math"/>
                                    </w:rPr>
                                    <m:t>d</m:t>
                                  </m:r>
                                </m:e>
                                <m:sub>
                                  <m:r>
                                    <w:rPr>
                                      <w:rFonts w:ascii="Cambria Math" w:hAnsi="Cambria Math"/>
                                    </w:rPr>
                                    <m:t>k</m:t>
                                  </m:r>
                                </m:sub>
                              </m:sSub>
                            </m:den>
                          </m:f>
                        </m:e>
                      </m:mr>
                      <m:mr>
                        <m:e>
                          <m:r>
                            <w:rPr>
                              <w:rFonts w:ascii="Cambria Math" w:hAnsi="Cambria Math"/>
                            </w:rPr>
                            <m:t>0,</m:t>
                          </m:r>
                        </m:e>
                        <m:e>
                          <m:r>
                            <w:rPr>
                              <w:rFonts w:ascii="Cambria Math" w:hAnsi="Cambria Math"/>
                            </w:rPr>
                            <m:t>otherwise</m:t>
                          </m:r>
                        </m:e>
                      </m:mr>
                    </m:m>
                  </m:e>
                </m:d>
                <m:r>
                  <m:rPr>
                    <m:sty m:val="p"/>
                  </m:rPr>
                  <w:br/>
                </m:r>
              </m:oMath>
            </m:oMathPara>
          </w:p>
        </w:tc>
        <w:tc>
          <w:tcPr>
            <w:tcW w:w="628" w:type="dxa"/>
            <w:vAlign w:val="center"/>
          </w:tcPr>
          <w:p w:rsidR="00D600CF" w:rsidRDefault="00D600CF" w:rsidP="00CD4F5E">
            <w:pPr>
              <w:tabs>
                <w:tab w:val="left" w:pos="4080"/>
              </w:tabs>
              <w:jc w:val="right"/>
            </w:pPr>
            <w:r>
              <w:t>(</w:t>
            </w:r>
            <w:r w:rsidR="00CD4F5E">
              <w:t>4</w:t>
            </w:r>
            <w:r>
              <w:t>.1)</w:t>
            </w:r>
          </w:p>
        </w:tc>
      </w:tr>
    </w:tbl>
    <w:p w:rsidR="00DA3A3E" w:rsidRDefault="008E4C26" w:rsidP="00B8208D">
      <w:r>
        <w:t>w</w:t>
      </w:r>
      <w:r w:rsidR="00D600CF">
        <w:t xml:space="preserve">here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D600CF">
        <w:t xml:space="preserve"> are the expected relative widths. Fig.7 shows the outcome of such improvement.</w:t>
      </w:r>
    </w:p>
    <w:tbl>
      <w:tblPr>
        <w:tblW w:w="8505" w:type="dxa"/>
        <w:tblLayout w:type="fixed"/>
        <w:tblCellMar>
          <w:left w:w="10" w:type="dxa"/>
          <w:right w:w="10" w:type="dxa"/>
        </w:tblCellMar>
        <w:tblLook w:val="0000" w:firstRow="0" w:lastRow="0" w:firstColumn="0" w:lastColumn="0" w:noHBand="0" w:noVBand="0"/>
      </w:tblPr>
      <w:tblGrid>
        <w:gridCol w:w="8505"/>
      </w:tblGrid>
      <w:tr w:rsidR="00D600CF" w:rsidTr="00935892">
        <w:trPr>
          <w:trHeight w:val="376"/>
        </w:trPr>
        <w:tc>
          <w:tcPr>
            <w:tcW w:w="8505" w:type="dxa"/>
            <w:shd w:val="clear" w:color="auto" w:fill="F2F2F2"/>
            <w:tcMar>
              <w:top w:w="57" w:type="dxa"/>
              <w:left w:w="57" w:type="dxa"/>
              <w:bottom w:w="57" w:type="dxa"/>
              <w:right w:w="57" w:type="dxa"/>
            </w:tcMar>
          </w:tcPr>
          <w:p w:rsidR="00D600CF" w:rsidRDefault="00D600CF" w:rsidP="00D600CF">
            <w:pPr>
              <w:rPr>
                <w:i/>
              </w:rPr>
            </w:pPr>
            <w:r>
              <w:rPr>
                <w:i/>
              </w:rPr>
              <w:t>Figure 7, improved k-means classification using weighted distances</w:t>
            </w:r>
          </w:p>
        </w:tc>
      </w:tr>
      <w:tr w:rsidR="00D600CF" w:rsidTr="00935892">
        <w:trPr>
          <w:trHeight w:val="376"/>
        </w:trPr>
        <w:tc>
          <w:tcPr>
            <w:tcW w:w="8505" w:type="dxa"/>
            <w:shd w:val="clear" w:color="auto" w:fill="F2F2F2"/>
            <w:tcMar>
              <w:top w:w="57" w:type="dxa"/>
              <w:left w:w="57" w:type="dxa"/>
              <w:bottom w:w="57" w:type="dxa"/>
              <w:right w:w="57" w:type="dxa"/>
            </w:tcMar>
          </w:tcPr>
          <w:p w:rsidR="00D600CF" w:rsidRDefault="00A73BF5" w:rsidP="00935892">
            <w:r>
              <w:rPr>
                <w:noProof/>
              </w:rPr>
              <w:pict>
                <v:shape id="_x0000_i1026" type="#_x0000_t75" style="width:419.25pt;height:339.75pt">
                  <v:imagedata r:id="rId18" o:title="clusters_-5_0"/>
                </v:shape>
              </w:pict>
            </w:r>
          </w:p>
        </w:tc>
      </w:tr>
      <w:tr w:rsidR="00D600CF" w:rsidTr="00935892">
        <w:trPr>
          <w:trHeight w:val="376"/>
        </w:trPr>
        <w:tc>
          <w:tcPr>
            <w:tcW w:w="8505" w:type="dxa"/>
            <w:shd w:val="clear" w:color="auto" w:fill="F2F2F2"/>
            <w:tcMar>
              <w:top w:w="57" w:type="dxa"/>
              <w:left w:w="57" w:type="dxa"/>
              <w:bottom w:w="57" w:type="dxa"/>
              <w:right w:w="57" w:type="dxa"/>
            </w:tcMar>
          </w:tcPr>
          <w:p w:rsidR="00D600CF" w:rsidRDefault="00D600CF" w:rsidP="00CE2A3A">
            <w:r>
              <w:t xml:space="preserve">The </w:t>
            </w:r>
            <w:r w:rsidR="00CD4F5E">
              <w:t>improved classification using formula 4.1 and expected relative widths 1</w:t>
            </w:r>
            <w:r w:rsidR="00CE2A3A">
              <w:t>:</w:t>
            </w:r>
            <w:r w:rsidR="00CD4F5E">
              <w:t>4</w:t>
            </w:r>
          </w:p>
        </w:tc>
      </w:tr>
    </w:tbl>
    <w:p w:rsidR="00284DC4" w:rsidRDefault="00284DC4" w:rsidP="00284DC4">
      <w:pPr>
        <w:pStyle w:val="Heading2"/>
      </w:pPr>
      <w:r>
        <w:t>The online k-means</w:t>
      </w:r>
    </w:p>
    <w:p w:rsidR="00284DC4" w:rsidRDefault="00C85687" w:rsidP="00B8208D">
      <w:r>
        <w:t xml:space="preserve">By the word “online” we denote here the class of processes that convert a </w:t>
      </w:r>
      <w:r w:rsidR="00A2041E">
        <w:t xml:space="preserve">sequence of </w:t>
      </w:r>
      <w:r w:rsidR="00547B8F">
        <w:t>sample</w:t>
      </w:r>
      <w:r w:rsidR="00A2041E">
        <w:t>s</w:t>
      </w:r>
      <w:r w:rsidR="00547B8F">
        <w:t xml:space="preserve"> </w:t>
      </w:r>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to another sequence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provided that:</w:t>
      </w:r>
    </w:p>
    <w:p w:rsidR="00841D11" w:rsidRDefault="00C85687" w:rsidP="000B4685">
      <w:pPr>
        <w:pStyle w:val="ListParagraph"/>
        <w:numPr>
          <w:ilvl w:val="0"/>
          <w:numId w:val="37"/>
        </w:numPr>
      </w:pPr>
      <w:r>
        <w:t>The process is causal, that is</w:t>
      </w:r>
      <w:r w:rsidR="00841D11">
        <w:t>,</w:t>
      </w:r>
      <w:r>
        <w:t xml:space="preserve"> </w:t>
      </w:r>
      <w:r w:rsidR="00841D11">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w:r w:rsidR="00841D11">
        <w:t xml:space="preserve">depends only on the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oMath>
      <w:r w:rsidR="00841D11">
        <w:t xml:space="preserve">and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oMath>
    </w:p>
    <w:p w:rsidR="00547B8F" w:rsidRDefault="00547B8F" w:rsidP="008B1EF4">
      <w:pPr>
        <w:pStyle w:val="ListParagraph"/>
        <w:numPr>
          <w:ilvl w:val="0"/>
          <w:numId w:val="37"/>
        </w:numPr>
      </w:pPr>
      <w:r>
        <w:t>Each sample is processed in constant time</w:t>
      </w:r>
      <w:r w:rsidR="008B1EF4">
        <w:t xml:space="preserve"> and </w:t>
      </w:r>
      <w:r>
        <w:t>memory</w:t>
      </w:r>
    </w:p>
    <w:p w:rsidR="00CE2A3A" w:rsidRDefault="00A2041E" w:rsidP="00547B8F">
      <w:r>
        <w:t xml:space="preserve">With small modifications to the </w:t>
      </w:r>
      <w:r w:rsidR="00CE2A3A">
        <w:t>expressions for the regular</w:t>
      </w:r>
      <w:r w:rsidR="00CE2A3A" w:rsidRPr="00CE2A3A">
        <w:rPr>
          <w:i/>
        </w:rPr>
        <w:t xml:space="preserve"> </w:t>
      </w:r>
      <w:r w:rsidR="00CE2A3A" w:rsidRPr="00A2041E">
        <w:rPr>
          <w:i/>
        </w:rPr>
        <w:t>k-means</w:t>
      </w:r>
      <w:r w:rsidR="00CE2A3A">
        <w:t xml:space="preserve"> </w:t>
      </w:r>
      <w:r>
        <w:t xml:space="preserve">we can derive </w:t>
      </w:r>
      <w:r w:rsidR="008E4C26">
        <w:t xml:space="preserve">the </w:t>
      </w:r>
      <w:r>
        <w:t>online version</w:t>
      </w:r>
      <w:r w:rsidR="008859A3">
        <w:t xml:space="preserve"> of th</w:t>
      </w:r>
      <w:r w:rsidR="008B1EF4">
        <w:t xml:space="preserve">is </w:t>
      </w:r>
      <w:r w:rsidR="008859A3">
        <w:t>algorithm</w:t>
      </w:r>
      <w:r>
        <w:t xml:space="preserve">. </w:t>
      </w:r>
      <w:r w:rsidR="00CE2A3A">
        <w:t xml:space="preserve"> </w:t>
      </w:r>
      <w:r w:rsidR="008E4C26">
        <w:t xml:space="preserve">This is based on the </w:t>
      </w:r>
      <w:r w:rsidR="00F46FDD">
        <w:t xml:space="preserve">assumption that </w:t>
      </w:r>
      <w:r w:rsidR="008859A3">
        <w:t xml:space="preserve">each sample in the sequence is </w:t>
      </w:r>
      <w:r w:rsidR="00354830">
        <w:t xml:space="preserve">generated by </w:t>
      </w:r>
      <w:r w:rsidR="008859A3">
        <w:t xml:space="preserve">the same statistical model with constant or slowly changing parameters. The task is to track these parameters using an online process.  </w:t>
      </w:r>
      <w:r w:rsidR="00F776C3">
        <w:t xml:space="preserve">The algorithm </w:t>
      </w:r>
      <w:r w:rsidR="00BF2842">
        <w:t>is based on</w:t>
      </w:r>
      <w:r w:rsidR="00F776C3">
        <w:t xml:space="preserve"> two </w:t>
      </w:r>
      <w:r w:rsidR="008E4C26">
        <w:t xml:space="preserve">ideas. </w:t>
      </w:r>
      <w:r w:rsidR="00F776C3">
        <w:t>The f</w:t>
      </w:r>
      <w:r w:rsidR="008E4C26">
        <w:t>irst</w:t>
      </w:r>
      <w:r w:rsidR="00F776C3">
        <w:t xml:space="preserve"> is to perform </w:t>
      </w:r>
      <w:r w:rsidR="008E4C26">
        <w:t xml:space="preserve">the iteration for each input sample. </w:t>
      </w:r>
      <w:r w:rsidR="00F776C3">
        <w:t>The s</w:t>
      </w:r>
      <w:r w:rsidR="008E4C26">
        <w:t>econd</w:t>
      </w:r>
      <w:r w:rsidR="00F776C3">
        <w:t xml:space="preserve"> is to perform the computation in steps 2 and 3 over a </w:t>
      </w:r>
      <w:r w:rsidR="00DF7100">
        <w:t xml:space="preserve">fixed </w:t>
      </w:r>
      <w:r w:rsidR="00F776C3">
        <w:t xml:space="preserve">number of </w:t>
      </w:r>
      <w:r w:rsidR="008E4C26">
        <w:t xml:space="preserve">the last </w:t>
      </w:r>
      <w:r w:rsidR="00F46FDD">
        <w:t>points of the data sequence. Thus we w</w:t>
      </w:r>
      <w:r w:rsidR="00DF3B9A">
        <w:t xml:space="preserve">ill </w:t>
      </w:r>
      <w:r w:rsidR="00F46FDD">
        <w:t xml:space="preserve">obtain a running estimate of the </w:t>
      </w:r>
      <w:r w:rsidR="00DF3B9A">
        <w:t xml:space="preserve">instant </w:t>
      </w:r>
      <w:r w:rsidR="00F46FDD">
        <w:t xml:space="preserve">cluster parameters. </w:t>
      </w:r>
    </w:p>
    <w:p w:rsidR="00547B8F" w:rsidRDefault="00A2041E" w:rsidP="00547B8F">
      <w:r>
        <w:t xml:space="preserve">The input to the algorithm is </w:t>
      </w:r>
      <w:r w:rsidR="00BF2842">
        <w:t xml:space="preserve">a </w:t>
      </w:r>
      <w:r>
        <w:t xml:space="preserve">sequence of samples, one at a time. For each 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algorithm will output an instant estimat</w:t>
      </w:r>
      <w:r w:rsidR="008254F9">
        <w:t>es</w:t>
      </w:r>
      <w:r>
        <w:t xml:space="preserve"> of cluster centers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t xml:space="preserve"> and a</w:t>
      </w:r>
      <w:r w:rsidR="00BF2842">
        <w:t>n</w:t>
      </w:r>
      <w:r>
        <w:t xml:space="preserve"> </w:t>
      </w:r>
      <w:r w:rsidR="00BF2842">
        <w:t xml:space="preserve">assignment </w:t>
      </w:r>
      <w:r>
        <w:t xml:space="preserve">vector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8254F9">
        <w:t xml:space="preserve">: </w:t>
      </w:r>
    </w:p>
    <w:p w:rsidR="008254F9" w:rsidRDefault="00A73BF5" w:rsidP="008254F9">
      <m:oMathPara>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mr>
                <m:mr>
                  <m:e>
                    <m:r>
                      <w:rPr>
                        <w:rFonts w:ascii="Cambria Math" w:hAnsi="Cambria Math"/>
                      </w:rPr>
                      <m:t>0,</m:t>
                    </m:r>
                  </m:e>
                  <m:e>
                    <m:r>
                      <w:rPr>
                        <w:rFonts w:ascii="Cambria Math" w:hAnsi="Cambria Math"/>
                      </w:rPr>
                      <m:t>otherwise</m:t>
                    </m:r>
                  </m:e>
                </m:mr>
              </m:m>
            </m:e>
          </m:d>
        </m:oMath>
      </m:oMathPara>
    </w:p>
    <w:p w:rsidR="00A2041E" w:rsidRDefault="008254F9" w:rsidP="00547B8F">
      <w:r>
        <w:t>The parameters to the algorithm are the number of clusters</w:t>
      </w:r>
      <w:r w:rsidR="00BE724F">
        <w:t xml:space="preserve"> </w:t>
      </w:r>
      <w:r w:rsidR="00BE724F" w:rsidRPr="00BE724F">
        <w:rPr>
          <w:i/>
        </w:rPr>
        <w:t>K</w:t>
      </w:r>
      <w:r>
        <w:t xml:space="preserve">, the size of processing window L and optionally the expected cluster </w:t>
      </w:r>
      <w:r w:rsidR="00A73BF5">
        <w:t xml:space="preserve">widths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A73BF5">
        <w:t xml:space="preserve"> .</w:t>
      </w:r>
    </w:p>
    <w:p w:rsidR="00AE594E" w:rsidRPr="00494916" w:rsidRDefault="00F04DE6" w:rsidP="00547B8F">
      <w:r>
        <w:t xml:space="preserve">First, let’s consider </w:t>
      </w:r>
      <w:r w:rsidR="002F24BE">
        <w:t xml:space="preserve">the </w:t>
      </w:r>
      <w:r>
        <w:t>(4.1)</w:t>
      </w:r>
      <w:r w:rsidR="00222EE6">
        <w:t xml:space="preserve"> and (5)</w:t>
      </w:r>
      <w:r>
        <w:t xml:space="preserve">. </w:t>
      </w:r>
      <w:r w:rsidR="00494916">
        <w:t xml:space="preserve">Noting that </w:t>
      </w:r>
      <w:r>
        <w:t xml:space="preserve">iteration </w:t>
      </w:r>
      <w:r w:rsidR="00494916">
        <w:t xml:space="preserve">now </w:t>
      </w:r>
      <w:r>
        <w:t xml:space="preserve">is performed </w:t>
      </w:r>
      <w:r w:rsidR="00E93261">
        <w:t>fo</w:t>
      </w:r>
      <w:r w:rsidR="00494916">
        <w:t xml:space="preserve">r </w:t>
      </w:r>
      <w:r>
        <w:t xml:space="preserve">each </w:t>
      </w:r>
      <w:r w:rsidR="00494916">
        <w:t xml:space="preserve">input </w:t>
      </w:r>
      <w:r>
        <w:t xml:space="preserve">sample, </w:t>
      </w:r>
      <w:r w:rsidR="002F24BE">
        <w:t xml:space="preserve">and that each iteration creates </w:t>
      </w:r>
      <w:r w:rsidR="00400A70">
        <w:t xml:space="preserve">a </w:t>
      </w:r>
      <w:r w:rsidR="002F24BE">
        <w:t xml:space="preserve">new </w:t>
      </w:r>
      <w:r w:rsidR="00BF2842">
        <w:t xml:space="preserve">assignment </w:t>
      </w:r>
      <w:r w:rsidR="002F24BE">
        <w:t xml:space="preserve">vector </w:t>
      </w:r>
      <m:oMath>
        <m:sSubSup>
          <m:sSubSupPr>
            <m:ctrlPr>
              <w:rPr>
                <w:rFonts w:ascii="Cambria Math" w:hAnsi="Cambria Math"/>
                <w:i/>
              </w:rPr>
            </m:ctrlPr>
          </m:sSubSupPr>
          <m:e>
            <m:r>
              <w:rPr>
                <w:rFonts w:ascii="Cambria Math" w:hAnsi="Cambria Math"/>
              </w:rPr>
              <m:t>h</m:t>
            </m:r>
          </m:e>
          <m:sub>
            <m:r>
              <w:rPr>
                <w:rFonts w:ascii="Cambria Math" w:hAnsi="Cambria Math"/>
              </w:rPr>
              <m:t xml:space="preserve"> </m:t>
            </m:r>
          </m:sub>
          <m:sup>
            <m:r>
              <w:rPr>
                <w:rFonts w:ascii="Cambria Math" w:hAnsi="Cambria Math"/>
              </w:rPr>
              <m:t>(n)</m:t>
            </m:r>
          </m:sup>
        </m:sSubSup>
      </m:oMath>
      <w:r w:rsidR="002F24BE">
        <w:t xml:space="preserve"> instead of updating the whole </w:t>
      </w:r>
      <w:r w:rsidR="00BF2842">
        <w:t xml:space="preserve">assignment </w:t>
      </w:r>
      <w:r w:rsidR="002F24BE">
        <w:t xml:space="preserve">matrix, </w:t>
      </w:r>
      <w:r w:rsidR="00494916">
        <w:t>we make the following changes</w:t>
      </w:r>
      <w:r w:rsidR="002F24BE">
        <w:t xml:space="preserve"> to the equations</w:t>
      </w:r>
      <w:r w:rsidR="00494916">
        <w:t>:</w:t>
      </w:r>
    </w:p>
    <w:p w:rsidR="00AE594E" w:rsidRDefault="00222EE6" w:rsidP="00AE594E">
      <w:pPr>
        <w:pStyle w:val="ListParagraph"/>
        <w:numPr>
          <w:ilvl w:val="0"/>
          <w:numId w:val="38"/>
        </w:numPr>
      </w:pPr>
      <w:r>
        <w:t xml:space="preserve">the </w:t>
      </w:r>
      <w:r w:rsidR="00F04DE6">
        <w:t>indices</w:t>
      </w:r>
      <w:r w:rsidR="00F04DE6" w:rsidRPr="00AE594E">
        <w:rPr>
          <w:i/>
        </w:rPr>
        <w:t xml:space="preserve"> i </w:t>
      </w:r>
      <w:r w:rsidR="00F04DE6">
        <w:t xml:space="preserve">and </w:t>
      </w:r>
      <w:r w:rsidR="00F04DE6" w:rsidRPr="00AE594E">
        <w:rPr>
          <w:i/>
        </w:rPr>
        <w:t xml:space="preserve">n </w:t>
      </w:r>
      <w:r>
        <w:t>are now the same,</w:t>
      </w:r>
      <w:r w:rsidR="00AE594E">
        <w:t xml:space="preserve"> so</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oMath>
      <w:r>
        <w:t xml:space="preserve"> </w:t>
      </w:r>
      <w:r w:rsidR="00AE594E">
        <w:t xml:space="preserve">becomes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494916">
        <w:t>,</w:t>
      </w:r>
    </w:p>
    <w:p w:rsidR="00F04DE6" w:rsidRDefault="00494916" w:rsidP="00AE594E">
      <w:pPr>
        <w:pStyle w:val="ListParagraph"/>
        <w:numPr>
          <w:ilvl w:val="0"/>
          <w:numId w:val="38"/>
        </w:numPr>
      </w:pPr>
      <w:r>
        <w:t xml:space="preserve">the summation now </w:t>
      </w:r>
      <w:r w:rsidR="00894E93">
        <w:t>is</w:t>
      </w:r>
      <w:r>
        <w:t xml:space="preserve"> performed over the last L</w:t>
      </w:r>
      <w:r w:rsidR="00894E93">
        <w:t>+1</w:t>
      </w:r>
      <w:r>
        <w:t xml:space="preserve"> elements.</w:t>
      </w:r>
    </w:p>
    <w:p w:rsidR="00494916" w:rsidRDefault="00666FD0" w:rsidP="00494916">
      <w:r>
        <w:t>This results 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0"/>
        <w:gridCol w:w="3509"/>
        <w:gridCol w:w="1355"/>
      </w:tblGrid>
      <w:tr w:rsidR="00666FD0" w:rsidTr="000B4685">
        <w:tc>
          <w:tcPr>
            <w:tcW w:w="4678" w:type="dxa"/>
          </w:tcPr>
          <w:p w:rsidR="00666FD0" w:rsidRPr="001F5760" w:rsidRDefault="00666FD0" w:rsidP="00A53D9C">
            <w:pPr>
              <w:pStyle w:val="ListParagraph"/>
              <w:numPr>
                <w:ilvl w:val="0"/>
                <w:numId w:val="39"/>
              </w:numPr>
              <w:tabs>
                <w:tab w:val="left" w:pos="4080"/>
              </w:tabs>
            </w:pPr>
            <w:r>
              <w:t>initialize the prototype points:</w:t>
            </w:r>
            <w:r>
              <w:br/>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up>
              </m:sSubSup>
              <m:r>
                <w:rPr>
                  <w:rFonts w:ascii="Cambria Math" w:hAnsi="Cambria Math"/>
                </w:rPr>
                <m:t>←random values</m:t>
              </m:r>
            </m:oMath>
            <w:r w:rsidR="00A53D9C">
              <w:t xml:space="preserve"> </w:t>
            </w:r>
          </w:p>
        </w:tc>
        <w:tc>
          <w:tcPr>
            <w:tcW w:w="3929" w:type="dxa"/>
            <w:gridSpan w:val="2"/>
          </w:tcPr>
          <w:p w:rsidR="00666FD0" w:rsidRDefault="00666FD0" w:rsidP="000B4685">
            <w:pPr>
              <w:tabs>
                <w:tab w:val="left" w:pos="4080"/>
              </w:tabs>
            </w:pPr>
          </w:p>
        </w:tc>
        <w:tc>
          <w:tcPr>
            <w:tcW w:w="1355" w:type="dxa"/>
          </w:tcPr>
          <w:p w:rsidR="00666FD0" w:rsidRDefault="00666FD0" w:rsidP="000B4685">
            <w:pPr>
              <w:tabs>
                <w:tab w:val="left" w:pos="4080"/>
              </w:tabs>
            </w:pPr>
          </w:p>
        </w:tc>
      </w:tr>
      <w:tr w:rsidR="00666FD0" w:rsidTr="000B4685">
        <w:tc>
          <w:tcPr>
            <w:tcW w:w="4678" w:type="dxa"/>
          </w:tcPr>
          <w:p w:rsidR="00666FD0" w:rsidRPr="001F5760" w:rsidRDefault="00666FD0" w:rsidP="001E3C8E">
            <w:pPr>
              <w:pStyle w:val="ListParagraph"/>
              <w:numPr>
                <w:ilvl w:val="0"/>
                <w:numId w:val="39"/>
              </w:numPr>
              <w:tabs>
                <w:tab w:val="left" w:pos="4080"/>
              </w:tabs>
            </w:pPr>
            <w:r>
              <w:t xml:space="preserve">for 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r w:rsidR="001E3C8E">
              <w:t xml:space="preserve">compute </w:t>
            </w:r>
            <w:r>
              <w:t xml:space="preserve">the </w:t>
            </w:r>
            <w:r w:rsidR="000771A3">
              <w:t xml:space="preserve">assignment </w:t>
            </w:r>
            <w:r>
              <w:t>vector:</w:t>
            </w:r>
            <w:r>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(n-1)</m:t>
                                      </m:r>
                                    </m:sup>
                                  </m:sSubSup>
                                </m:e>
                              </m:d>
                            </m:num>
                            <m:den>
                              <m:sSub>
                                <m:sSubPr>
                                  <m:ctrlPr>
                                    <w:rPr>
                                      <w:rFonts w:ascii="Cambria Math" w:hAnsi="Cambria Math"/>
                                      <w:i/>
                                    </w:rPr>
                                  </m:ctrlPr>
                                </m:sSubPr>
                                <m:e>
                                  <m:r>
                                    <w:rPr>
                                      <w:rFonts w:ascii="Cambria Math" w:hAnsi="Cambria Math"/>
                                    </w:rPr>
                                    <m:t>d</m:t>
                                  </m:r>
                                </m:e>
                                <m:sub>
                                  <m:r>
                                    <w:rPr>
                                      <w:rFonts w:ascii="Cambria Math" w:hAnsi="Cambria Math"/>
                                    </w:rPr>
                                    <m:t>k</m:t>
                                  </m:r>
                                </m:sub>
                              </m:sSub>
                            </m:den>
                          </m:f>
                        </m:e>
                      </m:mr>
                      <m:mr>
                        <m:e>
                          <m:r>
                            <w:rPr>
                              <w:rFonts w:ascii="Cambria Math" w:hAnsi="Cambria Math"/>
                            </w:rPr>
                            <m:t>0,</m:t>
                          </m:r>
                        </m:e>
                        <m:e>
                          <m:r>
                            <w:rPr>
                              <w:rFonts w:ascii="Cambria Math" w:hAnsi="Cambria Math"/>
                            </w:rPr>
                            <m:t>otherwise</m:t>
                          </m:r>
                        </m:e>
                      </m:mr>
                    </m:m>
                  </m:e>
                </m:d>
              </m:oMath>
            </m:oMathPara>
          </w:p>
        </w:tc>
        <w:tc>
          <w:tcPr>
            <w:tcW w:w="420" w:type="dxa"/>
            <w:vMerge w:val="restart"/>
            <w:vAlign w:val="center"/>
          </w:tcPr>
          <w:p w:rsidR="00666FD0" w:rsidRPr="001F5760" w:rsidRDefault="00A73BF5" w:rsidP="000B4685">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666FD0">
              <w:t xml:space="preserve">  </w:t>
            </w:r>
          </w:p>
        </w:tc>
        <w:tc>
          <w:tcPr>
            <w:tcW w:w="3509" w:type="dxa"/>
            <w:vMerge w:val="restart"/>
            <w:vAlign w:val="center"/>
          </w:tcPr>
          <w:p w:rsidR="00666FD0" w:rsidRDefault="00666FD0" w:rsidP="008250AA">
            <w:pPr>
              <w:tabs>
                <w:tab w:val="left" w:pos="4080"/>
              </w:tabs>
              <w:rPr>
                <w:rFonts w:ascii="Calibri" w:eastAsia="Times New Roman" w:hAnsi="Calibri" w:cs="Times New Roman"/>
              </w:rPr>
            </w:pPr>
            <w:r>
              <w:t xml:space="preserve">repeat steps 2 and 3 for </w:t>
            </w:r>
            <w:r w:rsidR="008250AA">
              <w:t>each</w:t>
            </w:r>
            <w:r>
              <w:t xml:space="preserve"> </w:t>
            </w:r>
            <w:r w:rsidR="008250AA">
              <w:t>following sample</w:t>
            </w:r>
          </w:p>
        </w:tc>
        <w:tc>
          <w:tcPr>
            <w:tcW w:w="1355" w:type="dxa"/>
            <w:vAlign w:val="center"/>
          </w:tcPr>
          <w:p w:rsidR="00666FD0" w:rsidRPr="006D01A5" w:rsidRDefault="00666FD0" w:rsidP="000B4685">
            <w:pPr>
              <w:tabs>
                <w:tab w:val="left" w:pos="4080"/>
              </w:tabs>
              <w:jc w:val="right"/>
              <w:rPr>
                <w:rFonts w:ascii="Calibri" w:eastAsia="Times New Roman" w:hAnsi="Calibri" w:cs="Times New Roman"/>
              </w:rPr>
            </w:pPr>
            <w:r>
              <w:rPr>
                <w:rFonts w:ascii="Calibri" w:eastAsia="Times New Roman" w:hAnsi="Calibri" w:cs="Times New Roman"/>
              </w:rPr>
              <w:t>(</w:t>
            </w:r>
            <w:r w:rsidR="000B4685">
              <w:rPr>
                <w:rFonts w:ascii="Calibri" w:eastAsia="Times New Roman" w:hAnsi="Calibri" w:cs="Times New Roman"/>
              </w:rPr>
              <w:t>6</w:t>
            </w:r>
            <w:r>
              <w:rPr>
                <w:rFonts w:ascii="Calibri" w:eastAsia="Times New Roman" w:hAnsi="Calibri" w:cs="Times New Roman"/>
              </w:rPr>
              <w:t>)</w:t>
            </w:r>
          </w:p>
        </w:tc>
      </w:tr>
      <w:tr w:rsidR="00666FD0" w:rsidTr="000B4685">
        <w:tc>
          <w:tcPr>
            <w:tcW w:w="4678" w:type="dxa"/>
          </w:tcPr>
          <w:p w:rsidR="00666FD0" w:rsidRPr="001F5760" w:rsidRDefault="001E3C8E" w:rsidP="00894E93">
            <w:pPr>
              <w:pStyle w:val="ListParagraph"/>
              <w:numPr>
                <w:ilvl w:val="0"/>
                <w:numId w:val="39"/>
              </w:numPr>
              <w:tabs>
                <w:tab w:val="left" w:pos="4080"/>
              </w:tabs>
            </w:pPr>
            <w:r>
              <w:t xml:space="preserve">compute </w:t>
            </w:r>
            <w:r w:rsidR="00666FD0">
              <w:t>the updated prototype points:</w:t>
            </w:r>
            <w:r w:rsidR="00666FD0">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m:rPr>
                    <m:aln/>
                  </m:rPr>
                  <w:rPr>
                    <w:rFonts w:ascii="Cambria Math" w:hAnsi="Cambria Math"/>
                  </w:rPr>
                  <m:t>=</m:t>
                </m:r>
                <m:f>
                  <m:fPr>
                    <m:ctrlPr>
                      <w:rPr>
                        <w:rFonts w:ascii="Cambria Math" w:hAnsi="Cambria Math"/>
                        <w:i/>
                      </w:rPr>
                    </m:ctrlPr>
                  </m:fPr>
                  <m:num>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sSub>
                      <m:sSubPr>
                        <m:ctrlPr>
                          <w:rPr>
                            <w:rFonts w:ascii="Cambria Math" w:hAnsi="Cambria Math"/>
                            <w:i/>
                          </w:rPr>
                        </m:ctrlPr>
                      </m:sSubPr>
                      <m:e>
                        <m:r>
                          <w:rPr>
                            <w:rFonts w:ascii="Cambria Math" w:hAnsi="Cambria Math"/>
                          </w:rPr>
                          <m:t>x</m:t>
                        </m:r>
                      </m:e>
                      <m:sub>
                        <m:r>
                          <w:rPr>
                            <w:rFonts w:ascii="Cambria Math" w:hAnsi="Cambria Math"/>
                          </w:rPr>
                          <m:t>n-i</m:t>
                        </m:r>
                      </m:sub>
                    </m:sSub>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den>
                </m:f>
              </m:oMath>
            </m:oMathPara>
          </w:p>
        </w:tc>
        <w:tc>
          <w:tcPr>
            <w:tcW w:w="420" w:type="dxa"/>
            <w:vMerge/>
          </w:tcPr>
          <w:p w:rsidR="00666FD0" w:rsidRDefault="00666FD0" w:rsidP="000B4685">
            <w:pPr>
              <w:tabs>
                <w:tab w:val="left" w:pos="4080"/>
              </w:tabs>
            </w:pPr>
          </w:p>
        </w:tc>
        <w:tc>
          <w:tcPr>
            <w:tcW w:w="3509" w:type="dxa"/>
            <w:vMerge/>
          </w:tcPr>
          <w:p w:rsidR="00666FD0" w:rsidRDefault="00666FD0" w:rsidP="000B4685">
            <w:pPr>
              <w:tabs>
                <w:tab w:val="left" w:pos="4080"/>
              </w:tabs>
              <w:jc w:val="right"/>
            </w:pPr>
          </w:p>
        </w:tc>
        <w:tc>
          <w:tcPr>
            <w:tcW w:w="1355" w:type="dxa"/>
            <w:vAlign w:val="center"/>
          </w:tcPr>
          <w:p w:rsidR="00666FD0" w:rsidRDefault="00666FD0" w:rsidP="000B4685">
            <w:pPr>
              <w:tabs>
                <w:tab w:val="left" w:pos="4080"/>
              </w:tabs>
              <w:jc w:val="right"/>
            </w:pPr>
            <w:r>
              <w:t>(</w:t>
            </w:r>
            <w:r w:rsidR="000B4685">
              <w:t>7</w:t>
            </w:r>
            <w:r>
              <w:t>)</w:t>
            </w:r>
          </w:p>
        </w:tc>
      </w:tr>
    </w:tbl>
    <w:p w:rsidR="00666FD0" w:rsidRDefault="00023D6E" w:rsidP="00494916">
      <w:r>
        <w:t xml:space="preserve">The step 3 may be </w:t>
      </w:r>
      <w:r w:rsidR="00DB1096">
        <w:t xml:space="preserve">further </w:t>
      </w:r>
      <w:r>
        <w:t xml:space="preserve">simplified. </w:t>
      </w:r>
      <w:r w:rsidR="00DB1096">
        <w:t xml:space="preserve">Noting that </w:t>
      </w:r>
      <w:r w:rsidR="00A3233A">
        <w:t xml:space="preserve">the </w:t>
      </w:r>
      <m:oMath>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A3233A">
        <w:t xml:space="preserve"> in the (7) </w:t>
      </w:r>
      <w:r w:rsidR="00DB1096">
        <w:t>belong to {0, 1}</w:t>
      </w:r>
      <w:r w:rsidR="00A3233A">
        <w:t>,</w:t>
      </w:r>
      <w:r w:rsidR="00DB1096">
        <w:t xml:space="preserve"> th</w:t>
      </w:r>
      <w:r w:rsidR="00DC7C9B">
        <w:t xml:space="preserve">e </w:t>
      </w:r>
      <w:r w:rsidR="00DB1096">
        <w:t>expression</w:t>
      </w:r>
      <w:r w:rsidR="00A3233A">
        <w:t xml:space="preserve"> </w:t>
      </w:r>
      <w:r w:rsidR="00DC7C9B">
        <w:t xml:space="preserve">for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DC7C9B">
        <w:t xml:space="preserve"> may </w:t>
      </w:r>
      <w:r w:rsidR="00DB1096">
        <w:t xml:space="preserve">be </w:t>
      </w:r>
      <w:r w:rsidR="00A3233A">
        <w:t>considered</w:t>
      </w:r>
      <w:r w:rsidR="00DB1096">
        <w:t xml:space="preserve"> </w:t>
      </w:r>
      <w:r w:rsidR="00BF2842">
        <w:t xml:space="preserve">as </w:t>
      </w:r>
      <w:r w:rsidR="00DB1096">
        <w:t>a</w:t>
      </w:r>
      <w:r w:rsidR="00DC7C9B">
        <w:t xml:space="preserve"> running average </w:t>
      </w:r>
      <w:r w:rsidR="00DB1096">
        <w:t>of var</w:t>
      </w:r>
      <w:r w:rsidR="00252186">
        <w:t xml:space="preserve">ying </w:t>
      </w:r>
      <w:r w:rsidR="00DB1096">
        <w:t>length</w:t>
      </w:r>
      <w:r w:rsidR="00DC7C9B">
        <w:t xml:space="preserve"> over the samples that belong to the cluster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B1096">
        <w:t xml:space="preserve">. </w:t>
      </w:r>
      <w:r w:rsidR="00F776C3">
        <w:t>But th</w:t>
      </w:r>
      <w:r w:rsidR="00DC7C9B">
        <w:t>is</w:t>
      </w:r>
      <w:r w:rsidR="00F776C3">
        <w:t xml:space="preserve"> averag</w:t>
      </w:r>
      <w:r w:rsidR="00DC7C9B">
        <w:t xml:space="preserve">e </w:t>
      </w:r>
      <w:r w:rsidR="00F776C3">
        <w:t xml:space="preserve">may be approximated by a lowpass IIR filter of less computational complexity. </w:t>
      </w:r>
      <w:r w:rsidR="00A3233A">
        <w:t xml:space="preserve">Using the following </w:t>
      </w:r>
      <w:r w:rsidR="00DC7C9B">
        <w:t xml:space="preserve">averaging IIR </w:t>
      </w:r>
      <w:r w:rsidR="00A53D9C">
        <w:t>filter:</w:t>
      </w:r>
    </w:p>
    <w:p w:rsidR="00A53D9C" w:rsidRPr="00E93261" w:rsidRDefault="00A53D9C" w:rsidP="00E93261">
      <w:pPr>
        <w:ind w:left="353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1-(1-α)</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rsidR="00A3233A" w:rsidRDefault="00A3233A" w:rsidP="00B8208D">
      <w:r>
        <w:t>we obtain the following expression for</w:t>
      </w:r>
      <w:r w:rsidR="00400A70">
        <w:t xml:space="preserve"> the</w:t>
      </w:r>
      <w:r>
        <w:t xml:space="preserve"> step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5982"/>
        <w:gridCol w:w="628"/>
      </w:tblGrid>
      <w:tr w:rsidR="00A3233A" w:rsidTr="00F706C2">
        <w:tc>
          <w:tcPr>
            <w:tcW w:w="3362" w:type="dxa"/>
          </w:tcPr>
          <w:p w:rsidR="00A3233A" w:rsidRDefault="00A3233A" w:rsidP="00F706C2">
            <w:pPr>
              <w:tabs>
                <w:tab w:val="left" w:pos="4080"/>
              </w:tabs>
              <w:rPr>
                <w:rFonts w:ascii="Calibri Light" w:eastAsia="Times New Roman" w:hAnsi="Calibri Light" w:cs="Times New Roman"/>
              </w:rPr>
            </w:pPr>
          </w:p>
        </w:tc>
        <w:tc>
          <w:tcPr>
            <w:tcW w:w="5982" w:type="dxa"/>
          </w:tcPr>
          <w:p w:rsidR="00A3233A" w:rsidRDefault="00A73BF5" w:rsidP="00BE724F">
            <w:pPr>
              <w:tabs>
                <w:tab w:val="left" w:pos="4080"/>
              </w:tabs>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(1-α)</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if h</m:t>
                              </m:r>
                            </m:e>
                            <m:sub>
                              <m:r>
                                <w:rPr>
                                  <w:rFonts w:ascii="Cambria Math" w:hAnsi="Cambria Math"/>
                                </w:rPr>
                                <m:t>j</m:t>
                              </m:r>
                            </m:sub>
                            <m:sup>
                              <m:r>
                                <w:rPr>
                                  <w:rFonts w:ascii="Cambria Math" w:hAnsi="Cambria Math"/>
                                </w:rPr>
                                <m:t>(n)</m:t>
                              </m:r>
                            </m:sup>
                          </m:sSubSup>
                          <m:r>
                            <w:rPr>
                              <w:rFonts w:ascii="Cambria Math" w:hAnsi="Cambria Math"/>
                            </w:rPr>
                            <m:t>=1</m:t>
                          </m:r>
                        </m:e>
                      </m:mr>
                      <m:mr>
                        <m:e>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e>
                        <m:e>
                          <m:r>
                            <w:rPr>
                              <w:rFonts w:ascii="Cambria Math" w:hAnsi="Cambria Math"/>
                            </w:rPr>
                            <m:t>otherwise</m:t>
                          </m:r>
                        </m:e>
                      </m:mr>
                    </m:m>
                  </m:e>
                </m:d>
                <m:r>
                  <m:rPr>
                    <m:sty m:val="p"/>
                  </m:rPr>
                  <w:br/>
                </m:r>
              </m:oMath>
            </m:oMathPara>
          </w:p>
        </w:tc>
        <w:tc>
          <w:tcPr>
            <w:tcW w:w="628" w:type="dxa"/>
            <w:vAlign w:val="center"/>
          </w:tcPr>
          <w:p w:rsidR="00A3233A" w:rsidRDefault="00A3233A" w:rsidP="00F706C2">
            <w:pPr>
              <w:tabs>
                <w:tab w:val="left" w:pos="4080"/>
              </w:tabs>
              <w:jc w:val="right"/>
            </w:pPr>
            <w:r>
              <w:t>(7.1)</w:t>
            </w:r>
          </w:p>
        </w:tc>
      </w:tr>
    </w:tbl>
    <w:p w:rsidR="00A3233A" w:rsidRDefault="00400A70" w:rsidP="00B8208D">
      <w:r>
        <w:t xml:space="preserve">where </w:t>
      </w:r>
      <m:oMath>
        <m:r>
          <w:rPr>
            <w:rFonts w:ascii="Cambria Math" w:hAnsi="Cambria Math"/>
          </w:rPr>
          <m:t>α ∈(0,1)</m:t>
        </m:r>
      </m:oMath>
      <w:r>
        <w:t xml:space="preserve"> is </w:t>
      </w:r>
      <w:r w:rsidR="005B6321">
        <w:t xml:space="preserve">a </w:t>
      </w:r>
      <w:r>
        <w:t>learning rate.</w:t>
      </w:r>
    </w:p>
    <w:p w:rsidR="00BE47B2" w:rsidRPr="00B8208D" w:rsidRDefault="00BE47B2" w:rsidP="00B8208D"/>
    <w:p w:rsidR="004F1A13" w:rsidRPr="00023D6E" w:rsidRDefault="005B6321" w:rsidP="005B6321">
      <w:pPr>
        <w:pStyle w:val="Heading2"/>
      </w:pPr>
      <w:r>
        <w:t xml:space="preserve">Connection to the </w:t>
      </w:r>
      <w:r w:rsidR="00720C18">
        <w:t>Pan-Tompkins</w:t>
      </w:r>
      <w:r>
        <w:t xml:space="preserve"> algorithm</w:t>
      </w:r>
    </w:p>
    <w:p w:rsidR="00811D51" w:rsidRDefault="00720C18" w:rsidP="00E44393">
      <w:pPr>
        <w:tabs>
          <w:tab w:val="left" w:pos="4080"/>
        </w:tabs>
      </w:pPr>
      <w:r>
        <w:t>L</w:t>
      </w:r>
      <w:r w:rsidR="00F706C2">
        <w:t xml:space="preserve">et’s apply the above algorithm to classifying the peaks of the QRS indicator function. As noted in section 4, the </w:t>
      </w:r>
      <w:r>
        <w:t xml:space="preserve">expected </w:t>
      </w:r>
      <w:r w:rsidR="00F706C2">
        <w:t xml:space="preserve">number </w:t>
      </w:r>
      <w:r w:rsidR="00C914F0">
        <w:t xml:space="preserve">of clusters is 2, where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C914F0">
        <w:t xml:space="preserve"> corresponds to </w:t>
      </w:r>
      <w:r w:rsidR="00E93261">
        <w:t xml:space="preserve">the </w:t>
      </w:r>
      <w:r w:rsidR="00C914F0">
        <w:t xml:space="preserve">lower </w:t>
      </w:r>
      <w:r w:rsidR="00E93261">
        <w:t>(</w:t>
      </w:r>
      <w:r w:rsidR="00C914F0">
        <w:t>non-QRS</w:t>
      </w:r>
      <w:r w:rsidR="00E93261">
        <w:t>)</w:t>
      </w:r>
      <w:r w:rsidR="00C914F0">
        <w:t xml:space="preserve"> peaks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914F0">
        <w:t xml:space="preserve">corresponds to the </w:t>
      </w:r>
      <w:r w:rsidR="000C4A87">
        <w:t xml:space="preserve">higher </w:t>
      </w:r>
      <w:r w:rsidR="00E93261">
        <w:t>(</w:t>
      </w:r>
      <w:r w:rsidR="00C914F0">
        <w:t>QRS</w:t>
      </w:r>
      <w:r w:rsidR="00E93261">
        <w:t>)</w:t>
      </w:r>
      <w:r w:rsidR="00C914F0">
        <w:t xml:space="preserve"> peaks. Using </w:t>
      </w:r>
      <m:oMath>
        <m:r>
          <w:rPr>
            <w:rFonts w:ascii="Cambria Math" w:hAnsi="Cambria Math"/>
          </w:rPr>
          <m:t>α=0.125</m:t>
        </m:r>
      </m:oMath>
      <w:r w:rsidR="00C914F0">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=1/3</m:t>
        </m:r>
      </m:oMath>
      <w:r w:rsidR="00C914F0">
        <w:t xml:space="preserve"> we obtain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3407"/>
        <w:gridCol w:w="606"/>
      </w:tblGrid>
      <w:tr w:rsidR="001912F2" w:rsidTr="00CC5717">
        <w:tc>
          <w:tcPr>
            <w:tcW w:w="9356" w:type="dxa"/>
            <w:gridSpan w:val="3"/>
          </w:tcPr>
          <w:p w:rsidR="001912F2" w:rsidRDefault="001912F2" w:rsidP="00DC0639">
            <w:pPr>
              <w:pStyle w:val="ListParagraph"/>
              <w:numPr>
                <w:ilvl w:val="0"/>
                <w:numId w:val="41"/>
              </w:numPr>
              <w:tabs>
                <w:tab w:val="left" w:pos="4080"/>
              </w:tabs>
            </w:pPr>
            <w:r>
              <w:t xml:space="preserve">Initialization. Assign to </w:t>
            </w:r>
            <w:r w:rsidR="008250AA">
              <w:t xml:space="preserve">the </w:t>
            </w: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 xml:space="preserve"> </m:t>
                  </m:r>
                </m:sup>
              </m:sSubSup>
            </m:oMath>
            <w:r>
              <w:t xml:space="preserve"> and </w:t>
            </w:r>
            <m:oMath>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 xml:space="preserve"> </m:t>
                  </m:r>
                </m:sup>
              </m:sSubSup>
            </m:oMath>
            <w:r>
              <w:t xml:space="preserve"> some meaningful values</w:t>
            </w:r>
            <w:r w:rsidR="00DC0639">
              <w:t xml:space="preserve"> derived from the first seconds </w:t>
            </w:r>
            <w:r>
              <w:t>of</w:t>
            </w:r>
            <w:r w:rsidR="008250AA">
              <w:t xml:space="preserve"> the IF, e.g.</w:t>
            </w:r>
            <w:r w:rsidR="008250AA">
              <w:br/>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w:r w:rsidR="00DC0639">
              <w:t xml:space="preserve"> 10-th percentile of the  </w:t>
            </w:r>
            <m:oMath>
              <m:r>
                <w:rPr>
                  <w:rFonts w:ascii="Cambria Math" w:hAnsi="Cambria Math"/>
                </w:rPr>
                <m:t>IF</m:t>
              </m:r>
              <m:d>
                <m:dPr>
                  <m:ctrlPr>
                    <w:rPr>
                      <w:rFonts w:ascii="Cambria Math" w:hAnsi="Cambria Math"/>
                      <w:i/>
                    </w:rPr>
                  </m:ctrlPr>
                </m:dPr>
                <m:e>
                  <m:r>
                    <w:rPr>
                      <w:rFonts w:ascii="Cambria Math" w:hAnsi="Cambria Math"/>
                    </w:rPr>
                    <m:t>0…3s</m:t>
                  </m:r>
                </m:e>
              </m:d>
            </m:oMath>
            <w:r w:rsidR="00DC0639">
              <w:br/>
            </w: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w:r w:rsidR="00DC0639">
              <w:t xml:space="preserve"> 95-th percentile of the  </w:t>
            </w:r>
            <m:oMath>
              <m:r>
                <w:rPr>
                  <w:rFonts w:ascii="Cambria Math" w:hAnsi="Cambria Math"/>
                </w:rPr>
                <m:t>IF</m:t>
              </m:r>
              <m:d>
                <m:dPr>
                  <m:ctrlPr>
                    <w:rPr>
                      <w:rFonts w:ascii="Cambria Math" w:hAnsi="Cambria Math"/>
                      <w:i/>
                    </w:rPr>
                  </m:ctrlPr>
                </m:dPr>
                <m:e>
                  <m:r>
                    <w:rPr>
                      <w:rFonts w:ascii="Cambria Math" w:hAnsi="Cambria Math"/>
                    </w:rPr>
                    <m:t>0…3s</m:t>
                  </m:r>
                </m:e>
              </m:d>
            </m:oMath>
          </w:p>
        </w:tc>
        <w:tc>
          <w:tcPr>
            <w:tcW w:w="606" w:type="dxa"/>
          </w:tcPr>
          <w:p w:rsidR="001912F2" w:rsidRDefault="001912F2" w:rsidP="00526F89">
            <w:pPr>
              <w:tabs>
                <w:tab w:val="left" w:pos="4080"/>
              </w:tabs>
            </w:pPr>
          </w:p>
        </w:tc>
      </w:tr>
      <w:tr w:rsidR="000C4A87" w:rsidTr="00CC5717">
        <w:tc>
          <w:tcPr>
            <w:tcW w:w="5665" w:type="dxa"/>
          </w:tcPr>
          <w:p w:rsidR="000C4A87" w:rsidRPr="001F5760" w:rsidRDefault="008250AA" w:rsidP="00CC5717">
            <w:pPr>
              <w:pStyle w:val="ListParagraph"/>
              <w:numPr>
                <w:ilvl w:val="0"/>
                <w:numId w:val="41"/>
              </w:numPr>
              <w:tabs>
                <w:tab w:val="left" w:pos="4080"/>
              </w:tabs>
            </w:pPr>
            <m:oMath>
              <m:r>
                <w:rPr>
                  <w:rFonts w:ascii="Cambria Math" w:hAnsi="Cambria Math"/>
                </w:rPr>
                <m:t>threshold</m:t>
              </m:r>
              <m:r>
                <m:rPr>
                  <m:aln/>
                </m:rPr>
                <w:rPr>
                  <w:rFonts w:ascii="Cambria Math" w:hAnsi="Cambria Math"/>
                </w:rPr>
                <m:t>=0.75*</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+0.25*</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284" w:type="dxa"/>
            <w:vMerge w:val="restart"/>
            <w:vAlign w:val="center"/>
          </w:tcPr>
          <w:p w:rsidR="000C4A87" w:rsidRPr="001F5760" w:rsidRDefault="00A73BF5" w:rsidP="00526F89">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0C4A87">
              <w:t xml:space="preserve">  </w:t>
            </w:r>
          </w:p>
        </w:tc>
        <w:tc>
          <w:tcPr>
            <w:tcW w:w="3407" w:type="dxa"/>
            <w:vMerge w:val="restart"/>
            <w:vAlign w:val="center"/>
          </w:tcPr>
          <w:p w:rsidR="000C4A87" w:rsidRDefault="000C4A87" w:rsidP="00C02479">
            <w:pPr>
              <w:tabs>
                <w:tab w:val="left" w:pos="4080"/>
              </w:tabs>
              <w:rPr>
                <w:rFonts w:ascii="Calibri" w:eastAsia="Times New Roman" w:hAnsi="Calibri" w:cs="Times New Roman"/>
              </w:rPr>
            </w:pPr>
            <w:r>
              <w:t xml:space="preserve">repeat steps 2 and 3 for the next </w:t>
            </w:r>
            <w:r w:rsidR="00C02479">
              <w:t>peak</w:t>
            </w:r>
            <w:r w:rsidR="00CC5717">
              <w:t>s</w:t>
            </w:r>
          </w:p>
        </w:tc>
        <w:tc>
          <w:tcPr>
            <w:tcW w:w="606" w:type="dxa"/>
            <w:vAlign w:val="center"/>
          </w:tcPr>
          <w:p w:rsidR="000C4A87" w:rsidRPr="006D01A5" w:rsidRDefault="00CC5717" w:rsidP="00526F89">
            <w:pPr>
              <w:tabs>
                <w:tab w:val="left" w:pos="4080"/>
              </w:tabs>
              <w:jc w:val="right"/>
              <w:rPr>
                <w:rFonts w:ascii="Calibri" w:eastAsia="Times New Roman" w:hAnsi="Calibri" w:cs="Times New Roman"/>
              </w:rPr>
            </w:pPr>
            <w:r>
              <w:rPr>
                <w:rFonts w:ascii="Calibri" w:eastAsia="Times New Roman" w:hAnsi="Calibri" w:cs="Times New Roman"/>
              </w:rPr>
              <w:t>(8)</w:t>
            </w:r>
          </w:p>
        </w:tc>
      </w:tr>
      <w:tr w:rsidR="000C4A87" w:rsidTr="00CC5717">
        <w:tc>
          <w:tcPr>
            <w:tcW w:w="5665" w:type="dxa"/>
          </w:tcPr>
          <w:p w:rsidR="000C4A87" w:rsidRPr="001F5760" w:rsidRDefault="00C02479" w:rsidP="00CC5717">
            <w:pPr>
              <w:pStyle w:val="ListParagraph"/>
              <w:numPr>
                <w:ilvl w:val="0"/>
                <w:numId w:val="41"/>
              </w:numPr>
              <w:tabs>
                <w:tab w:val="left" w:pos="4080"/>
              </w:tabs>
            </w:pPr>
            <w:r>
              <w:t xml:space="preserve">If </w:t>
            </w:r>
            <w:r w:rsidR="00CC5717">
              <w:t xml:space="preserve">PEAK &gt; </w:t>
            </w:r>
            <m:oMath>
              <m:r>
                <w:rPr>
                  <w:rFonts w:ascii="Cambria Math" w:hAnsi="Cambria Math"/>
                </w:rPr>
                <m:t>threshold</m:t>
              </m:r>
            </m:oMath>
            <w:r w:rsidR="00CC5717">
              <w:br/>
            </w: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=0.875*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+0.125*</m:t>
                </m:r>
                <m:r>
                  <m:rPr>
                    <m:sty m:val="p"/>
                  </m:rPr>
                  <w:rPr>
                    <w:rFonts w:ascii="Cambria Math" w:hAnsi="Cambria Math"/>
                  </w:rPr>
                  <m:t>PEAK</m:t>
                </m:r>
                <m:r>
                  <m:rPr>
                    <m:sty m:val="p"/>
                  </m:rPr>
                  <w:br/>
                </m:r>
              </m:oMath>
            </m:oMathPara>
            <w:r w:rsidR="00CC5717">
              <w:t>else</w:t>
            </w:r>
            <w:r w:rsidR="00CC5717">
              <w:br/>
            </w: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=0.875*</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+0.125*</m:t>
                </m:r>
                <m:r>
                  <m:rPr>
                    <m:sty m:val="p"/>
                  </m:rPr>
                  <w:rPr>
                    <w:rFonts w:ascii="Cambria Math" w:hAnsi="Cambria Math"/>
                  </w:rPr>
                  <m:t>PEAK</m:t>
                </m:r>
                <m:r>
                  <m:rPr>
                    <m:sty m:val="p"/>
                  </m:rPr>
                  <w:br/>
                </m:r>
              </m:oMath>
            </m:oMathPara>
          </w:p>
        </w:tc>
        <w:tc>
          <w:tcPr>
            <w:tcW w:w="284" w:type="dxa"/>
            <w:vMerge/>
          </w:tcPr>
          <w:p w:rsidR="000C4A87" w:rsidRDefault="000C4A87" w:rsidP="00526F89">
            <w:pPr>
              <w:tabs>
                <w:tab w:val="left" w:pos="4080"/>
              </w:tabs>
            </w:pPr>
          </w:p>
        </w:tc>
        <w:tc>
          <w:tcPr>
            <w:tcW w:w="3407" w:type="dxa"/>
            <w:vMerge/>
          </w:tcPr>
          <w:p w:rsidR="000C4A87" w:rsidRDefault="000C4A87" w:rsidP="00526F89">
            <w:pPr>
              <w:tabs>
                <w:tab w:val="left" w:pos="4080"/>
              </w:tabs>
              <w:jc w:val="right"/>
            </w:pPr>
          </w:p>
        </w:tc>
        <w:tc>
          <w:tcPr>
            <w:tcW w:w="606" w:type="dxa"/>
            <w:vAlign w:val="center"/>
          </w:tcPr>
          <w:p w:rsidR="000C4A87" w:rsidRDefault="00CC5717" w:rsidP="00526F89">
            <w:pPr>
              <w:tabs>
                <w:tab w:val="left" w:pos="4080"/>
              </w:tabs>
              <w:jc w:val="right"/>
            </w:pPr>
            <w:r>
              <w:t>(9)</w:t>
            </w:r>
          </w:p>
        </w:tc>
      </w:tr>
    </w:tbl>
    <w:p w:rsidR="000C4A87" w:rsidRDefault="00190533" w:rsidP="00E44393">
      <w:pPr>
        <w:tabs>
          <w:tab w:val="left" w:pos="4080"/>
        </w:tabs>
      </w:pPr>
      <w:r>
        <w:t>Expressions (8) and (9) exactly match the expressions (12)-(14) and (17)-(18) in [link</w:t>
      </w:r>
      <w:r w:rsidR="00BF2842">
        <w:t xml:space="preserve"> to PT work</w:t>
      </w:r>
      <w:r>
        <w:t>], so we conclude that the PT</w:t>
      </w:r>
      <w:r w:rsidR="00CD6891">
        <w:t xml:space="preserve">’s peak classification </w:t>
      </w:r>
      <w:r>
        <w:t xml:space="preserve">algorithm </w:t>
      </w:r>
      <w:r w:rsidR="00CD6891">
        <w:t xml:space="preserve">is based on </w:t>
      </w:r>
      <w:r>
        <w:t xml:space="preserve">cluster analysis in the form of online </w:t>
      </w:r>
      <w:r w:rsidRPr="00190533">
        <w:rPr>
          <w:i/>
        </w:rPr>
        <w:t>k-means</w:t>
      </w:r>
      <w:r w:rsidRPr="00190533">
        <w:t xml:space="preserve"> algorithm.</w:t>
      </w:r>
      <w:r>
        <w:t xml:space="preserve"> Fig.8 shows the sample output of this algorithm.</w:t>
      </w:r>
    </w:p>
    <w:tbl>
      <w:tblPr>
        <w:tblW w:w="10773" w:type="dxa"/>
        <w:tblLayout w:type="fixed"/>
        <w:tblCellMar>
          <w:left w:w="10" w:type="dxa"/>
          <w:right w:w="10" w:type="dxa"/>
        </w:tblCellMar>
        <w:tblLook w:val="0000" w:firstRow="0" w:lastRow="0" w:firstColumn="0" w:lastColumn="0" w:noHBand="0" w:noVBand="0"/>
      </w:tblPr>
      <w:tblGrid>
        <w:gridCol w:w="5382"/>
        <w:gridCol w:w="5391"/>
      </w:tblGrid>
      <w:tr w:rsidR="00190533" w:rsidTr="00FE6F13">
        <w:trPr>
          <w:trHeight w:val="313"/>
        </w:trPr>
        <w:tc>
          <w:tcPr>
            <w:tcW w:w="10773" w:type="dxa"/>
            <w:gridSpan w:val="2"/>
            <w:shd w:val="clear" w:color="auto" w:fill="F2F2F2"/>
            <w:tcMar>
              <w:top w:w="57" w:type="dxa"/>
              <w:left w:w="57" w:type="dxa"/>
              <w:bottom w:w="57" w:type="dxa"/>
              <w:right w:w="57" w:type="dxa"/>
            </w:tcMar>
          </w:tcPr>
          <w:p w:rsidR="00190533" w:rsidRDefault="00190533" w:rsidP="00190533">
            <w:pPr>
              <w:rPr>
                <w:i/>
              </w:rPr>
            </w:pPr>
            <w:r>
              <w:rPr>
                <w:i/>
              </w:rPr>
              <w:t xml:space="preserve">Figure 8, output of the online k-means </w:t>
            </w:r>
          </w:p>
        </w:tc>
      </w:tr>
      <w:tr w:rsidR="00190533" w:rsidTr="00FE6F13">
        <w:trPr>
          <w:trHeight w:val="4421"/>
        </w:trPr>
        <w:tc>
          <w:tcPr>
            <w:tcW w:w="5382" w:type="dxa"/>
            <w:shd w:val="clear" w:color="auto" w:fill="F2F2F2"/>
            <w:tcMar>
              <w:top w:w="57" w:type="dxa"/>
              <w:left w:w="57" w:type="dxa"/>
              <w:bottom w:w="57" w:type="dxa"/>
              <w:right w:w="57" w:type="dxa"/>
            </w:tcMar>
          </w:tcPr>
          <w:p w:rsidR="00190533" w:rsidRDefault="00470B43" w:rsidP="00526F89">
            <w:r>
              <w:rPr>
                <w:noProof/>
              </w:rPr>
              <w:drawing>
                <wp:inline distT="0" distB="0" distL="0" distR="0">
                  <wp:extent cx="3362325" cy="2721883"/>
                  <wp:effectExtent l="0" t="0" r="0" b="2540"/>
                  <wp:docPr id="21" name="Picture 21" descr="C:\Users\Windows 10\AppData\Local\Microsoft\Windows\INetCache\Content.Word\okm_mitdb-105_505_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Users\Windows 10\AppData\Local\Microsoft\Windows\INetCache\Content.Word\okm_mitdb-105_505_5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1449" cy="2745459"/>
                          </a:xfrm>
                          <a:prstGeom prst="rect">
                            <a:avLst/>
                          </a:prstGeom>
                          <a:noFill/>
                          <a:ln>
                            <a:noFill/>
                          </a:ln>
                        </pic:spPr>
                      </pic:pic>
                    </a:graphicData>
                  </a:graphic>
                </wp:inline>
              </w:drawing>
            </w:r>
          </w:p>
        </w:tc>
        <w:tc>
          <w:tcPr>
            <w:tcW w:w="5391" w:type="dxa"/>
            <w:shd w:val="clear" w:color="auto" w:fill="F2F2F2"/>
          </w:tcPr>
          <w:p w:rsidR="00190533" w:rsidRDefault="00A73BF5" w:rsidP="00526F89">
            <w:pPr>
              <w:rPr>
                <w:noProof/>
              </w:rPr>
            </w:pPr>
            <w:r>
              <w:rPr>
                <w:noProof/>
              </w:rPr>
              <w:pict>
                <v:shape id="_x0000_i1027" type="#_x0000_t75" style="width:264.75pt;height:214.5pt">
                  <v:imagedata r:id="rId20" o:title="okm_mitdb-105_1209_1239"/>
                </v:shape>
              </w:pict>
            </w:r>
          </w:p>
        </w:tc>
      </w:tr>
      <w:tr w:rsidR="00190533" w:rsidTr="00FE6F13">
        <w:trPr>
          <w:trHeight w:val="276"/>
        </w:trPr>
        <w:tc>
          <w:tcPr>
            <w:tcW w:w="10773" w:type="dxa"/>
            <w:gridSpan w:val="2"/>
            <w:shd w:val="clear" w:color="auto" w:fill="F2F2F2"/>
            <w:tcMar>
              <w:top w:w="57" w:type="dxa"/>
              <w:left w:w="57" w:type="dxa"/>
              <w:bottom w:w="57" w:type="dxa"/>
              <w:right w:w="57" w:type="dxa"/>
            </w:tcMar>
          </w:tcPr>
          <w:p w:rsidR="00190533" w:rsidRDefault="00FE6F13" w:rsidP="00252186">
            <w:r>
              <w:t>left – normal</w:t>
            </w:r>
            <w:r w:rsidR="00252186">
              <w:t xml:space="preserve"> ECG</w:t>
            </w:r>
            <w:r>
              <w:t xml:space="preserve">, right – noisy </w:t>
            </w:r>
            <w:r w:rsidR="00252186">
              <w:t>one</w:t>
            </w:r>
          </w:p>
        </w:tc>
      </w:tr>
    </w:tbl>
    <w:p w:rsidR="00190533" w:rsidRDefault="00190533" w:rsidP="00E44393">
      <w:pPr>
        <w:tabs>
          <w:tab w:val="left" w:pos="4080"/>
        </w:tabs>
      </w:pPr>
    </w:p>
    <w:p w:rsidR="00FE6F13" w:rsidRDefault="00FE6F13" w:rsidP="00FE6F13">
      <w:pPr>
        <w:pStyle w:val="Heading1"/>
      </w:pPr>
      <w:r>
        <w:t xml:space="preserve">Classification via </w:t>
      </w:r>
      <w:r w:rsidR="00231C34">
        <w:t>continuous distribution</w:t>
      </w:r>
      <w:r w:rsidR="00D9661D">
        <w:t xml:space="preserve"> </w:t>
      </w:r>
      <w:r>
        <w:t>modeling</w:t>
      </w:r>
    </w:p>
    <w:p w:rsidR="00D9661D" w:rsidRPr="00D9661D" w:rsidRDefault="00D9661D" w:rsidP="00A03C36">
      <w:r>
        <w:t xml:space="preserve">In statistical modeling </w:t>
      </w:r>
      <w:r w:rsidR="00CA6877">
        <w:t>a</w:t>
      </w:r>
      <w:r>
        <w:t xml:space="preserve"> set of data samples is </w:t>
      </w:r>
      <w:r w:rsidR="00A03C36">
        <w:t xml:space="preserve">considered to be generated by </w:t>
      </w:r>
      <w:r>
        <w:t xml:space="preserve">a </w:t>
      </w:r>
      <w:r w:rsidR="00A03C36">
        <w:t xml:space="preserve">stochastic </w:t>
      </w:r>
      <w:r>
        <w:t>process with a certain probability density function</w:t>
      </w:r>
      <w:r w:rsidR="00A03C36">
        <w:t xml:space="preserve"> (PDF).</w:t>
      </w:r>
    </w:p>
    <w:p w:rsidR="00E72609" w:rsidRPr="00B23FE4" w:rsidRDefault="0060332E" w:rsidP="00FE6F13">
      <w:r>
        <w:t xml:space="preserve">The </w:t>
      </w:r>
      <w:r w:rsidR="00B23FE4">
        <w:t xml:space="preserve">usual </w:t>
      </w:r>
      <w:r>
        <w:t xml:space="preserve">task </w:t>
      </w:r>
      <w:r w:rsidR="00B23FE4">
        <w:t xml:space="preserve">of statistical modeling </w:t>
      </w:r>
      <w:r>
        <w:t xml:space="preserve">is, given a </w:t>
      </w:r>
      <w:r w:rsidR="00A03C36">
        <w:t>PDF</w:t>
      </w:r>
      <w:r w:rsidR="00B23FE4">
        <w:t xml:space="preserve"> </w:t>
      </w:r>
      <m:oMath>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 xml:space="preserve">(ξ): </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→[0,1]</m:t>
        </m:r>
      </m:oMath>
      <w:r w:rsidR="00B23FE4">
        <w:t xml:space="preserve"> with unknown parameters </w:t>
      </w:r>
      <m:oMath>
        <m:r>
          <w:rPr>
            <w:rFonts w:ascii="Cambria Math" w:hAnsi="Cambria Math"/>
          </w:rPr>
          <m:t>θ</m:t>
        </m:r>
      </m:oMath>
      <w:r w:rsidR="00B23FE4">
        <w:t xml:space="preserve"> and a </w:t>
      </w:r>
      <w:r>
        <w:t>set of samples</w:t>
      </w:r>
      <m:oMath>
        <m:r>
          <w:rPr>
            <w:rFonts w:ascii="Cambria Math" w:hAnsi="Cambria Math"/>
          </w:rPr>
          <m:t xml:space="preserve">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to find the optimal parameters</w:t>
      </w:r>
      <w:r w:rsidR="0026639D">
        <w:t xml:space="preserve"> </w:t>
      </w:r>
      <w:r w:rsidR="00832EA2">
        <w:t xml:space="preserve">using </w:t>
      </w:r>
      <w:r w:rsidR="0026639D">
        <w:t>the</w:t>
      </w:r>
      <w:r>
        <w:t xml:space="preserve"> log-likelihood</w:t>
      </w:r>
      <w:r w:rsidR="00832EA2">
        <w:t xml:space="preserve"> as a measure of optimality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A162ED" w:rsidTr="00BE0427">
        <w:tc>
          <w:tcPr>
            <w:tcW w:w="2268" w:type="dxa"/>
          </w:tcPr>
          <w:p w:rsidR="00A162ED" w:rsidRDefault="00A162ED" w:rsidP="003B765D">
            <w:pPr>
              <w:tabs>
                <w:tab w:val="left" w:pos="4080"/>
              </w:tabs>
              <w:rPr>
                <w:rFonts w:ascii="Calibri Light" w:eastAsia="Times New Roman" w:hAnsi="Calibri Light" w:cs="Times New Roman"/>
              </w:rPr>
            </w:pPr>
          </w:p>
        </w:tc>
        <w:tc>
          <w:tcPr>
            <w:tcW w:w="7131" w:type="dxa"/>
          </w:tcPr>
          <w:p w:rsidR="00A162ED" w:rsidRPr="00E72609" w:rsidRDefault="00A73BF5" w:rsidP="00E3679D">
            <w:pPr>
              <w:tabs>
                <w:tab w:val="left" w:pos="4080"/>
              </w:tabs>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(S)</m:t>
                </m:r>
                <m:r>
                  <m:rPr>
                    <m:aln/>
                  </m:rP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oMath>
            </m:oMathPara>
          </w:p>
        </w:tc>
        <w:tc>
          <w:tcPr>
            <w:tcW w:w="573" w:type="dxa"/>
            <w:vAlign w:val="center"/>
          </w:tcPr>
          <w:p w:rsidR="00A162ED" w:rsidRDefault="00A162ED" w:rsidP="00E72609">
            <w:pPr>
              <w:tabs>
                <w:tab w:val="left" w:pos="4080"/>
              </w:tabs>
              <w:jc w:val="right"/>
            </w:pPr>
            <w:r>
              <w:t>(</w:t>
            </w:r>
            <w:r w:rsidR="00E72609">
              <w:t>10</w:t>
            </w:r>
            <w:r>
              <w:t>)</w:t>
            </w:r>
          </w:p>
        </w:tc>
      </w:tr>
      <w:tr w:rsidR="00A162ED" w:rsidTr="00BE0427">
        <w:tc>
          <w:tcPr>
            <w:tcW w:w="2268" w:type="dxa"/>
          </w:tcPr>
          <w:p w:rsidR="00A162ED" w:rsidRDefault="00A162ED" w:rsidP="003B765D">
            <w:pPr>
              <w:tabs>
                <w:tab w:val="left" w:pos="4080"/>
              </w:tabs>
              <w:rPr>
                <w:rFonts w:ascii="Calibri Light" w:eastAsia="Times New Roman" w:hAnsi="Calibri Light" w:cs="Times New Roman"/>
              </w:rPr>
            </w:pPr>
          </w:p>
        </w:tc>
        <w:tc>
          <w:tcPr>
            <w:tcW w:w="7131" w:type="dxa"/>
          </w:tcPr>
          <w:p w:rsidR="00A162ED" w:rsidRPr="00250F03" w:rsidRDefault="00A73BF5" w:rsidP="00E3679D">
            <w:pPr>
              <w:tabs>
                <w:tab w:val="left" w:pos="4080"/>
              </w:tabs>
              <w:rPr>
                <w:lang w:val="ru-RU"/>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opt</m:t>
                    </m:r>
                  </m:sub>
                </m:sSub>
                <m:r>
                  <m:rPr>
                    <m:aln/>
                  </m:rPr>
                  <w:rPr>
                    <w:rFonts w:ascii="Cambria Math" w:hAnsi="Cambria Math"/>
                  </w:rPr>
                  <m:t>=</m:t>
                </m:r>
                <m:limLow>
                  <m:limLowPr>
                    <m:ctrlPr>
                      <w:rPr>
                        <w:rFonts w:ascii="Cambria Math" w:hAnsi="Cambria Math"/>
                        <w:i/>
                      </w:rPr>
                    </m:ctrlPr>
                  </m:limLowPr>
                  <m:e>
                    <m:r>
                      <w:rPr>
                        <w:rFonts w:ascii="Cambria Math" w:hAnsi="Cambria Math"/>
                      </w:rPr>
                      <m:t xml:space="preserve">argmax </m:t>
                    </m:r>
                  </m:e>
                  <m:lim>
                    <m:r>
                      <w:rPr>
                        <w:rFonts w:ascii="Cambria Math" w:hAnsi="Cambria Math"/>
                      </w:rPr>
                      <m:t>θ</m:t>
                    </m:r>
                  </m:lim>
                </m:limLow>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(S)</m:t>
                </m:r>
              </m:oMath>
            </m:oMathPara>
          </w:p>
        </w:tc>
        <w:tc>
          <w:tcPr>
            <w:tcW w:w="573" w:type="dxa"/>
            <w:vAlign w:val="center"/>
          </w:tcPr>
          <w:p w:rsidR="00A162ED" w:rsidRDefault="00E72609" w:rsidP="003B765D">
            <w:pPr>
              <w:tabs>
                <w:tab w:val="left" w:pos="4080"/>
              </w:tabs>
              <w:jc w:val="right"/>
            </w:pPr>
            <w:r>
              <w:t>(11</w:t>
            </w:r>
            <w:r w:rsidR="00A162ED">
              <w:t>)</w:t>
            </w:r>
          </w:p>
        </w:tc>
      </w:tr>
    </w:tbl>
    <w:p w:rsidR="00B23FE4" w:rsidRDefault="00E3679D" w:rsidP="00FE6F13">
      <w:r>
        <w:t>For some distributions the optimal parameters may be found analytically, e.g. for Gaussian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E72609" w:rsidRDefault="00A73BF5" w:rsidP="00E3679D">
            <w:pPr>
              <w:tabs>
                <w:tab w:val="left" w:pos="4080"/>
              </w:tabs>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μ,σ</m:t>
                    </m:r>
                  </m:sub>
                </m:sSub>
                <m:r>
                  <w:rPr>
                    <w:rFonts w:ascii="Cambria Math" w:hAnsi="Cambria Math"/>
                  </w:rPr>
                  <m:t>(ξ)</m:t>
                </m:r>
                <m:r>
                  <m:rPr>
                    <m:aln/>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(ξ-μ)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573" w:type="dxa"/>
            <w:vAlign w:val="center"/>
          </w:tcPr>
          <w:p w:rsidR="00E3679D" w:rsidRDefault="00E3679D" w:rsidP="003B765D">
            <w:pPr>
              <w:tabs>
                <w:tab w:val="left" w:pos="4080"/>
              </w:tabs>
              <w:jc w:val="right"/>
            </w:pPr>
            <w:r>
              <w:t>(</w:t>
            </w:r>
            <w:r w:rsidR="008C3C5F">
              <w:t>12</w:t>
            </w:r>
            <w:r>
              <w:t>)</w:t>
            </w:r>
          </w:p>
        </w:tc>
      </w:tr>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EC4D40" w:rsidRDefault="00A73BF5" w:rsidP="00E3679D">
            <w:pPr>
              <w:tabs>
                <w:tab w:val="left" w:pos="4080"/>
              </w:tabs>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opt</m:t>
                    </m:r>
                  </m:sub>
                </m:sSub>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bar>
                  <m:barPr>
                    <m:pos m:val="top"/>
                    <m:ctrlPr>
                      <w:rPr>
                        <w:rFonts w:ascii="Cambria Math" w:hAnsi="Cambria Math"/>
                        <w:i/>
                      </w:rPr>
                    </m:ctrlPr>
                  </m:barPr>
                  <m:e>
                    <m:r>
                      <w:rPr>
                        <w:rFonts w:ascii="Cambria Math" w:hAnsi="Cambria Math"/>
                      </w:rPr>
                      <m:t>x</m:t>
                    </m:r>
                  </m:e>
                </m:bar>
              </m:oMath>
            </m:oMathPara>
          </w:p>
        </w:tc>
        <w:tc>
          <w:tcPr>
            <w:tcW w:w="573" w:type="dxa"/>
            <w:vAlign w:val="center"/>
          </w:tcPr>
          <w:p w:rsidR="00E3679D" w:rsidRDefault="00E3679D" w:rsidP="003B765D">
            <w:pPr>
              <w:tabs>
                <w:tab w:val="left" w:pos="4080"/>
              </w:tabs>
              <w:jc w:val="right"/>
            </w:pPr>
            <w:r>
              <w:t>(</w:t>
            </w:r>
            <w:r w:rsidR="008C3C5F">
              <w:t>13</w:t>
            </w:r>
            <w:r>
              <w:t>)</w:t>
            </w:r>
          </w:p>
        </w:tc>
      </w:tr>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8C3C5F" w:rsidRDefault="00A73BF5" w:rsidP="00CD6891">
            <w:pPr>
              <w:tabs>
                <w:tab w:val="left" w:pos="4080"/>
              </w:tabs>
              <w:rPr>
                <w:rFonts w:ascii="Calibri Light" w:eastAsia="Times New Roman" w:hAnsi="Calibri Light"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opt</m:t>
                    </m:r>
                  </m:sub>
                </m:sSub>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|S|</m:t>
                        </m:r>
                      </m:den>
                    </m:f>
                    <m:nary>
                      <m:naryPr>
                        <m:chr m:val="∑"/>
                        <m:limLoc m:val="undOvr"/>
                        <m:supHide m:val="1"/>
                        <m:ctrlPr>
                          <w:rPr>
                            <w:rFonts w:ascii="Cambria Math" w:eastAsia="Times New Roman" w:hAnsi="Cambria Math" w:cs="Times New Roman"/>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opt</m:t>
                                </m:r>
                              </m:sub>
                            </m:sSub>
                            <m:r>
                              <w:rPr>
                                <w:rFonts w:ascii="Cambria Math" w:eastAsia="Times New Roman" w:hAnsi="Cambria Math" w:cs="Times New Roman"/>
                              </w:rPr>
                              <m:t>)</m:t>
                            </m:r>
                          </m:e>
                          <m:sup>
                            <m:r>
                              <w:rPr>
                                <w:rFonts w:ascii="Cambria Math" w:eastAsia="Times New Roman" w:hAnsi="Cambria Math" w:cs="Times New Roman"/>
                              </w:rPr>
                              <m:t>2</m:t>
                            </m:r>
                          </m:sup>
                        </m:sSup>
                      </m:e>
                    </m:nary>
                  </m:e>
                </m:rad>
                <m:r>
                  <w:rPr>
                    <w:rFonts w:ascii="Cambria Math" w:eastAsia="Times New Roman" w:hAnsi="Cambria Math" w:cs="Times New Roman"/>
                  </w:rPr>
                  <m:t>=</m:t>
                </m:r>
                <m:bar>
                  <m:barPr>
                    <m:pos m:val="top"/>
                    <m:ctrlPr>
                      <w:rPr>
                        <w:rFonts w:ascii="Cambria Math" w:eastAsia="Times New Roman" w:hAnsi="Cambria Math" w:cs="Times New Roman"/>
                        <w:i/>
                      </w:rPr>
                    </m:ctrlPr>
                  </m:barPr>
                  <m:e>
                    <m:sSup>
                      <m:sSupPr>
                        <m:ctrlPr>
                          <w:rPr>
                            <w:rFonts w:ascii="Cambria Math" w:eastAsia="Times New Roman" w:hAnsi="Cambria Math" w:cs="Times New Roman"/>
                            <w:i/>
                          </w:rPr>
                        </m:ctrlPr>
                      </m:sSupPr>
                      <m:e>
                        <m:r>
                          <w:rPr>
                            <w:rFonts w:ascii="Cambria Math" w:eastAsia="Times New Roman" w:hAnsi="Cambria Math" w:cs="Times New Roman"/>
                          </w:rPr>
                          <m:t>(x-</m:t>
                        </m:r>
                        <m:sSub>
                          <m:sSubPr>
                            <m:ctrlPr>
                              <w:rPr>
                                <w:rFonts w:ascii="Cambria Math" w:hAnsi="Cambria Math"/>
                                <w:i/>
                              </w:rPr>
                            </m:ctrlPr>
                          </m:sSubPr>
                          <m:e>
                            <m:r>
                              <w:rPr>
                                <w:rFonts w:ascii="Cambria Math" w:hAnsi="Cambria Math"/>
                              </w:rPr>
                              <m:t>μ</m:t>
                            </m:r>
                          </m:e>
                          <m:sub>
                            <m:r>
                              <w:rPr>
                                <w:rFonts w:ascii="Cambria Math" w:hAnsi="Cambria Math"/>
                              </w:rPr>
                              <m:t>opt</m:t>
                            </m:r>
                          </m:sub>
                        </m:sSub>
                        <m:r>
                          <w:rPr>
                            <w:rFonts w:ascii="Cambria Math" w:eastAsia="Times New Roman" w:hAnsi="Cambria Math" w:cs="Times New Roman"/>
                          </w:rPr>
                          <m:t>)</m:t>
                        </m:r>
                      </m:e>
                      <m:sup>
                        <m:r>
                          <w:rPr>
                            <w:rFonts w:ascii="Cambria Math" w:eastAsia="Times New Roman" w:hAnsi="Cambria Math" w:cs="Times New Roman"/>
                          </w:rPr>
                          <m:t>2</m:t>
                        </m:r>
                      </m:sup>
                    </m:sSup>
                  </m:e>
                </m:bar>
              </m:oMath>
            </m:oMathPara>
          </w:p>
        </w:tc>
        <w:tc>
          <w:tcPr>
            <w:tcW w:w="573" w:type="dxa"/>
            <w:vAlign w:val="center"/>
          </w:tcPr>
          <w:p w:rsidR="00E3679D" w:rsidRDefault="008C3C5F" w:rsidP="003B765D">
            <w:pPr>
              <w:tabs>
                <w:tab w:val="left" w:pos="4080"/>
              </w:tabs>
              <w:jc w:val="right"/>
            </w:pPr>
            <w:r>
              <w:t>(14)</w:t>
            </w:r>
          </w:p>
        </w:tc>
      </w:tr>
    </w:tbl>
    <w:p w:rsidR="00E3679D" w:rsidRDefault="00BE0427" w:rsidP="00FE6F13">
      <w:r>
        <w:t xml:space="preserve">Statistical modeling may be </w:t>
      </w:r>
      <w:r w:rsidR="002A0504">
        <w:t xml:space="preserve">applied to </w:t>
      </w:r>
      <w:r>
        <w:t xml:space="preserve">cluster analysis. In this approach each cluster is modeled by </w:t>
      </w:r>
      <w:r w:rsidR="0029546F">
        <w:t xml:space="preserve">unimodal </w:t>
      </w:r>
      <w:r>
        <w:t xml:space="preserve">distribution </w:t>
      </w:r>
      <w:r w:rsidR="00D46979">
        <w:t xml:space="preserve">which is easy to optimize </w:t>
      </w:r>
      <w:r>
        <w:t>(</w:t>
      </w:r>
      <w:r w:rsidR="002B48EB">
        <w:t xml:space="preserve">e.g. </w:t>
      </w:r>
      <w:r w:rsidR="00231C34">
        <w:t>Gaussian, above</w:t>
      </w:r>
      <w:r>
        <w:t xml:space="preserve">), </w:t>
      </w:r>
      <w:r w:rsidR="00E24152">
        <w:t xml:space="preserve">and </w:t>
      </w:r>
      <w:r>
        <w:t xml:space="preserve">the whole distribution is modeled by a weighted sum of the </w:t>
      </w:r>
      <w:r w:rsidR="00907229" w:rsidRPr="00907229">
        <w:rPr>
          <w:i/>
        </w:rPr>
        <w:t>K</w:t>
      </w:r>
      <w:r w:rsidR="00907229">
        <w:t xml:space="preserve"> </w:t>
      </w:r>
      <w:r w:rsidR="00D46979">
        <w:t>per</w:t>
      </w:r>
      <w:r>
        <w:t>-cluster distributions: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29546F" w:rsidTr="003B765D">
        <w:tc>
          <w:tcPr>
            <w:tcW w:w="2268" w:type="dxa"/>
          </w:tcPr>
          <w:p w:rsidR="0029546F" w:rsidRDefault="0029546F" w:rsidP="003B765D">
            <w:pPr>
              <w:tabs>
                <w:tab w:val="left" w:pos="4080"/>
              </w:tabs>
              <w:rPr>
                <w:rFonts w:ascii="Calibri Light" w:eastAsia="Times New Roman" w:hAnsi="Calibri Light" w:cs="Times New Roman"/>
              </w:rPr>
            </w:pPr>
          </w:p>
        </w:tc>
        <w:tc>
          <w:tcPr>
            <w:tcW w:w="7131" w:type="dxa"/>
          </w:tcPr>
          <w:p w:rsidR="0029546F" w:rsidRPr="00E72609" w:rsidRDefault="0029546F" w:rsidP="00E24152">
            <w:pPr>
              <w:tabs>
                <w:tab w:val="left" w:pos="4080"/>
              </w:tabs>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ξ</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ξ</m:t>
                        </m:r>
                      </m:e>
                      <m:e>
                        <m:sSub>
                          <m:sSubPr>
                            <m:ctrlPr>
                              <w:rPr>
                                <w:rFonts w:ascii="Cambria Math" w:hAnsi="Cambria Math"/>
                                <w:i/>
                              </w:rPr>
                            </m:ctrlPr>
                          </m:sSubPr>
                          <m:e>
                            <m:r>
                              <w:rPr>
                                <w:rFonts w:ascii="Cambria Math" w:hAnsi="Cambria Math"/>
                              </w:rPr>
                              <m:t>θ</m:t>
                            </m:r>
                          </m:e>
                          <m:sub>
                            <m:r>
                              <w:rPr>
                                <w:rFonts w:ascii="Cambria Math" w:hAnsi="Cambria Math"/>
                              </w:rPr>
                              <m:t>j</m:t>
                            </m:r>
                          </m:sub>
                        </m:sSub>
                      </m:e>
                    </m:d>
                  </m:e>
                </m:nary>
              </m:oMath>
            </m:oMathPara>
          </w:p>
        </w:tc>
        <w:tc>
          <w:tcPr>
            <w:tcW w:w="573" w:type="dxa"/>
            <w:vAlign w:val="center"/>
          </w:tcPr>
          <w:p w:rsidR="0029546F" w:rsidRDefault="0029546F" w:rsidP="00E24152">
            <w:pPr>
              <w:tabs>
                <w:tab w:val="left" w:pos="4080"/>
              </w:tabs>
              <w:jc w:val="right"/>
            </w:pPr>
            <w:r>
              <w:t>(1</w:t>
            </w:r>
            <w:r w:rsidR="00E24152">
              <w:t>5</w:t>
            </w:r>
            <w:r>
              <w:t>)</w:t>
            </w:r>
          </w:p>
        </w:tc>
      </w:tr>
    </w:tbl>
    <w:p w:rsidR="0029546F" w:rsidRDefault="00D46979" w:rsidP="00FE6F13">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are </w:t>
      </w:r>
      <w:r w:rsidR="002A0504">
        <w:t xml:space="preserve">the </w:t>
      </w:r>
      <w:r>
        <w:t xml:space="preserve">cluster weights,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ξ</m:t>
            </m:r>
          </m:e>
          <m:e>
            <m:sSub>
              <m:sSubPr>
                <m:ctrlPr>
                  <w:rPr>
                    <w:rFonts w:ascii="Cambria Math" w:hAnsi="Cambria Math"/>
                    <w:i/>
                  </w:rPr>
                </m:ctrlPr>
              </m:sSubPr>
              <m:e>
                <m:r>
                  <w:rPr>
                    <w:rFonts w:ascii="Cambria Math" w:hAnsi="Cambria Math"/>
                  </w:rPr>
                  <m:t>θ</m:t>
                </m:r>
              </m:e>
              <m:sub>
                <m:r>
                  <w:rPr>
                    <w:rFonts w:ascii="Cambria Math" w:hAnsi="Cambria Math"/>
                  </w:rPr>
                  <m:t>j</m:t>
                </m:r>
              </m:sub>
            </m:sSub>
          </m:e>
        </m:d>
      </m:oMath>
      <w:r>
        <w:t xml:space="preserve"> are </w:t>
      </w:r>
      <w:r w:rsidR="002A0504">
        <w:t xml:space="preserve">the </w:t>
      </w:r>
      <w:r>
        <w:t>per-cluster distributions</w:t>
      </w:r>
      <w:r w:rsidR="002A0504">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2A0504">
        <w:t xml:space="preserve"> are the </w:t>
      </w:r>
      <w:r w:rsidR="00250F03">
        <w:t xml:space="preserve">per-cluster </w:t>
      </w:r>
      <w:r w:rsidR="002A0504">
        <w:t xml:space="preserve">parameter vectors, and the following </w:t>
      </w:r>
      <w:r w:rsidR="00527BEA">
        <w:t xml:space="preserve">constraint </w:t>
      </w:r>
      <w:r w:rsidR="002A0504">
        <w:t xml:space="preserve"> </w:t>
      </w:r>
      <w:r w:rsidR="00527BEA">
        <w:t xml:space="preserve">is </w:t>
      </w:r>
      <w:r w:rsidR="002A0504">
        <w:t>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2A0504" w:rsidTr="003B765D">
        <w:tc>
          <w:tcPr>
            <w:tcW w:w="2268" w:type="dxa"/>
          </w:tcPr>
          <w:p w:rsidR="002A0504" w:rsidRDefault="002A0504" w:rsidP="003B765D">
            <w:pPr>
              <w:tabs>
                <w:tab w:val="left" w:pos="4080"/>
              </w:tabs>
              <w:rPr>
                <w:rFonts w:ascii="Calibri Light" w:eastAsia="Times New Roman" w:hAnsi="Calibri Light" w:cs="Times New Roman"/>
              </w:rPr>
            </w:pPr>
          </w:p>
        </w:tc>
        <w:tc>
          <w:tcPr>
            <w:tcW w:w="7131" w:type="dxa"/>
          </w:tcPr>
          <w:p w:rsidR="002A0504" w:rsidRPr="00E72609" w:rsidRDefault="00A73BF5" w:rsidP="002A0504">
            <w:pPr>
              <w:tabs>
                <w:tab w:val="left" w:pos="4080"/>
              </w:tabs>
            </w:pPr>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=1</m:t>
                    </m:r>
                  </m:e>
                </m:nary>
              </m:oMath>
            </m:oMathPara>
          </w:p>
        </w:tc>
        <w:tc>
          <w:tcPr>
            <w:tcW w:w="573" w:type="dxa"/>
            <w:vAlign w:val="center"/>
          </w:tcPr>
          <w:p w:rsidR="002A0504" w:rsidRDefault="002A0504" w:rsidP="002A0504">
            <w:pPr>
              <w:tabs>
                <w:tab w:val="left" w:pos="4080"/>
              </w:tabs>
              <w:jc w:val="right"/>
            </w:pPr>
            <w:r>
              <w:t>(16)</w:t>
            </w:r>
          </w:p>
        </w:tc>
      </w:tr>
    </w:tbl>
    <w:p w:rsidR="00527BEA" w:rsidRPr="00F416FA" w:rsidRDefault="00250F03" w:rsidP="00FE6F13">
      <w:r>
        <w:t xml:space="preserve">The task is to find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that maximize the log-likelihood</w:t>
      </w:r>
      <w:r w:rsidR="007115FC">
        <w:t xml:space="preserve"> (10)</w:t>
      </w:r>
      <w:r>
        <w:t xml:space="preserve"> of the </w:t>
      </w:r>
      <w:r w:rsidR="00527BEA">
        <w:t xml:space="preserve">PDF </w:t>
      </w:r>
      <w:r>
        <w:t xml:space="preserve">(15) </w:t>
      </w:r>
      <w:r w:rsidR="00527BEA">
        <w:t xml:space="preserve">over a sample set S </w:t>
      </w:r>
      <w:r>
        <w:t xml:space="preserve">under condition (16). This problem </w:t>
      </w:r>
      <w:r w:rsidR="0023060F">
        <w:t xml:space="preserve">cannot be solved analytically, but a </w:t>
      </w:r>
      <w:r w:rsidR="00527BEA">
        <w:t xml:space="preserve">simple </w:t>
      </w:r>
      <w:r w:rsidR="0023060F">
        <w:t xml:space="preserve">numerical solution similar to the </w:t>
      </w:r>
      <w:r w:rsidR="0023060F" w:rsidRPr="0023060F">
        <w:rPr>
          <w:i/>
        </w:rPr>
        <w:t>k-means</w:t>
      </w:r>
      <w:r w:rsidR="0023060F">
        <w:t xml:space="preserve"> algorithm</w:t>
      </w:r>
      <w:r w:rsidR="00527BEA">
        <w:t xml:space="preserve"> may be derived</w:t>
      </w:r>
      <w:r w:rsidR="0023060F">
        <w:t xml:space="preserve">. </w:t>
      </w:r>
      <w:r w:rsidR="00527BEA">
        <w:t>Let’s write the equation</w:t>
      </w:r>
      <w:r w:rsidR="0090667E">
        <w:t>s</w:t>
      </w:r>
      <w:r w:rsidR="00527BEA">
        <w:t xml:space="preserve"> </w:t>
      </w:r>
      <w:r w:rsidR="0090667E">
        <w:t>for</w:t>
      </w:r>
      <w:r w:rsidR="00527BEA">
        <w:t xml:space="preserve"> the constrained local maximum</w:t>
      </w:r>
      <w:r w:rsidR="003B1763">
        <w:t xml:space="preserve"> of</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oMath>
      <w:r w:rsidR="00527BEA">
        <w:t>:</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gridCol w:w="573"/>
      </w:tblGrid>
      <w:tr w:rsidR="00D378F8" w:rsidTr="008B3545">
        <w:tc>
          <w:tcPr>
            <w:tcW w:w="9536" w:type="dxa"/>
          </w:tcPr>
          <w:p w:rsidR="00D378F8" w:rsidRPr="00D378F8" w:rsidRDefault="00A73BF5" w:rsidP="003B765D">
            <w:pPr>
              <w:tabs>
                <w:tab w:val="left" w:pos="40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r>
                      <w:rPr>
                        <w:rFonts w:ascii="Cambria Math" w:hAnsi="Cambria Math"/>
                      </w:rPr>
                      <m:t>+λ</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e>
                        </m:nary>
                      </m:e>
                    </m:d>
                  </m:e>
                </m:d>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r>
                  <w:rPr>
                    <w:rFonts w:ascii="Cambria Math" w:hAnsi="Cambria Math"/>
                  </w:rPr>
                  <m:t xml:space="preserve">=λ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r>
                  <w:rPr>
                    <w:rFonts w:ascii="Cambria Math" w:hAnsi="Cambria Math"/>
                  </w:rPr>
                  <m:t>=λ</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m:oMathPara>
          </w:p>
        </w:tc>
        <w:tc>
          <w:tcPr>
            <w:tcW w:w="573" w:type="dxa"/>
            <w:vAlign w:val="center"/>
          </w:tcPr>
          <w:p w:rsidR="00D378F8" w:rsidRDefault="00D378F8" w:rsidP="008B3545">
            <w:pPr>
              <w:tabs>
                <w:tab w:val="left" w:pos="4080"/>
              </w:tabs>
              <w:jc w:val="right"/>
            </w:pPr>
            <w:r>
              <w:t>(1</w:t>
            </w:r>
            <w:r w:rsidR="008B3545">
              <w:t>7</w:t>
            </w:r>
            <w:r>
              <w:t>)</w:t>
            </w:r>
          </w:p>
        </w:tc>
      </w:tr>
      <w:tr w:rsidR="00D378F8" w:rsidTr="008B3545">
        <w:tc>
          <w:tcPr>
            <w:tcW w:w="9536" w:type="dxa"/>
          </w:tcPr>
          <w:p w:rsidR="00D378F8" w:rsidRPr="00020885" w:rsidRDefault="00A73BF5" w:rsidP="003B1763">
            <w:pPr>
              <w:tabs>
                <w:tab w:val="left" w:pos="4080"/>
              </w:tabs>
              <w:rPr>
                <w:rFonts w:ascii="Calibri Light" w:eastAsia="Times New Roman" w:hAnsi="Calibri Light"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r>
                      <w:rPr>
                        <w:rFonts w:ascii="Cambria Math" w:hAnsi="Cambria Math"/>
                      </w:rPr>
                      <m:t>+λ</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e>
                        </m:nary>
                      </m:e>
                    </m:d>
                  </m:e>
                </m:d>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sSub>
                      <m:sSubPr>
                        <m:ctrlPr>
                          <w:rPr>
                            <w:rFonts w:ascii="Cambria Math" w:hAnsi="Cambria Math"/>
                            <w:i/>
                          </w:rPr>
                        </m:ctrlPr>
                      </m:sSubPr>
                      <m:e>
                        <m:r>
                          <m:rPr>
                            <m:sty m:val="p"/>
                          </m:rPr>
                          <w:rPr>
                            <w:rFonts w:ascii="Cambria Math" w:hAnsi="Cambria Math"/>
                          </w:rPr>
                          <m:t>ln⁡</m:t>
                        </m:r>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e>
                </m:nary>
                <m:r>
                  <w:rPr>
                    <w:rFonts w:ascii="Cambria Math" w:hAnsi="Cambria Math"/>
                  </w:rPr>
                  <m:t>=0</m:t>
                </m:r>
              </m:oMath>
            </m:oMathPara>
          </w:p>
        </w:tc>
        <w:tc>
          <w:tcPr>
            <w:tcW w:w="573" w:type="dxa"/>
            <w:vAlign w:val="center"/>
          </w:tcPr>
          <w:p w:rsidR="00D378F8" w:rsidRDefault="008B3545" w:rsidP="003B765D">
            <w:pPr>
              <w:tabs>
                <w:tab w:val="left" w:pos="4080"/>
              </w:tabs>
              <w:jc w:val="right"/>
            </w:pPr>
            <w:r>
              <w:t>(18)</w:t>
            </w:r>
          </w:p>
        </w:tc>
      </w:tr>
    </w:tbl>
    <w:p w:rsidR="002A0504" w:rsidRDefault="002A0504" w:rsidP="00FE6F13"/>
    <w:p w:rsidR="002A0504" w:rsidRDefault="009F1EB4" w:rsidP="00FE6F13">
      <w:r>
        <w:t xml:space="preserve">where </w:t>
      </w:r>
      <m:oMath>
        <m:r>
          <w:rPr>
            <w:rFonts w:ascii="Cambria Math" w:hAnsi="Cambria Math"/>
          </w:rPr>
          <m:t>λ</m:t>
        </m:r>
      </m:oMath>
      <w:r>
        <w:t xml:space="preserve"> is the L</w:t>
      </w:r>
      <w:r w:rsidRPr="009F1EB4">
        <w:t>agrangian multiplier</w:t>
      </w:r>
      <w:r>
        <w:t xml:space="preserve">. </w:t>
      </w:r>
      <w:r w:rsidR="008B3545">
        <w:t xml:space="preserve">By summing up the equations in (17) and </w:t>
      </w:r>
      <w:r w:rsidR="003B1763">
        <w:t xml:space="preserve">using (15) and (16) we obtain </w:t>
      </w:r>
      <m:oMath>
        <m:r>
          <w:rPr>
            <w:rFonts w:ascii="Cambria Math" w:hAnsi="Cambria Math"/>
          </w:rPr>
          <m:t>λ=|S|</m:t>
        </m:r>
      </m:oMath>
      <w:r w:rsidR="003B1763">
        <w:t xml:space="preserve"> and therefore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0"/>
        <w:gridCol w:w="7012"/>
        <w:gridCol w:w="740"/>
      </w:tblGrid>
      <w:tr w:rsidR="003B1763" w:rsidTr="003B765D">
        <w:tc>
          <w:tcPr>
            <w:tcW w:w="2268" w:type="dxa"/>
          </w:tcPr>
          <w:p w:rsidR="003B1763" w:rsidRDefault="003B1763" w:rsidP="003B765D">
            <w:pPr>
              <w:tabs>
                <w:tab w:val="left" w:pos="4080"/>
              </w:tabs>
              <w:rPr>
                <w:rFonts w:ascii="Calibri Light" w:eastAsia="Times New Roman" w:hAnsi="Calibri Light" w:cs="Times New Roman"/>
              </w:rPr>
            </w:pPr>
          </w:p>
        </w:tc>
        <w:tc>
          <w:tcPr>
            <w:tcW w:w="7131" w:type="dxa"/>
          </w:tcPr>
          <w:p w:rsidR="003B1763" w:rsidRPr="00E72609" w:rsidRDefault="00A73BF5" w:rsidP="003B1763">
            <w:pPr>
              <w:tabs>
                <w:tab w:val="left" w:pos="4080"/>
              </w:tabs>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m:oMathPara>
          </w:p>
        </w:tc>
        <w:tc>
          <w:tcPr>
            <w:tcW w:w="573" w:type="dxa"/>
            <w:vAlign w:val="center"/>
          </w:tcPr>
          <w:p w:rsidR="003B1763" w:rsidRDefault="003B1763" w:rsidP="003B1763">
            <w:pPr>
              <w:tabs>
                <w:tab w:val="left" w:pos="4080"/>
              </w:tabs>
              <w:jc w:val="right"/>
            </w:pPr>
            <w:r>
              <w:t>(17.1)</w:t>
            </w:r>
          </w:p>
        </w:tc>
      </w:tr>
    </w:tbl>
    <w:p w:rsidR="003B1763" w:rsidRDefault="003B1763" w:rsidP="00FE6F13">
      <w:r>
        <w:t xml:space="preserve">Considering some of the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in equations (17.1) and (18) as </w:t>
      </w:r>
      <w:r w:rsidR="007115FC">
        <w:t>the</w:t>
      </w:r>
      <w:r w:rsidR="00EA216A">
        <w:t xml:space="preserve"> </w:t>
      </w:r>
      <w:r>
        <w:t>unknowns and others as a result of previous iteration, we obtain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7"/>
        <w:gridCol w:w="426"/>
        <w:gridCol w:w="2551"/>
        <w:gridCol w:w="748"/>
      </w:tblGrid>
      <w:tr w:rsidR="003B1763" w:rsidTr="005469D6">
        <w:tc>
          <w:tcPr>
            <w:tcW w:w="6237" w:type="dxa"/>
          </w:tcPr>
          <w:p w:rsidR="003B1763" w:rsidRPr="001F5760" w:rsidRDefault="003B1763" w:rsidP="003B765D">
            <w:pPr>
              <w:pStyle w:val="ListParagraph"/>
              <w:numPr>
                <w:ilvl w:val="0"/>
                <w:numId w:val="42"/>
              </w:numPr>
              <w:tabs>
                <w:tab w:val="left" w:pos="4080"/>
              </w:tabs>
            </w:pPr>
            <w:r>
              <w:t xml:space="preserve">initialize the </w:t>
            </w:r>
            <w:r w:rsidR="003B765D">
              <w:t>parameters</w:t>
            </w:r>
            <w:r>
              <w:t>:</w:t>
            </w:r>
            <w:r>
              <w:br/>
            </w:r>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(0)</m:t>
                  </m:r>
                </m:sup>
              </m:sSubSup>
              <m:r>
                <w:rPr>
                  <w:rFonts w:ascii="Cambria Math" w:hAnsi="Cambria Math"/>
                </w:rPr>
                <m:t xml:space="preserve"> ←random values</m:t>
              </m:r>
            </m:oMath>
            <w:r>
              <w:t xml:space="preserve"> </w:t>
            </w:r>
          </w:p>
        </w:tc>
        <w:tc>
          <w:tcPr>
            <w:tcW w:w="2977" w:type="dxa"/>
            <w:gridSpan w:val="2"/>
          </w:tcPr>
          <w:p w:rsidR="003B1763" w:rsidRDefault="003B1763" w:rsidP="003B765D">
            <w:pPr>
              <w:tabs>
                <w:tab w:val="left" w:pos="4080"/>
              </w:tabs>
            </w:pPr>
          </w:p>
        </w:tc>
        <w:tc>
          <w:tcPr>
            <w:tcW w:w="748" w:type="dxa"/>
          </w:tcPr>
          <w:p w:rsidR="003B1763" w:rsidRDefault="003B1763" w:rsidP="003B765D">
            <w:pPr>
              <w:tabs>
                <w:tab w:val="left" w:pos="4080"/>
              </w:tabs>
            </w:pPr>
          </w:p>
        </w:tc>
      </w:tr>
      <w:tr w:rsidR="003B1763" w:rsidTr="005469D6">
        <w:tc>
          <w:tcPr>
            <w:tcW w:w="6237" w:type="dxa"/>
          </w:tcPr>
          <w:p w:rsidR="003B1763" w:rsidRPr="001F5760" w:rsidRDefault="005469D6" w:rsidP="007E21A1">
            <w:pPr>
              <w:pStyle w:val="ListParagraph"/>
              <w:numPr>
                <w:ilvl w:val="0"/>
                <w:numId w:val="42"/>
              </w:numPr>
              <w:tabs>
                <w:tab w:val="left" w:pos="4080"/>
              </w:tabs>
            </w:pPr>
            <w:r>
              <w:t xml:space="preserve">find </w:t>
            </w:r>
            <w:r w:rsidR="001F5899">
              <w:t xml:space="preserve">the </w:t>
            </w:r>
            <w:r>
              <w:t>updated</w:t>
            </w:r>
            <w:r w:rsidR="00BF2842">
              <w:t xml:space="preserve"> cluster</w:t>
            </w:r>
            <w:r>
              <w:t xml:space="preserve"> </w:t>
            </w:r>
            <w:r w:rsidR="003B765D">
              <w:t>weights</w:t>
            </w:r>
            <w:r w:rsidR="001F5899">
              <w:t xml:space="preserve"> </w:t>
            </w: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3B1763">
              <w:t>:</w:t>
            </w:r>
            <w:r w:rsidR="003B1763">
              <w:br/>
            </w: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n-1</m:t>
                            </m:r>
                          </m:e>
                        </m:d>
                      </m:sup>
                    </m:sSubSup>
                  </m:e>
                </m:nary>
                <m:r>
                  <m:rPr>
                    <m:sty m:val="p"/>
                  </m:rPr>
                  <w:rPr>
                    <w:rFonts w:ascii="Cambria Math" w:hAnsi="Cambria Math"/>
                  </w:rPr>
                  <w:br/>
                </m:r>
              </m:oMath>
              <m:oMath>
                <m:r>
                  <w:rPr>
                    <w:rFonts w:ascii="Cambria Math" w:hAnsi="Cambria Math"/>
                  </w:rPr>
                  <m:t xml:space="preserve">where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k</m:t>
                            </m:r>
                          </m:e>
                        </m:d>
                      </m:sup>
                    </m:sSubSup>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sSup>
                      <m:sSupPr>
                        <m:ctrlPr>
                          <w:rPr>
                            <w:rFonts w:ascii="Cambria Math" w:hAnsi="Cambria Math"/>
                            <w:i/>
                          </w:rPr>
                        </m:ctrlPr>
                      </m:sSupPr>
                      <m:e>
                        <m:r>
                          <w:rPr>
                            <w:rFonts w:ascii="Cambria Math" w:hAnsi="Cambria Math"/>
                          </w:rPr>
                          <m:t>G</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m:rPr>
                    <m:sty m:val="p"/>
                  </m:rPr>
                  <w:rPr>
                    <w:rFonts w:ascii="Cambria Math" w:hAnsi="Cambria Math"/>
                  </w:rPr>
                  <w:br/>
                </m:r>
              </m:oMath>
              <m:oMath>
                <m:r>
                  <w:rPr>
                    <w:rFonts w:ascii="Cambria Math" w:hAnsi="Cambria Math"/>
                  </w:rPr>
                  <m:t xml:space="preserve">  and   </m:t>
                </m:r>
                <m:sSup>
                  <m:sSupPr>
                    <m:ctrlPr>
                      <w:rPr>
                        <w:rFonts w:ascii="Cambria Math" w:hAnsi="Cambria Math"/>
                        <w:i/>
                      </w:rPr>
                    </m:ctrlPr>
                  </m:sSupPr>
                  <m:e>
                    <m:r>
                      <w:rPr>
                        <w:rFonts w:ascii="Cambria Math" w:hAnsi="Cambria Math"/>
                      </w:rPr>
                      <m:t>G</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(k)</m:t>
                        </m:r>
                      </m:sup>
                    </m:sSubSup>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(k)</m:t>
                            </m:r>
                          </m:sup>
                        </m:sSubSup>
                      </m:e>
                    </m:d>
                  </m:e>
                </m:nary>
              </m:oMath>
            </m:oMathPara>
          </w:p>
        </w:tc>
        <w:tc>
          <w:tcPr>
            <w:tcW w:w="426" w:type="dxa"/>
            <w:vMerge w:val="restart"/>
            <w:vAlign w:val="center"/>
          </w:tcPr>
          <w:p w:rsidR="003B1763" w:rsidRPr="001F5760" w:rsidRDefault="00A73BF5" w:rsidP="003B765D">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3B1763">
              <w:t xml:space="preserve">  </w:t>
            </w:r>
          </w:p>
        </w:tc>
        <w:tc>
          <w:tcPr>
            <w:tcW w:w="2551" w:type="dxa"/>
            <w:vMerge w:val="restart"/>
            <w:vAlign w:val="center"/>
          </w:tcPr>
          <w:p w:rsidR="003B1763" w:rsidRDefault="003B1763" w:rsidP="005469D6">
            <w:pPr>
              <w:tabs>
                <w:tab w:val="left" w:pos="4080"/>
              </w:tabs>
              <w:rPr>
                <w:rFonts w:ascii="Calibri" w:eastAsia="Times New Roman" w:hAnsi="Calibri" w:cs="Times New Roman"/>
              </w:rPr>
            </w:pPr>
            <w:r>
              <w:t xml:space="preserve">repeat steps 2 and 3 </w:t>
            </w:r>
            <w:r w:rsidR="005469D6">
              <w:t>until convergence</w:t>
            </w:r>
          </w:p>
        </w:tc>
        <w:tc>
          <w:tcPr>
            <w:tcW w:w="748" w:type="dxa"/>
            <w:vAlign w:val="center"/>
          </w:tcPr>
          <w:p w:rsidR="003B1763" w:rsidRPr="006D01A5" w:rsidRDefault="003B1763" w:rsidP="00614B9A">
            <w:pPr>
              <w:tabs>
                <w:tab w:val="left" w:pos="4080"/>
              </w:tabs>
              <w:jc w:val="right"/>
              <w:rPr>
                <w:rFonts w:ascii="Calibri" w:eastAsia="Times New Roman" w:hAnsi="Calibri" w:cs="Times New Roman"/>
              </w:rPr>
            </w:pPr>
            <w:r>
              <w:rPr>
                <w:rFonts w:ascii="Calibri" w:eastAsia="Times New Roman" w:hAnsi="Calibri" w:cs="Times New Roman"/>
              </w:rPr>
              <w:t>(</w:t>
            </w:r>
            <w:r w:rsidR="00614B9A">
              <w:rPr>
                <w:rFonts w:ascii="Calibri" w:eastAsia="Times New Roman" w:hAnsi="Calibri" w:cs="Times New Roman"/>
              </w:rPr>
              <w:t>19</w:t>
            </w:r>
            <w:r>
              <w:rPr>
                <w:rFonts w:ascii="Calibri" w:eastAsia="Times New Roman" w:hAnsi="Calibri" w:cs="Times New Roman"/>
              </w:rPr>
              <w:t>)</w:t>
            </w:r>
          </w:p>
        </w:tc>
      </w:tr>
      <w:tr w:rsidR="003B1763" w:rsidTr="005469D6">
        <w:tc>
          <w:tcPr>
            <w:tcW w:w="6237" w:type="dxa"/>
          </w:tcPr>
          <w:p w:rsidR="003B1763" w:rsidRPr="001F5760" w:rsidRDefault="005469D6" w:rsidP="007E21A1">
            <w:pPr>
              <w:pStyle w:val="ListParagraph"/>
              <w:numPr>
                <w:ilvl w:val="0"/>
                <w:numId w:val="42"/>
              </w:numPr>
              <w:tabs>
                <w:tab w:val="left" w:pos="4080"/>
              </w:tabs>
            </w:pPr>
            <w:r>
              <w:t xml:space="preserve">find </w:t>
            </w:r>
            <w:r w:rsidR="001F5899">
              <w:t xml:space="preserve">the </w:t>
            </w:r>
            <w:r>
              <w:t xml:space="preserve">updated cluster parameters by solving for </w:t>
            </w:r>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(n)</m:t>
                  </m:r>
                </m:sup>
              </m:sSubSup>
            </m:oMath>
            <w:r w:rsidR="003B1763">
              <w:t>:</w:t>
            </w:r>
            <w:r w:rsidR="003B1763">
              <w:br/>
            </w:r>
            <m:oMathPara>
              <m:oMathParaPr>
                <m:jc m:val="left"/>
              </m:oMathParaP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n-1</m:t>
                            </m:r>
                          </m:e>
                        </m:d>
                      </m:sup>
                    </m:sSubSup>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sSub>
                      <m:sSubPr>
                        <m:ctrlPr>
                          <w:rPr>
                            <w:rFonts w:ascii="Cambria Math" w:hAnsi="Cambria Math"/>
                            <w:i/>
                          </w:rPr>
                        </m:ctrlPr>
                      </m:sSubPr>
                      <m:e>
                        <m:r>
                          <m:rPr>
                            <m:sty m:val="p"/>
                          </m:rPr>
                          <w:rPr>
                            <w:rFonts w:ascii="Cambria Math" w:hAnsi="Cambria Math"/>
                          </w:rPr>
                          <m:t>ln⁡</m:t>
                        </m:r>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(n)</m:t>
                            </m:r>
                          </m:sup>
                        </m:sSubSup>
                      </m:e>
                    </m:d>
                    <m:r>
                      <w:rPr>
                        <w:rFonts w:ascii="Cambria Math" w:hAnsi="Cambria Math"/>
                      </w:rPr>
                      <m:t>)</m:t>
                    </m:r>
                  </m:e>
                </m:nary>
                <m:r>
                  <w:rPr>
                    <w:rFonts w:ascii="Cambria Math" w:hAnsi="Cambria Math"/>
                  </w:rPr>
                  <m:t>=0</m:t>
                </m:r>
              </m:oMath>
            </m:oMathPara>
          </w:p>
        </w:tc>
        <w:tc>
          <w:tcPr>
            <w:tcW w:w="426" w:type="dxa"/>
            <w:vMerge/>
          </w:tcPr>
          <w:p w:rsidR="003B1763" w:rsidRDefault="003B1763" w:rsidP="003B765D">
            <w:pPr>
              <w:tabs>
                <w:tab w:val="left" w:pos="4080"/>
              </w:tabs>
            </w:pPr>
          </w:p>
        </w:tc>
        <w:tc>
          <w:tcPr>
            <w:tcW w:w="2551" w:type="dxa"/>
            <w:vMerge/>
          </w:tcPr>
          <w:p w:rsidR="003B1763" w:rsidRDefault="003B1763" w:rsidP="003B765D">
            <w:pPr>
              <w:tabs>
                <w:tab w:val="left" w:pos="4080"/>
              </w:tabs>
              <w:jc w:val="right"/>
            </w:pPr>
          </w:p>
        </w:tc>
        <w:tc>
          <w:tcPr>
            <w:tcW w:w="748" w:type="dxa"/>
            <w:vAlign w:val="center"/>
          </w:tcPr>
          <w:p w:rsidR="003B1763" w:rsidRDefault="00614B9A" w:rsidP="003B765D">
            <w:pPr>
              <w:tabs>
                <w:tab w:val="left" w:pos="4080"/>
              </w:tabs>
              <w:jc w:val="right"/>
            </w:pPr>
            <w:r>
              <w:t>(20</w:t>
            </w:r>
            <w:r w:rsidR="003B1763">
              <w:t>)</w:t>
            </w:r>
          </w:p>
        </w:tc>
      </w:tr>
    </w:tbl>
    <w:p w:rsidR="00614B9A" w:rsidRDefault="00614B9A" w:rsidP="00FE6F13">
      <w:r>
        <w:t xml:space="preserve">The equation (20) </w:t>
      </w:r>
      <w:r w:rsidR="00E214A2">
        <w:t xml:space="preserve">can </w:t>
      </w:r>
      <w:r>
        <w:t xml:space="preserve">be </w:t>
      </w:r>
      <w:r w:rsidR="00E214A2">
        <w:t xml:space="preserve">considered </w:t>
      </w:r>
      <w:r>
        <w:t xml:space="preserve">as </w:t>
      </w:r>
      <w:r w:rsidR="00E214A2">
        <w:t>an independent optimization of each cluster</w:t>
      </w:r>
      <w:r w:rsidR="005F4246">
        <w:t>’s</w:t>
      </w:r>
      <w:r w:rsidR="00E214A2">
        <w:t xml:space="preserve"> distribution over a weighted sample set. </w:t>
      </w:r>
      <w:r>
        <w:t xml:space="preserve">Thus the problem of fitting the </w:t>
      </w:r>
      <w:r w:rsidR="007115FC">
        <w:t xml:space="preserve">composite </w:t>
      </w:r>
      <w:r>
        <w:t xml:space="preserve">distribution is reduced to </w:t>
      </w:r>
      <w:r w:rsidR="00E214A2">
        <w:t xml:space="preserve">a set of </w:t>
      </w:r>
      <w:r>
        <w:t xml:space="preserve">more tractable problems. With the proper choice of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the equations in (20) may be solved analytically, giving the final expressions for the computation.</w:t>
      </w:r>
      <w:r w:rsidR="00AD1E2F">
        <w:t xml:space="preserve"> </w:t>
      </w:r>
      <w:r w:rsidR="00E214A2">
        <w:t xml:space="preserve">The </w:t>
      </w:r>
      <w:r w:rsidR="00CA6877">
        <w:t>resulting</w:t>
      </w:r>
      <w:r w:rsidR="00E214A2">
        <w:t xml:space="preserve"> algorithm is known as Expectation Maximization [link].</w:t>
      </w:r>
    </w:p>
    <w:p w:rsidR="00AD1E2F" w:rsidRDefault="008774BD" w:rsidP="00FE6F13">
      <w:r>
        <w:t xml:space="preserve">The matrix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w:t>
      </w:r>
      <w:r w:rsidR="000B24AC">
        <w:t xml:space="preserve">in (19) describes the expectancy of </w:t>
      </w:r>
      <w:r w:rsidR="007115FC">
        <w:t>a</w:t>
      </w:r>
      <w:r w:rsidR="000B24AC">
        <w:t xml:space="preserv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24AC">
        <w:t xml:space="preserve"> </w:t>
      </w:r>
      <w:r w:rsidR="00CA6877">
        <w:t>to be</w:t>
      </w:r>
      <w:r w:rsidR="000B24AC">
        <w:t xml:space="preserve"> produced by a cluster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B24AC">
        <w:t xml:space="preserve"> and </w:t>
      </w:r>
      <w:r>
        <w:t xml:space="preserve">is a </w:t>
      </w:r>
      <w:r w:rsidR="00236BC6">
        <w:t xml:space="preserve">complete </w:t>
      </w:r>
      <w:r>
        <w:t xml:space="preserve">analog of </w:t>
      </w:r>
      <w:r w:rsidR="00236BC6">
        <w:t xml:space="preserve">the </w:t>
      </w:r>
      <w:r>
        <w:t xml:space="preserve">assignment matrix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in Section 5, the difference being that the assignment </w:t>
      </w:r>
      <w:r w:rsidR="009F1EB4">
        <w:t xml:space="preserve">here </w:t>
      </w:r>
      <w:r>
        <w:t>is probabilistic rather than deterministic.</w:t>
      </w:r>
      <w:r w:rsidR="004F2935">
        <w:t xml:space="preserve"> </w:t>
      </w:r>
      <w:r w:rsidR="005F4246">
        <w:t xml:space="preserve">The EM and </w:t>
      </w:r>
      <w:r w:rsidR="005F4246" w:rsidRPr="004F2935">
        <w:rPr>
          <w:i/>
        </w:rPr>
        <w:t>k-means</w:t>
      </w:r>
      <w:r w:rsidR="005F4246">
        <w:t xml:space="preserve"> also share the general structure: in each iteration we first update the assignment matrix and then use it to update the per-cluster parameters. </w:t>
      </w:r>
      <w:r w:rsidR="004F2935">
        <w:t xml:space="preserve">For this reason the regular EM algorithm is sometimes called a “soft EM” while the </w:t>
      </w:r>
      <w:r w:rsidR="004F2935" w:rsidRPr="004F2935">
        <w:rPr>
          <w:i/>
        </w:rPr>
        <w:t>k-means</w:t>
      </w:r>
      <w:r w:rsidR="004F2935">
        <w:t xml:space="preserve"> is called “hard EM”.</w:t>
      </w:r>
      <w:r w:rsidR="005F4246">
        <w:t xml:space="preserve"> </w:t>
      </w:r>
      <w:r w:rsidR="004F2935">
        <w:t xml:space="preserve"> </w:t>
      </w:r>
      <w:r w:rsidR="00C371FC">
        <w:t>More on the connection between the two may be found in [link</w:t>
      </w:r>
      <w:r w:rsidR="007C16C5">
        <w:t>s</w:t>
      </w:r>
      <w:r w:rsidR="00C371FC">
        <w:t>]</w:t>
      </w:r>
      <w:r w:rsidR="007C16C5">
        <w:t>.</w:t>
      </w:r>
    </w:p>
    <w:p w:rsidR="005F4246" w:rsidRPr="00C371FC" w:rsidRDefault="005F4246" w:rsidP="00FE6F13">
      <w:r>
        <w:t>In the following sections we will use the Gaussian Mix Model (GMM) – a weighted sum of normal distri</w:t>
      </w:r>
      <w:r w:rsidR="00C371FC">
        <w:t>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C371FC" w:rsidTr="00C630BF">
        <w:tc>
          <w:tcPr>
            <w:tcW w:w="2268" w:type="dxa"/>
          </w:tcPr>
          <w:p w:rsidR="00C371FC" w:rsidRDefault="00C371FC" w:rsidP="00C630BF">
            <w:pPr>
              <w:tabs>
                <w:tab w:val="left" w:pos="4080"/>
              </w:tabs>
              <w:rPr>
                <w:rFonts w:ascii="Calibri Light" w:eastAsia="Times New Roman" w:hAnsi="Calibri Light" w:cs="Times New Roman"/>
              </w:rPr>
            </w:pPr>
          </w:p>
        </w:tc>
        <w:tc>
          <w:tcPr>
            <w:tcW w:w="7131" w:type="dxa"/>
          </w:tcPr>
          <w:p w:rsidR="00C371FC" w:rsidRPr="00E72609" w:rsidRDefault="00C371FC" w:rsidP="00C630BF">
            <w:pPr>
              <w:tabs>
                <w:tab w:val="left" w:pos="4080"/>
              </w:tabs>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ub>
                    </m:sSub>
                    <m:r>
                      <w:rPr>
                        <w:rFonts w:ascii="Cambria Math" w:hAnsi="Cambria Math"/>
                      </w:rPr>
                      <m:t>(ξ)</m:t>
                    </m:r>
                  </m:e>
                </m:nary>
              </m:oMath>
            </m:oMathPara>
          </w:p>
        </w:tc>
        <w:tc>
          <w:tcPr>
            <w:tcW w:w="573" w:type="dxa"/>
            <w:vAlign w:val="center"/>
          </w:tcPr>
          <w:p w:rsidR="00C371FC" w:rsidRDefault="00C371FC" w:rsidP="00C371FC">
            <w:pPr>
              <w:tabs>
                <w:tab w:val="left" w:pos="4080"/>
              </w:tabs>
              <w:jc w:val="right"/>
            </w:pPr>
            <w:r>
              <w:t>(21)</w:t>
            </w:r>
          </w:p>
        </w:tc>
      </w:tr>
    </w:tbl>
    <w:p w:rsidR="00907229" w:rsidRDefault="00BB710C" w:rsidP="00FE6F13">
      <w:r>
        <w:t>L</w:t>
      </w:r>
      <w:r w:rsidR="00C371FC">
        <w:t xml:space="preserve">et’s write down the explicit expressions for the EM </w:t>
      </w:r>
      <w:r w:rsidR="00907229">
        <w:t xml:space="preserve">for </w:t>
      </w:r>
      <w:r w:rsidR="00C371FC">
        <w:t xml:space="preserve">this model. </w:t>
      </w:r>
      <w:r w:rsidR="00F22EEE">
        <w:t>In t</w:t>
      </w:r>
      <w:r w:rsidR="00C371FC">
        <w:t xml:space="preserve">he expression </w:t>
      </w:r>
      <w:r w:rsidR="00F22EEE">
        <w:t xml:space="preserve">(19) we just substitute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00F22EEE">
        <w:t xml:space="preserve"> by</w:t>
      </w:r>
      <m:oMath>
        <m:r>
          <w:rPr>
            <w:rFonts w:ascii="Cambria Math" w:hAnsi="Cambria Math"/>
          </w:rPr>
          <m:t xml:space="preserve"> </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22EEE">
        <w:t xml:space="preserve">, and the solution of the equation (20) is given by (13) and (14) with added weights. </w:t>
      </w:r>
    </w:p>
    <w:p w:rsidR="00F22EEE" w:rsidRDefault="00F22EEE" w:rsidP="00FE6F13">
      <w:r>
        <w:t>So the final algorithm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11"/>
        <w:gridCol w:w="2410"/>
        <w:gridCol w:w="1598"/>
      </w:tblGrid>
      <w:tr w:rsidR="00F22EEE" w:rsidTr="00DB5ADA">
        <w:tc>
          <w:tcPr>
            <w:tcW w:w="5670" w:type="dxa"/>
          </w:tcPr>
          <w:p w:rsidR="00F22EEE" w:rsidRPr="001F5760" w:rsidRDefault="00F22EEE" w:rsidP="00F22EEE">
            <w:pPr>
              <w:pStyle w:val="ListParagraph"/>
              <w:numPr>
                <w:ilvl w:val="0"/>
                <w:numId w:val="43"/>
              </w:numPr>
              <w:tabs>
                <w:tab w:val="left" w:pos="4080"/>
              </w:tabs>
            </w:pPr>
            <w:r>
              <w:t>initialize the parameters:</w:t>
            </w:r>
            <w:r>
              <w:br/>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(0)</m:t>
                  </m:r>
                </m:sup>
              </m:sSubSup>
              <m:r>
                <w:rPr>
                  <w:rFonts w:ascii="Cambria Math" w:hAnsi="Cambria Math"/>
                </w:rPr>
                <m:t xml:space="preserve"> ←random values</m:t>
              </m:r>
            </m:oMath>
            <w:r>
              <w:t xml:space="preserve"> </w:t>
            </w:r>
          </w:p>
        </w:tc>
        <w:tc>
          <w:tcPr>
            <w:tcW w:w="2694" w:type="dxa"/>
            <w:gridSpan w:val="2"/>
          </w:tcPr>
          <w:p w:rsidR="00F22EEE" w:rsidRDefault="00F22EEE" w:rsidP="00C630BF">
            <w:pPr>
              <w:tabs>
                <w:tab w:val="left" w:pos="4080"/>
              </w:tabs>
            </w:pPr>
          </w:p>
        </w:tc>
        <w:tc>
          <w:tcPr>
            <w:tcW w:w="1598" w:type="dxa"/>
          </w:tcPr>
          <w:p w:rsidR="00F22EEE" w:rsidRDefault="00F22EEE" w:rsidP="00C630BF">
            <w:pPr>
              <w:tabs>
                <w:tab w:val="left" w:pos="4080"/>
              </w:tabs>
            </w:pPr>
          </w:p>
        </w:tc>
      </w:tr>
      <w:tr w:rsidR="008D6A03" w:rsidTr="00DB5ADA">
        <w:tc>
          <w:tcPr>
            <w:tcW w:w="5670" w:type="dxa"/>
          </w:tcPr>
          <w:p w:rsidR="008D6A03" w:rsidRPr="001F5760" w:rsidRDefault="008D6A03" w:rsidP="007E21A1">
            <w:pPr>
              <w:pStyle w:val="ListParagraph"/>
              <w:numPr>
                <w:ilvl w:val="0"/>
                <w:numId w:val="43"/>
              </w:numPr>
              <w:tabs>
                <w:tab w:val="left" w:pos="4080"/>
              </w:tabs>
            </w:pPr>
            <w:r>
              <w:t>update the assignment matrix:</w:t>
            </w:r>
            <w:r>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(n-1)</m:t>
                            </m:r>
                          </m:sup>
                        </m:sSub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G</m:t>
                        </m:r>
                      </m:e>
                      <m:sup>
                        <m:r>
                          <w:rPr>
                            <w:rFonts w:ascii="Cambria Math" w:hAnsi="Cambria Math"/>
                          </w:rPr>
                          <m:t>(n-1)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m:rPr>
                    <m:sty m:val="p"/>
                  </m:rPr>
                  <w:rPr>
                    <w:rFonts w:ascii="Cambria Math" w:hAnsi="Cambria Math"/>
                  </w:rPr>
                  <w:br/>
                </m:r>
              </m:oMath>
              <m:oMath>
                <m:r>
                  <w:rPr>
                    <w:rFonts w:ascii="Cambria Math" w:hAnsi="Cambria Math"/>
                  </w:rPr>
                  <m:t xml:space="preserve">  where   </m:t>
                </m:r>
                <m:sSup>
                  <m:sSupPr>
                    <m:ctrlPr>
                      <w:rPr>
                        <w:rFonts w:ascii="Cambria Math" w:hAnsi="Cambria Math"/>
                        <w:i/>
                      </w:rPr>
                    </m:ctrlPr>
                  </m:sSupPr>
                  <m:e>
                    <m:r>
                      <w:rPr>
                        <w:rFonts w:ascii="Cambria Math" w:hAnsi="Cambria Math"/>
                      </w:rPr>
                      <m:t>G</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k</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(k)</m:t>
                            </m:r>
                          </m:sup>
                        </m:sSub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284" w:type="dxa"/>
            <w:vMerge w:val="restart"/>
            <w:vAlign w:val="center"/>
          </w:tcPr>
          <w:p w:rsidR="008D6A03" w:rsidRPr="001F5760" w:rsidRDefault="00A73BF5" w:rsidP="008D6A03">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8D6A03">
              <w:t xml:space="preserve">  </w:t>
            </w:r>
          </w:p>
        </w:tc>
        <w:tc>
          <w:tcPr>
            <w:tcW w:w="2410" w:type="dxa"/>
            <w:vMerge w:val="restart"/>
            <w:vAlign w:val="center"/>
          </w:tcPr>
          <w:p w:rsidR="008D6A03" w:rsidRPr="00252186" w:rsidRDefault="008D6A03" w:rsidP="00CA6877">
            <w:pPr>
              <w:tabs>
                <w:tab w:val="left" w:pos="4080"/>
              </w:tabs>
              <w:rPr>
                <w:rFonts w:ascii="Calibri" w:eastAsia="Times New Roman" w:hAnsi="Calibri" w:cs="Times New Roman"/>
                <w:lang w:val="ru-RU"/>
              </w:rPr>
            </w:pPr>
            <w:r>
              <w:t>repeat steps 2</w:t>
            </w:r>
            <w:r w:rsidR="00CA6877">
              <w:t>, 3</w:t>
            </w:r>
            <w:r>
              <w:t xml:space="preserve"> until convergence</w:t>
            </w:r>
          </w:p>
        </w:tc>
        <w:tc>
          <w:tcPr>
            <w:tcW w:w="1598" w:type="dxa"/>
            <w:vAlign w:val="center"/>
          </w:tcPr>
          <w:p w:rsidR="008D6A03" w:rsidRPr="006D01A5" w:rsidRDefault="008D6A03" w:rsidP="008D6A03">
            <w:pPr>
              <w:tabs>
                <w:tab w:val="left" w:pos="4080"/>
              </w:tabs>
              <w:jc w:val="right"/>
              <w:rPr>
                <w:rFonts w:ascii="Calibri" w:eastAsia="Times New Roman" w:hAnsi="Calibri" w:cs="Times New Roman"/>
              </w:rPr>
            </w:pPr>
            <w:r>
              <w:rPr>
                <w:rFonts w:ascii="Calibri" w:eastAsia="Times New Roman" w:hAnsi="Calibri" w:cs="Times New Roman"/>
              </w:rPr>
              <w:t>(22)</w:t>
            </w:r>
          </w:p>
        </w:tc>
      </w:tr>
      <w:tr w:rsidR="008D6A03" w:rsidTr="00DB5ADA">
        <w:tc>
          <w:tcPr>
            <w:tcW w:w="5670" w:type="dxa"/>
          </w:tcPr>
          <w:p w:rsidR="008D6A03" w:rsidRPr="00CA6877" w:rsidRDefault="008D6A03" w:rsidP="00CA6877">
            <w:pPr>
              <w:pStyle w:val="ListParagraph"/>
              <w:numPr>
                <w:ilvl w:val="0"/>
                <w:numId w:val="43"/>
              </w:numPr>
              <w:tabs>
                <w:tab w:val="left" w:pos="4080"/>
              </w:tabs>
            </w:pPr>
            <w:r>
              <w:t xml:space="preserve">update the </w:t>
            </w:r>
            <w:r w:rsidR="00CA6877">
              <w:t>parameters</w:t>
            </w:r>
            <w:r>
              <w:t>:</w:t>
            </w:r>
            <w:r>
              <w:br/>
            </w: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e>
                </m:nary>
                <m:r>
                  <w:rPr>
                    <w:rFonts w:ascii="Cambria Math" w:hAnsi="Cambria Math"/>
                  </w:rPr>
                  <m:t>=</m:t>
                </m:r>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e>
                </m:bar>
              </m:oMath>
            </m:oMathPara>
          </w:p>
        </w:tc>
        <w:tc>
          <w:tcPr>
            <w:tcW w:w="284" w:type="dxa"/>
            <w:vMerge/>
            <w:vAlign w:val="center"/>
          </w:tcPr>
          <w:p w:rsidR="008D6A03" w:rsidRPr="000A1453" w:rsidRDefault="008D6A03" w:rsidP="00C630BF">
            <w:pPr>
              <w:tabs>
                <w:tab w:val="left" w:pos="4080"/>
              </w:tabs>
              <w:rPr>
                <w:rFonts w:ascii="Calibri" w:eastAsia="Times New Roman" w:hAnsi="Calibri" w:cs="Times New Roman"/>
              </w:rPr>
            </w:pPr>
          </w:p>
        </w:tc>
        <w:tc>
          <w:tcPr>
            <w:tcW w:w="2410" w:type="dxa"/>
            <w:vMerge/>
            <w:vAlign w:val="center"/>
          </w:tcPr>
          <w:p w:rsidR="008D6A03" w:rsidRDefault="008D6A03" w:rsidP="00C630BF">
            <w:pPr>
              <w:tabs>
                <w:tab w:val="left" w:pos="4080"/>
              </w:tabs>
            </w:pPr>
          </w:p>
        </w:tc>
        <w:tc>
          <w:tcPr>
            <w:tcW w:w="1598" w:type="dxa"/>
            <w:vAlign w:val="center"/>
          </w:tcPr>
          <w:p w:rsidR="008D6A03" w:rsidRDefault="008D6A03" w:rsidP="00C630BF">
            <w:pPr>
              <w:tabs>
                <w:tab w:val="left" w:pos="4080"/>
              </w:tabs>
              <w:jc w:val="right"/>
              <w:rPr>
                <w:rFonts w:ascii="Calibri" w:eastAsia="Times New Roman" w:hAnsi="Calibri" w:cs="Times New Roman"/>
              </w:rPr>
            </w:pPr>
            <w:r>
              <w:rPr>
                <w:rFonts w:ascii="Calibri" w:eastAsia="Times New Roman" w:hAnsi="Calibri" w:cs="Times New Roman"/>
              </w:rPr>
              <w:t>(23)</w:t>
            </w:r>
          </w:p>
        </w:tc>
      </w:tr>
      <w:tr w:rsidR="008D6A03" w:rsidTr="00DB5ADA">
        <w:tc>
          <w:tcPr>
            <w:tcW w:w="5670" w:type="dxa"/>
          </w:tcPr>
          <w:p w:rsidR="008D6A03" w:rsidRPr="008D6A03" w:rsidRDefault="00A73BF5" w:rsidP="00252186">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den>
                </m:f>
                <m:r>
                  <w:rPr>
                    <w:rFonts w:ascii="Cambria Math" w:hAnsi="Cambria Math"/>
                  </w:rPr>
                  <m:t>=</m:t>
                </m:r>
                <m:f>
                  <m:fPr>
                    <m:ctrlPr>
                      <w:rPr>
                        <w:rFonts w:ascii="Cambria Math" w:hAnsi="Cambria Math"/>
                        <w:i/>
                      </w:rPr>
                    </m:ctrlPr>
                  </m:fPr>
                  <m:num>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x</m:t>
                        </m:r>
                      </m:e>
                    </m:bar>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oMath>
            </m:oMathPara>
          </w:p>
        </w:tc>
        <w:tc>
          <w:tcPr>
            <w:tcW w:w="284" w:type="dxa"/>
            <w:vMerge/>
          </w:tcPr>
          <w:p w:rsidR="008D6A03" w:rsidRDefault="008D6A03" w:rsidP="00C630BF">
            <w:pPr>
              <w:tabs>
                <w:tab w:val="left" w:pos="4080"/>
              </w:tabs>
            </w:pPr>
          </w:p>
        </w:tc>
        <w:tc>
          <w:tcPr>
            <w:tcW w:w="2410" w:type="dxa"/>
            <w:vMerge/>
          </w:tcPr>
          <w:p w:rsidR="008D6A03" w:rsidRDefault="008D6A03" w:rsidP="00C630BF">
            <w:pPr>
              <w:tabs>
                <w:tab w:val="left" w:pos="4080"/>
              </w:tabs>
              <w:jc w:val="right"/>
            </w:pPr>
          </w:p>
        </w:tc>
        <w:tc>
          <w:tcPr>
            <w:tcW w:w="1598" w:type="dxa"/>
            <w:vAlign w:val="center"/>
          </w:tcPr>
          <w:p w:rsidR="008D6A03" w:rsidRDefault="008D6A03" w:rsidP="00C630BF">
            <w:pPr>
              <w:tabs>
                <w:tab w:val="left" w:pos="4080"/>
              </w:tabs>
              <w:jc w:val="right"/>
            </w:pPr>
            <w:r>
              <w:t>(24)</w:t>
            </w:r>
          </w:p>
        </w:tc>
      </w:tr>
      <w:tr w:rsidR="008D6A03" w:rsidTr="00DB5ADA">
        <w:tc>
          <w:tcPr>
            <w:tcW w:w="5670" w:type="dxa"/>
          </w:tcPr>
          <w:p w:rsidR="008D6A03" w:rsidRPr="008D6A03" w:rsidRDefault="00DB5ADA" w:rsidP="00252186">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r>
                  <w:rPr>
                    <w:rFonts w:ascii="Cambria Math" w:eastAsia="Times New Roman" w:hAnsi="Cambria Math" w:cs="Times New Roman"/>
                  </w:rPr>
                  <m:t>=</m:t>
                </m:r>
                <m:rad>
                  <m:radPr>
                    <m:degHide m:val="1"/>
                    <m:ctrlPr>
                      <w:rPr>
                        <w:rFonts w:ascii="Cambria Math" w:eastAsia="Times New Roman" w:hAnsi="Cambria Math" w:cs="Times New Roman"/>
                        <w:i/>
                      </w:rPr>
                    </m:ctrlPr>
                  </m:radPr>
                  <m:deg/>
                  <m:e>
                    <m:r>
                      <w:rPr>
                        <w:rFonts w:ascii="Cambria Math" w:eastAsia="Times New Roman" w:hAnsi="Cambria Math" w:cs="Times New Roman"/>
                      </w:rPr>
                      <m:t xml:space="preserve"> </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m:t>
                                </m:r>
                              </m:sup>
                            </m:sSubSup>
                            <m:r>
                              <w:rPr>
                                <w:rFonts w:ascii="Cambria Math" w:hAnsi="Cambria Math"/>
                              </w:rPr>
                              <m:t>)</m:t>
                            </m:r>
                          </m:e>
                          <m:sup>
                            <m:r>
                              <w:rPr>
                                <w:rFonts w:ascii="Cambria Math" w:hAnsi="Cambria Math"/>
                              </w:rPr>
                              <m:t>2</m:t>
                            </m:r>
                          </m:sup>
                        </m:sSup>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den>
                    </m:f>
                  </m:e>
                </m:rad>
                <m:r>
                  <w:rPr>
                    <w:rFonts w:ascii="Cambria Math" w:hAnsi="Cambria Math"/>
                  </w:rPr>
                  <m:t>=</m:t>
                </m:r>
                <m:rad>
                  <m:radPr>
                    <m:degHide m:val="1"/>
                    <m:ctrlPr>
                      <w:rPr>
                        <w:rFonts w:ascii="Cambria Math" w:eastAsia="Times New Roman" w:hAnsi="Cambria Math" w:cs="Times New Roman"/>
                        <w:i/>
                      </w:rPr>
                    </m:ctrlPr>
                  </m:radPr>
                  <m:deg/>
                  <m:e>
                    <m:r>
                      <w:rPr>
                        <w:rFonts w:ascii="Cambria Math" w:eastAsia="Times New Roman" w:hAnsi="Cambria Math" w:cs="Times New Roman"/>
                      </w:rPr>
                      <m:t xml:space="preserve"> </m:t>
                    </m:r>
                    <m:f>
                      <m:fPr>
                        <m:ctrlPr>
                          <w:rPr>
                            <w:rFonts w:ascii="Cambria Math" w:hAnsi="Cambria Math"/>
                            <w:i/>
                          </w:rPr>
                        </m:ctrlPr>
                      </m:fPr>
                      <m:num>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sSup>
                              <m:sSupPr>
                                <m:ctrlPr>
                                  <w:rPr>
                                    <w:rFonts w:ascii="Cambria Math" w:hAnsi="Cambria Math"/>
                                    <w:i/>
                                  </w:rPr>
                                </m:ctrlPr>
                              </m:sSup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m:t>
                                    </m:r>
                                  </m:sup>
                                </m:sSubSup>
                                <m:r>
                                  <w:rPr>
                                    <w:rFonts w:ascii="Cambria Math" w:hAnsi="Cambria Math"/>
                                  </w:rPr>
                                  <m:t>)</m:t>
                                </m:r>
                              </m:e>
                              <m:sup>
                                <m:r>
                                  <w:rPr>
                                    <w:rFonts w:ascii="Cambria Math" w:hAnsi="Cambria Math"/>
                                  </w:rPr>
                                  <m:t>2</m:t>
                                </m:r>
                              </m:sup>
                            </m:sSup>
                          </m:e>
                        </m:bar>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e>
                </m:rad>
              </m:oMath>
            </m:oMathPara>
          </w:p>
        </w:tc>
        <w:tc>
          <w:tcPr>
            <w:tcW w:w="284" w:type="dxa"/>
            <w:vMerge/>
          </w:tcPr>
          <w:p w:rsidR="008D6A03" w:rsidRDefault="008D6A03" w:rsidP="00C630BF">
            <w:pPr>
              <w:tabs>
                <w:tab w:val="left" w:pos="4080"/>
              </w:tabs>
            </w:pPr>
          </w:p>
        </w:tc>
        <w:tc>
          <w:tcPr>
            <w:tcW w:w="2410" w:type="dxa"/>
            <w:vMerge/>
          </w:tcPr>
          <w:p w:rsidR="008D6A03" w:rsidRDefault="008D6A03" w:rsidP="00C630BF">
            <w:pPr>
              <w:tabs>
                <w:tab w:val="left" w:pos="4080"/>
              </w:tabs>
              <w:jc w:val="right"/>
            </w:pPr>
          </w:p>
        </w:tc>
        <w:tc>
          <w:tcPr>
            <w:tcW w:w="1598" w:type="dxa"/>
            <w:vAlign w:val="center"/>
          </w:tcPr>
          <w:p w:rsidR="008D6A03" w:rsidRDefault="008D6A03" w:rsidP="00C630BF">
            <w:pPr>
              <w:tabs>
                <w:tab w:val="left" w:pos="4080"/>
              </w:tabs>
              <w:jc w:val="right"/>
            </w:pPr>
            <w:r>
              <w:t>(25)</w:t>
            </w:r>
          </w:p>
        </w:tc>
      </w:tr>
    </w:tbl>
    <w:p w:rsidR="00F22EEE" w:rsidRDefault="00F22EEE" w:rsidP="00FE6F13"/>
    <w:p w:rsidR="007C16C5" w:rsidRDefault="007E21A1" w:rsidP="007E21A1">
      <w:pPr>
        <w:pStyle w:val="Heading1"/>
      </w:pPr>
      <w:r>
        <w:t>The online EM algorithm</w:t>
      </w:r>
    </w:p>
    <w:p w:rsidR="00B212E2" w:rsidRDefault="006776C8" w:rsidP="00B212E2">
      <w:pPr>
        <w:tabs>
          <w:tab w:val="left" w:pos="11025"/>
        </w:tabs>
      </w:pPr>
      <w:r>
        <w:t xml:space="preserve">Using the same reasoning as in the section 5.1 we can derive the online version of the </w:t>
      </w:r>
      <w:r w:rsidR="00DF3B9A">
        <w:t>above algorithm</w:t>
      </w:r>
      <w:r>
        <w:t xml:space="preserve">. </w:t>
      </w:r>
      <w:r w:rsidR="008B1EF4">
        <w:t xml:space="preserve">We will </w:t>
      </w:r>
      <w:r w:rsidR="008B1EF4">
        <w:t>assum</w:t>
      </w:r>
      <w:r w:rsidR="008B1EF4">
        <w:t xml:space="preserve">e </w:t>
      </w:r>
      <w:r w:rsidR="008B1EF4">
        <w:t xml:space="preserve">that each sample in the sequence is generated by </w:t>
      </w:r>
      <w:r w:rsidR="002F7011">
        <w:t>a Gaussian Mix M</w:t>
      </w:r>
      <w:r w:rsidR="008B1EF4">
        <w:t>odel with slowly changing parameters</w:t>
      </w:r>
      <w:r w:rsidR="008B1EF4">
        <w:t xml:space="preserve"> and our </w:t>
      </w:r>
      <w:r w:rsidR="008B1EF4">
        <w:t xml:space="preserve">task is to track these parameters using an online process.  </w:t>
      </w:r>
      <w:r w:rsidR="005F6E72">
        <w:t xml:space="preserve">Once again, we will </w:t>
      </w:r>
      <w:r w:rsidR="00DF3B9A">
        <w:t xml:space="preserve">repeat </w:t>
      </w:r>
      <w:r w:rsidR="002F7011">
        <w:t xml:space="preserve">the </w:t>
      </w:r>
      <w:r w:rsidR="00DF3B9A">
        <w:t>steps 2 and 3</w:t>
      </w:r>
      <w:r w:rsidR="002F7011">
        <w:t xml:space="preserve"> </w:t>
      </w:r>
      <w:r w:rsidR="00DF3B9A">
        <w:t xml:space="preserve">for </w:t>
      </w:r>
      <w:r w:rsidR="002F7011">
        <w:t>each input sample</w:t>
      </w:r>
      <w:r w:rsidR="005F6E72">
        <w:t xml:space="preserve"> and </w:t>
      </w:r>
      <w:r w:rsidR="00DF3B9A">
        <w:t xml:space="preserve">will </w:t>
      </w:r>
      <w:r w:rsidR="002F7011">
        <w:t xml:space="preserve">perform the </w:t>
      </w:r>
      <w:r w:rsidR="005F6E72">
        <w:t xml:space="preserve">averaging </w:t>
      </w:r>
      <w:r w:rsidR="00DF3B9A">
        <w:t xml:space="preserve">in the step 3 </w:t>
      </w:r>
      <w:r w:rsidR="002F7011">
        <w:t xml:space="preserve">over a fixed number of the last points. The input to the algorithm </w:t>
      </w:r>
      <w:r w:rsidR="005F6E72">
        <w:t xml:space="preserve">will be </w:t>
      </w:r>
      <w:r w:rsidR="002F7011">
        <w:t>a sequence of samples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F6E72">
        <w:t xml:space="preserve">, the output will be a sequence of </w:t>
      </w:r>
      <w:r w:rsidR="002F7011">
        <w:t>instant estimat</w:t>
      </w:r>
      <w:r w:rsidR="00DB5ADA">
        <w:t>ion</w:t>
      </w:r>
      <w:r w:rsidR="002F7011">
        <w:t xml:space="preserve">s of cluster </w:t>
      </w:r>
      <w:r w:rsidR="00DB5ADA">
        <w:t xml:space="preserve">parameters </w:t>
      </w: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DB5ADA">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DB5ADA">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oMath>
      <w:r w:rsidR="00DB5ADA">
        <w:t>.</w:t>
      </w:r>
    </w:p>
    <w:p w:rsidR="002F7011" w:rsidRDefault="00DB5ADA" w:rsidP="00B212E2">
      <w:pPr>
        <w:tabs>
          <w:tab w:val="left" w:pos="11025"/>
        </w:tabs>
      </w:pPr>
      <w:bookmarkStart w:id="0" w:name="_GoBack"/>
      <w:bookmarkEnd w:id="0"/>
      <w:r>
        <w:t xml:space="preserve">  </w:t>
      </w:r>
    </w:p>
    <w:p w:rsidR="009F1EB4" w:rsidRDefault="009F1EB4" w:rsidP="007E21A1"/>
    <w:p w:rsidR="009F1EB4" w:rsidRDefault="009F1EB4" w:rsidP="009F1EB4">
      <w:pPr>
        <w:pStyle w:val="Heading1"/>
      </w:pPr>
      <w:r>
        <w:t>The QRS detection algorithm</w:t>
      </w:r>
    </w:p>
    <w:p w:rsidR="009F1EB4" w:rsidRDefault="009F1EB4" w:rsidP="007E21A1"/>
    <w:p w:rsidR="009F1EB4" w:rsidRDefault="009F1EB4" w:rsidP="009F1EB4">
      <w:pPr>
        <w:pStyle w:val="Heading1"/>
      </w:pPr>
      <w:r>
        <w:t>Results and discussion</w:t>
      </w:r>
    </w:p>
    <w:p w:rsidR="009F1EB4" w:rsidRPr="009324B1" w:rsidRDefault="009F1EB4" w:rsidP="009F1EB4">
      <w:pPr>
        <w:rPr>
          <w:lang w:val="ru-RU"/>
        </w:rPr>
      </w:pPr>
    </w:p>
    <w:p w:rsidR="00E371AF" w:rsidRDefault="00293A38">
      <w:pPr>
        <w:pStyle w:val="Heading1"/>
      </w:pPr>
      <w:r>
        <w:t>References</w:t>
      </w:r>
    </w:p>
    <w:p w:rsidR="00E371AF" w:rsidRPr="00250F03" w:rsidRDefault="00E371AF"/>
    <w:p w:rsidR="00E371AF" w:rsidRDefault="00293A38">
      <w:pPr>
        <w:ind w:left="360"/>
      </w:pPr>
      <w:r>
        <w:rPr>
          <w:rStyle w:val="linkify"/>
        </w:rPr>
        <w:t xml:space="preserve">EMG frequence range, 25-450 Hz, </w:t>
      </w:r>
    </w:p>
    <w:p w:rsidR="00E371AF" w:rsidRDefault="00293A38">
      <w:pPr>
        <w:ind w:left="360"/>
      </w:pPr>
      <w:r>
        <w:rPr>
          <w:rStyle w:val="linkify"/>
        </w:rPr>
        <w:t>van Boxtel, A. (2001). Optimal signal bandwidth for the recording of surface EMG activity of facial, jaw, oral, and neck muscles. Psychophysiology 38, 22–34.</w:t>
      </w:r>
    </w:p>
    <w:p w:rsidR="00E371AF" w:rsidRDefault="00293A38">
      <w:pPr>
        <w:ind w:left="360"/>
      </w:pPr>
      <w:r>
        <w:rPr>
          <w:rStyle w:val="linkify"/>
        </w:rPr>
        <w:t>Viitasalo, J. H. T., and Komi, P. V. Signal characteristics of EMG during fatigue. European Journal of Applied Physiology 37, 111–121</w:t>
      </w:r>
    </w:p>
    <w:p w:rsidR="00E371AF" w:rsidRDefault="00293A38">
      <w:pPr>
        <w:ind w:left="360"/>
      </w:pPr>
      <w:r>
        <w:rPr>
          <w:rStyle w:val="linkify"/>
        </w:rPr>
        <w:t>De Luca, C. J. (1997). The use of surface electromyography in biomechanics. Journal of applied biomechanics</w:t>
      </w:r>
    </w:p>
    <w:p w:rsidR="00E371AF" w:rsidRDefault="00E371AF">
      <w:pPr>
        <w:ind w:left="360"/>
      </w:pPr>
    </w:p>
    <w:p w:rsidR="00E371AF" w:rsidRDefault="00E371AF">
      <w:pPr>
        <w:ind w:left="360"/>
      </w:pPr>
    </w:p>
    <w:p w:rsidR="00E371AF" w:rsidRDefault="00293A38">
      <w:pPr>
        <w:pStyle w:val="Standard"/>
      </w:pPr>
      <w:r>
        <w:t>QRS morphology</w:t>
      </w:r>
    </w:p>
    <w:p w:rsidR="00E371AF" w:rsidRDefault="00293A38">
      <w:pPr>
        <w:pStyle w:val="ListParagraph"/>
      </w:pPr>
      <w:r>
        <w:t>Ary L. Goldberger, Zachary D. Goldberger, Alexei Shvilkin.</w:t>
      </w:r>
    </w:p>
    <w:p w:rsidR="00E371AF" w:rsidRDefault="00293A38">
      <w:pPr>
        <w:pStyle w:val="ListParagraph"/>
      </w:pPr>
      <w:r>
        <w:t>Goldberger’s Clinical Electrocardiography: A Simplified Approach, 8-th Edition, page 9</w:t>
      </w:r>
    </w:p>
    <w:p w:rsidR="00E371AF" w:rsidRDefault="00E371AF"/>
    <w:p w:rsidR="00E371AF" w:rsidRDefault="00293A38">
      <w:r>
        <w:t>QRS power spectrum</w:t>
      </w:r>
    </w:p>
    <w:p w:rsidR="00E371AF" w:rsidRDefault="00293A38">
      <w:pPr>
        <w:pStyle w:val="ListParagraph"/>
      </w:pPr>
      <w:r>
        <w:t>Estimation of QRS Complex Power Spectra for Design of a QRS Filter</w:t>
      </w:r>
      <w:r>
        <w:br/>
        <w:t>Nitish V. Thakor, John G. Webster, Willis J. Tompkins</w:t>
      </w:r>
    </w:p>
    <w:p w:rsidR="00E371AF" w:rsidRDefault="00293A38">
      <w:pPr>
        <w:pStyle w:val="ListParagraph"/>
      </w:pPr>
      <w:r>
        <w:t>IEEE TRANSACTIONS ON BIOMEDICAL ENGINEERING, VOL. BME-31, NO.11, NOVEMBER 1984</w:t>
      </w:r>
    </w:p>
    <w:p w:rsidR="00F32051" w:rsidRDefault="00F32051" w:rsidP="00F32051">
      <w:pPr>
        <w:ind w:left="720"/>
        <w:jc w:val="both"/>
      </w:pPr>
    </w:p>
    <w:p w:rsidR="00F32051" w:rsidRDefault="007C16C5" w:rsidP="00C371FC">
      <w:r>
        <w:t>EM vs k-means</w:t>
      </w:r>
    </w:p>
    <w:p w:rsidR="007C16C5" w:rsidRDefault="007C16C5" w:rsidP="00C371FC">
      <w:r>
        <w:tab/>
      </w:r>
      <w:hyperlink r:id="rId21" w:history="1">
        <w:r w:rsidRPr="006E42B4">
          <w:rPr>
            <w:rStyle w:val="Hyperlink"/>
          </w:rPr>
          <w:t>https://ttic.uchicago.edu/~dmcallester/ttic101-07/lectures/em/em.pdf</w:t>
        </w:r>
      </w:hyperlink>
      <w:r>
        <w:br/>
      </w:r>
      <w:r>
        <w:tab/>
      </w:r>
      <w:hyperlink r:id="rId22" w:history="1">
        <w:r w:rsidRPr="006E42B4">
          <w:rPr>
            <w:rStyle w:val="Hyperlink"/>
          </w:rPr>
          <w:t>https://cogcomp.seas.upenn.edu/papers/SamdaniChRo12.pdf</w:t>
        </w:r>
      </w:hyperlink>
    </w:p>
    <w:p w:rsidR="007C16C5" w:rsidRDefault="007C16C5" w:rsidP="00C371FC"/>
    <w:p w:rsidR="00F32051" w:rsidRDefault="00F32051" w:rsidP="00F32051">
      <w:pPr>
        <w:ind w:left="720"/>
      </w:pPr>
      <w:r>
        <w:br/>
      </w:r>
    </w:p>
    <w:p w:rsidR="00F32051" w:rsidRPr="003907C3" w:rsidRDefault="00F32051" w:rsidP="00F32051"/>
    <w:p w:rsidR="003907C3" w:rsidRDefault="003907C3" w:rsidP="00F32051"/>
    <w:p w:rsidR="003907C3" w:rsidRPr="003907C3" w:rsidRDefault="003907C3" w:rsidP="00F32051"/>
    <w:p w:rsidR="003907C3" w:rsidRPr="003907C3" w:rsidRDefault="003907C3" w:rsidP="00F32051"/>
    <w:p w:rsidR="003907C3" w:rsidRDefault="003907C3" w:rsidP="00F32051"/>
    <w:sectPr w:rsidR="003907C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174" w:rsidRDefault="00083174">
      <w:r>
        <w:separator/>
      </w:r>
    </w:p>
  </w:endnote>
  <w:endnote w:type="continuationSeparator" w:id="0">
    <w:p w:rsidR="00083174" w:rsidRDefault="0008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174" w:rsidRDefault="00083174">
      <w:r>
        <w:rPr>
          <w:color w:val="000000"/>
        </w:rPr>
        <w:separator/>
      </w:r>
    </w:p>
  </w:footnote>
  <w:footnote w:type="continuationSeparator" w:id="0">
    <w:p w:rsidR="00083174" w:rsidRDefault="000831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71A1"/>
    <w:multiLevelType w:val="hybridMultilevel"/>
    <w:tmpl w:val="103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B2A15"/>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D50E2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9A7718"/>
    <w:multiLevelType w:val="multilevel"/>
    <w:tmpl w:val="6A827F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9620201"/>
    <w:multiLevelType w:val="hybridMultilevel"/>
    <w:tmpl w:val="0BF63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17E98"/>
    <w:multiLevelType w:val="hybridMultilevel"/>
    <w:tmpl w:val="A170B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333DF"/>
    <w:multiLevelType w:val="multilevel"/>
    <w:tmpl w:val="E26E119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372741"/>
    <w:multiLevelType w:val="multilevel"/>
    <w:tmpl w:val="47A26F3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404E3ADB"/>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73CDC"/>
    <w:multiLevelType w:val="hybridMultilevel"/>
    <w:tmpl w:val="3522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8D7E40"/>
    <w:multiLevelType w:val="multilevel"/>
    <w:tmpl w:val="7D5215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4B071783"/>
    <w:multiLevelType w:val="hybridMultilevel"/>
    <w:tmpl w:val="3E164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8D02BC"/>
    <w:multiLevelType w:val="multilevel"/>
    <w:tmpl w:val="08E24B2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EA1458A"/>
    <w:multiLevelType w:val="hybridMultilevel"/>
    <w:tmpl w:val="EBDE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1E747B"/>
    <w:multiLevelType w:val="hybridMultilevel"/>
    <w:tmpl w:val="A706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56793"/>
    <w:multiLevelType w:val="hybridMultilevel"/>
    <w:tmpl w:val="13285D82"/>
    <w:lvl w:ilvl="0" w:tplc="5508A518">
      <w:start w:val="1"/>
      <w:numFmt w:val="lowerLetter"/>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B358A"/>
    <w:multiLevelType w:val="hybridMultilevel"/>
    <w:tmpl w:val="55D2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96181E"/>
    <w:multiLevelType w:val="multilevel"/>
    <w:tmpl w:val="A06E28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590A2682"/>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C2F56"/>
    <w:multiLevelType w:val="hybridMultilevel"/>
    <w:tmpl w:val="47EC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55ABC"/>
    <w:multiLevelType w:val="hybridMultilevel"/>
    <w:tmpl w:val="657E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013527"/>
    <w:multiLevelType w:val="hybridMultilevel"/>
    <w:tmpl w:val="103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8431B9"/>
    <w:multiLevelType w:val="hybridMultilevel"/>
    <w:tmpl w:val="A45E3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5447854"/>
    <w:multiLevelType w:val="hybridMultilevel"/>
    <w:tmpl w:val="E51CF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6"/>
  </w:num>
  <w:num w:numId="4">
    <w:abstractNumId w:val="10"/>
  </w:num>
  <w:num w:numId="5">
    <w:abstractNumId w:val="17"/>
  </w:num>
  <w:num w:numId="6">
    <w:abstractNumId w:val="22"/>
  </w:num>
  <w:num w:numId="7">
    <w:abstractNumId w:val="11"/>
  </w:num>
  <w:num w:numId="8">
    <w:abstractNumId w:val="13"/>
  </w:num>
  <w:num w:numId="9">
    <w:abstractNumId w:val="23"/>
  </w:num>
  <w:num w:numId="10">
    <w:abstractNumId w:val="19"/>
  </w:num>
  <w:num w:numId="11">
    <w:abstractNumId w:val="16"/>
  </w:num>
  <w:num w:numId="12">
    <w:abstractNumId w:val="20"/>
  </w:num>
  <w:num w:numId="13">
    <w:abstractNumId w:val="0"/>
  </w:num>
  <w:num w:numId="14">
    <w:abstractNumId w:val="9"/>
  </w:num>
  <w:num w:numId="15">
    <w:abstractNumId w:val="4"/>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15"/>
  </w:num>
  <w:num w:numId="37">
    <w:abstractNumId w:val="14"/>
  </w:num>
  <w:num w:numId="38">
    <w:abstractNumId w:val="12"/>
  </w:num>
  <w:num w:numId="39">
    <w:abstractNumId w:val="1"/>
  </w:num>
  <w:num w:numId="40">
    <w:abstractNumId w:val="21"/>
  </w:num>
  <w:num w:numId="41">
    <w:abstractNumId w:val="5"/>
  </w:num>
  <w:num w:numId="42">
    <w:abstractNumId w:val="18"/>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AF"/>
    <w:rsid w:val="00023D6E"/>
    <w:rsid w:val="00053F13"/>
    <w:rsid w:val="00054F80"/>
    <w:rsid w:val="00065494"/>
    <w:rsid w:val="000771A3"/>
    <w:rsid w:val="00083174"/>
    <w:rsid w:val="00083D4E"/>
    <w:rsid w:val="000B24AC"/>
    <w:rsid w:val="000B4685"/>
    <w:rsid w:val="000C0780"/>
    <w:rsid w:val="000C4A87"/>
    <w:rsid w:val="000F23A2"/>
    <w:rsid w:val="00107985"/>
    <w:rsid w:val="00190533"/>
    <w:rsid w:val="001912F2"/>
    <w:rsid w:val="001B2448"/>
    <w:rsid w:val="001E3C8E"/>
    <w:rsid w:val="001F5760"/>
    <w:rsid w:val="001F5899"/>
    <w:rsid w:val="00222EE6"/>
    <w:rsid w:val="0023060F"/>
    <w:rsid w:val="00231C34"/>
    <w:rsid w:val="00236BC6"/>
    <w:rsid w:val="00250F03"/>
    <w:rsid w:val="00252186"/>
    <w:rsid w:val="0026639D"/>
    <w:rsid w:val="00275F1F"/>
    <w:rsid w:val="00284DC4"/>
    <w:rsid w:val="00293A38"/>
    <w:rsid w:val="0029546F"/>
    <w:rsid w:val="002A0504"/>
    <w:rsid w:val="002B48EB"/>
    <w:rsid w:val="002B6C5C"/>
    <w:rsid w:val="002F24BE"/>
    <w:rsid w:val="002F7011"/>
    <w:rsid w:val="0035447B"/>
    <w:rsid w:val="00354830"/>
    <w:rsid w:val="003907C3"/>
    <w:rsid w:val="003B1763"/>
    <w:rsid w:val="003B765D"/>
    <w:rsid w:val="00400A70"/>
    <w:rsid w:val="0042103C"/>
    <w:rsid w:val="00452AA3"/>
    <w:rsid w:val="004562F0"/>
    <w:rsid w:val="00470B43"/>
    <w:rsid w:val="00482925"/>
    <w:rsid w:val="00494916"/>
    <w:rsid w:val="004B0EA4"/>
    <w:rsid w:val="004F1A13"/>
    <w:rsid w:val="004F2935"/>
    <w:rsid w:val="00526F89"/>
    <w:rsid w:val="00527BEA"/>
    <w:rsid w:val="0053736B"/>
    <w:rsid w:val="00541B45"/>
    <w:rsid w:val="005469D6"/>
    <w:rsid w:val="00547B8F"/>
    <w:rsid w:val="00560A00"/>
    <w:rsid w:val="005B6321"/>
    <w:rsid w:val="005D5138"/>
    <w:rsid w:val="005E3219"/>
    <w:rsid w:val="005F4246"/>
    <w:rsid w:val="005F6E72"/>
    <w:rsid w:val="0060332E"/>
    <w:rsid w:val="00612F3C"/>
    <w:rsid w:val="00614B9A"/>
    <w:rsid w:val="00621210"/>
    <w:rsid w:val="00666FD0"/>
    <w:rsid w:val="00671399"/>
    <w:rsid w:val="00673868"/>
    <w:rsid w:val="006776C8"/>
    <w:rsid w:val="006947AD"/>
    <w:rsid w:val="006960FE"/>
    <w:rsid w:val="006C378A"/>
    <w:rsid w:val="00706AD2"/>
    <w:rsid w:val="007115FC"/>
    <w:rsid w:val="00720C18"/>
    <w:rsid w:val="0077360C"/>
    <w:rsid w:val="007A62C9"/>
    <w:rsid w:val="007C16C5"/>
    <w:rsid w:val="007D7BA9"/>
    <w:rsid w:val="007E21A1"/>
    <w:rsid w:val="007F3D23"/>
    <w:rsid w:val="00811D51"/>
    <w:rsid w:val="008250AA"/>
    <w:rsid w:val="008254F9"/>
    <w:rsid w:val="00832EA2"/>
    <w:rsid w:val="00841D11"/>
    <w:rsid w:val="008749B0"/>
    <w:rsid w:val="008774BD"/>
    <w:rsid w:val="008859A3"/>
    <w:rsid w:val="00894E93"/>
    <w:rsid w:val="008B1EF4"/>
    <w:rsid w:val="008B3545"/>
    <w:rsid w:val="008C3C5F"/>
    <w:rsid w:val="008D6A03"/>
    <w:rsid w:val="008E4C26"/>
    <w:rsid w:val="0090667E"/>
    <w:rsid w:val="00907229"/>
    <w:rsid w:val="00910045"/>
    <w:rsid w:val="009324B1"/>
    <w:rsid w:val="00935892"/>
    <w:rsid w:val="009838AF"/>
    <w:rsid w:val="00993A5D"/>
    <w:rsid w:val="009F1EB4"/>
    <w:rsid w:val="00A03C36"/>
    <w:rsid w:val="00A162ED"/>
    <w:rsid w:val="00A2041E"/>
    <w:rsid w:val="00A3233A"/>
    <w:rsid w:val="00A477B8"/>
    <w:rsid w:val="00A53D9C"/>
    <w:rsid w:val="00A73BF5"/>
    <w:rsid w:val="00AC7F5A"/>
    <w:rsid w:val="00AD1E2F"/>
    <w:rsid w:val="00AE594E"/>
    <w:rsid w:val="00B212E2"/>
    <w:rsid w:val="00B21FB0"/>
    <w:rsid w:val="00B23FE4"/>
    <w:rsid w:val="00B44E2B"/>
    <w:rsid w:val="00B8208D"/>
    <w:rsid w:val="00BB710C"/>
    <w:rsid w:val="00BE0427"/>
    <w:rsid w:val="00BE47B2"/>
    <w:rsid w:val="00BE48BC"/>
    <w:rsid w:val="00BE724F"/>
    <w:rsid w:val="00BF2842"/>
    <w:rsid w:val="00C02479"/>
    <w:rsid w:val="00C371FC"/>
    <w:rsid w:val="00C51813"/>
    <w:rsid w:val="00C630BF"/>
    <w:rsid w:val="00C85687"/>
    <w:rsid w:val="00C914F0"/>
    <w:rsid w:val="00CA45F7"/>
    <w:rsid w:val="00CA6877"/>
    <w:rsid w:val="00CB62E9"/>
    <w:rsid w:val="00CC5717"/>
    <w:rsid w:val="00CD4F5E"/>
    <w:rsid w:val="00CD6891"/>
    <w:rsid w:val="00CE1EC8"/>
    <w:rsid w:val="00CE2A3A"/>
    <w:rsid w:val="00D378F8"/>
    <w:rsid w:val="00D46979"/>
    <w:rsid w:val="00D600CF"/>
    <w:rsid w:val="00D62AAC"/>
    <w:rsid w:val="00D67DA4"/>
    <w:rsid w:val="00D9661D"/>
    <w:rsid w:val="00DA3A3E"/>
    <w:rsid w:val="00DB1096"/>
    <w:rsid w:val="00DB5ADA"/>
    <w:rsid w:val="00DC0639"/>
    <w:rsid w:val="00DC7C9B"/>
    <w:rsid w:val="00DE34EB"/>
    <w:rsid w:val="00DE3D01"/>
    <w:rsid w:val="00DF3B9A"/>
    <w:rsid w:val="00DF7100"/>
    <w:rsid w:val="00E13FE9"/>
    <w:rsid w:val="00E214A2"/>
    <w:rsid w:val="00E231CE"/>
    <w:rsid w:val="00E24152"/>
    <w:rsid w:val="00E3679D"/>
    <w:rsid w:val="00E371AF"/>
    <w:rsid w:val="00E434D1"/>
    <w:rsid w:val="00E44393"/>
    <w:rsid w:val="00E72609"/>
    <w:rsid w:val="00E93261"/>
    <w:rsid w:val="00EA1590"/>
    <w:rsid w:val="00EA216A"/>
    <w:rsid w:val="00EC4D40"/>
    <w:rsid w:val="00EF037D"/>
    <w:rsid w:val="00F04DE6"/>
    <w:rsid w:val="00F103B6"/>
    <w:rsid w:val="00F1318E"/>
    <w:rsid w:val="00F22EEE"/>
    <w:rsid w:val="00F32051"/>
    <w:rsid w:val="00F416FA"/>
    <w:rsid w:val="00F46FDD"/>
    <w:rsid w:val="00F706C2"/>
    <w:rsid w:val="00F776C3"/>
    <w:rsid w:val="00F81967"/>
    <w:rsid w:val="00FB2E27"/>
    <w:rsid w:val="00FE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DB2E52-9B11-46F9-BD25-C19FFE16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925"/>
  </w:style>
  <w:style w:type="paragraph" w:styleId="Heading1">
    <w:name w:val="heading 1"/>
    <w:basedOn w:val="Normal"/>
    <w:next w:val="Normal"/>
    <w:link w:val="Heading1Char"/>
    <w:uiPriority w:val="9"/>
    <w:qFormat/>
    <w:rsid w:val="00482925"/>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82925"/>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82925"/>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82925"/>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2925"/>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82925"/>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8292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92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92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qFormat/>
    <w:rsid w:val="00482925"/>
    <w:pPr>
      <w:spacing w:after="200" w:line="240" w:lineRule="auto"/>
    </w:pPr>
    <w:rPr>
      <w:i/>
      <w:iCs/>
      <w:color w:val="44546A" w:themeColor="text2"/>
      <w:sz w:val="18"/>
      <w:szCs w:val="18"/>
    </w:rPr>
  </w:style>
  <w:style w:type="paragraph" w:customStyle="1" w:styleId="Index">
    <w:name w:val="Index"/>
    <w:basedOn w:val="Standard"/>
    <w:pPr>
      <w:suppressLineNumbers/>
    </w:pPr>
  </w:style>
  <w:style w:type="paragraph" w:styleId="Header">
    <w:name w:val="header"/>
    <w:basedOn w:val="Normal"/>
    <w:pPr>
      <w:tabs>
        <w:tab w:val="center" w:pos="4844"/>
        <w:tab w:val="right" w:pos="9689"/>
      </w:tabs>
      <w:suppressAutoHyphens/>
    </w:pPr>
  </w:style>
  <w:style w:type="character" w:customStyle="1" w:styleId="HeaderChar">
    <w:name w:val="Header Char"/>
    <w:basedOn w:val="DefaultParagraphFont"/>
  </w:style>
  <w:style w:type="paragraph" w:styleId="Footer">
    <w:name w:val="footer"/>
    <w:basedOn w:val="Normal"/>
    <w:pPr>
      <w:tabs>
        <w:tab w:val="center" w:pos="4844"/>
        <w:tab w:val="right" w:pos="9689"/>
      </w:tabs>
      <w:suppressAutoHyphens/>
    </w:pPr>
  </w:style>
  <w:style w:type="character" w:customStyle="1" w:styleId="FooterChar">
    <w:name w:val="Footer Char"/>
    <w:basedOn w:val="DefaultParagraphFont"/>
  </w:style>
  <w:style w:type="paragraph" w:styleId="Title">
    <w:name w:val="Title"/>
    <w:basedOn w:val="Normal"/>
    <w:next w:val="Normal"/>
    <w:link w:val="TitleChar"/>
    <w:uiPriority w:val="10"/>
    <w:qFormat/>
    <w:rsid w:val="0048292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2925"/>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482925"/>
    <w:rPr>
      <w:b/>
      <w:bCs/>
      <w:color w:val="000000" w:themeColor="text1"/>
    </w:rPr>
  </w:style>
  <w:style w:type="character" w:customStyle="1" w:styleId="Heading1Char">
    <w:name w:val="Heading 1 Char"/>
    <w:basedOn w:val="DefaultParagraphFont"/>
    <w:link w:val="Heading1"/>
    <w:uiPriority w:val="9"/>
    <w:rsid w:val="00482925"/>
    <w:rPr>
      <w:rFonts w:asciiTheme="majorHAnsi" w:eastAsiaTheme="majorEastAsia" w:hAnsiTheme="majorHAnsi" w:cstheme="majorBidi"/>
      <w:b/>
      <w:bCs/>
      <w:smallCaps/>
      <w:color w:val="000000" w:themeColor="text1"/>
      <w:sz w:val="36"/>
      <w:szCs w:val="36"/>
    </w:rPr>
  </w:style>
  <w:style w:type="character" w:styleId="SubtleEmphasis">
    <w:name w:val="Subtle Emphasis"/>
    <w:basedOn w:val="DefaultParagraphFont"/>
    <w:uiPriority w:val="19"/>
    <w:qFormat/>
    <w:rsid w:val="00482925"/>
    <w:rPr>
      <w:i/>
      <w:iCs/>
      <w:color w:val="404040" w:themeColor="text1" w:themeTint="BF"/>
    </w:rPr>
  </w:style>
  <w:style w:type="paragraph" w:styleId="Subtitle">
    <w:name w:val="Subtitle"/>
    <w:basedOn w:val="Normal"/>
    <w:next w:val="Normal"/>
    <w:link w:val="SubtitleChar"/>
    <w:uiPriority w:val="11"/>
    <w:qFormat/>
    <w:rsid w:val="0048292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2925"/>
    <w:rPr>
      <w:color w:val="5A5A5A" w:themeColor="text1" w:themeTint="A5"/>
      <w:spacing w:val="10"/>
    </w:rPr>
  </w:style>
  <w:style w:type="character" w:customStyle="1" w:styleId="Heading2Char">
    <w:name w:val="Heading 2 Char"/>
    <w:basedOn w:val="DefaultParagraphFont"/>
    <w:link w:val="Heading2"/>
    <w:uiPriority w:val="9"/>
    <w:rsid w:val="00482925"/>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482925"/>
    <w:rPr>
      <w:i/>
      <w:iCs/>
      <w:color w:val="auto"/>
    </w:rPr>
  </w:style>
  <w:style w:type="character" w:customStyle="1" w:styleId="Heading3Char">
    <w:name w:val="Heading 3 Char"/>
    <w:basedOn w:val="DefaultParagraphFont"/>
    <w:link w:val="Heading3"/>
    <w:uiPriority w:val="9"/>
    <w:rsid w:val="00482925"/>
    <w:rPr>
      <w:rFonts w:asciiTheme="majorHAnsi" w:eastAsiaTheme="majorEastAsia" w:hAnsiTheme="majorHAnsi" w:cstheme="majorBidi"/>
      <w:b/>
      <w:bCs/>
      <w:color w:val="000000" w:themeColor="text1"/>
    </w:rPr>
  </w:style>
  <w:style w:type="character" w:styleId="BookTitle">
    <w:name w:val="Book Title"/>
    <w:basedOn w:val="DefaultParagraphFont"/>
    <w:uiPriority w:val="33"/>
    <w:qFormat/>
    <w:rsid w:val="00482925"/>
    <w:rPr>
      <w:b w:val="0"/>
      <w:bCs w:val="0"/>
      <w:smallCaps/>
      <w:spacing w:val="5"/>
    </w:rPr>
  </w:style>
  <w:style w:type="character" w:styleId="SubtleReference">
    <w:name w:val="Subtle Reference"/>
    <w:basedOn w:val="DefaultParagraphFont"/>
    <w:uiPriority w:val="31"/>
    <w:qFormat/>
    <w:rsid w:val="00482925"/>
    <w:rPr>
      <w:smallCaps/>
      <w:color w:val="404040" w:themeColor="text1" w:themeTint="BF"/>
      <w:u w:val="single" w:color="7F7F7F" w:themeColor="text1" w:themeTint="80"/>
    </w:rPr>
  </w:style>
  <w:style w:type="character" w:customStyle="1" w:styleId="linkify">
    <w:name w:val="linkify"/>
    <w:basedOn w:val="DefaultParagraphFont"/>
  </w:style>
  <w:style w:type="character" w:styleId="PlaceholderText">
    <w:name w:val="Placeholder Text"/>
    <w:basedOn w:val="DefaultParagraphFont"/>
    <w:rPr>
      <w:color w:val="808080"/>
    </w:rPr>
  </w:style>
  <w:style w:type="table" w:styleId="TableGrid">
    <w:name w:val="Table Grid"/>
    <w:basedOn w:val="TableNormal"/>
    <w:uiPriority w:val="39"/>
    <w:rsid w:val="00EC4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8292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292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8292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829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9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2925"/>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482925"/>
    <w:pPr>
      <w:spacing w:after="0" w:line="240" w:lineRule="auto"/>
    </w:pPr>
  </w:style>
  <w:style w:type="paragraph" w:styleId="Quote">
    <w:name w:val="Quote"/>
    <w:basedOn w:val="Normal"/>
    <w:next w:val="Normal"/>
    <w:link w:val="QuoteChar"/>
    <w:uiPriority w:val="29"/>
    <w:qFormat/>
    <w:rsid w:val="00482925"/>
    <w:pPr>
      <w:spacing w:before="160"/>
      <w:ind w:left="720" w:right="720"/>
    </w:pPr>
    <w:rPr>
      <w:i/>
      <w:iCs/>
      <w:color w:val="000000" w:themeColor="text1"/>
    </w:rPr>
  </w:style>
  <w:style w:type="character" w:customStyle="1" w:styleId="QuoteChar">
    <w:name w:val="Quote Char"/>
    <w:basedOn w:val="DefaultParagraphFont"/>
    <w:link w:val="Quote"/>
    <w:uiPriority w:val="29"/>
    <w:rsid w:val="00482925"/>
    <w:rPr>
      <w:i/>
      <w:iCs/>
      <w:color w:val="000000" w:themeColor="text1"/>
    </w:rPr>
  </w:style>
  <w:style w:type="paragraph" w:styleId="IntenseQuote">
    <w:name w:val="Intense Quote"/>
    <w:basedOn w:val="Normal"/>
    <w:next w:val="Normal"/>
    <w:link w:val="IntenseQuoteChar"/>
    <w:uiPriority w:val="30"/>
    <w:qFormat/>
    <w:rsid w:val="0048292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2925"/>
    <w:rPr>
      <w:color w:val="000000" w:themeColor="text1"/>
      <w:shd w:val="clear" w:color="auto" w:fill="F2F2F2" w:themeFill="background1" w:themeFillShade="F2"/>
    </w:rPr>
  </w:style>
  <w:style w:type="character" w:styleId="IntenseEmphasis">
    <w:name w:val="Intense Emphasis"/>
    <w:basedOn w:val="DefaultParagraphFont"/>
    <w:uiPriority w:val="21"/>
    <w:qFormat/>
    <w:rsid w:val="00482925"/>
    <w:rPr>
      <w:b/>
      <w:bCs/>
      <w:i/>
      <w:iCs/>
      <w:caps/>
    </w:rPr>
  </w:style>
  <w:style w:type="character" w:styleId="IntenseReference">
    <w:name w:val="Intense Reference"/>
    <w:basedOn w:val="DefaultParagraphFont"/>
    <w:uiPriority w:val="32"/>
    <w:qFormat/>
    <w:rsid w:val="00482925"/>
    <w:rPr>
      <w:b/>
      <w:bCs/>
      <w:smallCaps/>
      <w:u w:val="single"/>
    </w:rPr>
  </w:style>
  <w:style w:type="paragraph" w:styleId="TOCHeading">
    <w:name w:val="TOC Heading"/>
    <w:basedOn w:val="Heading1"/>
    <w:next w:val="Normal"/>
    <w:uiPriority w:val="39"/>
    <w:semiHidden/>
    <w:unhideWhenUsed/>
    <w:qFormat/>
    <w:rsid w:val="00482925"/>
    <w:pPr>
      <w:outlineLvl w:val="9"/>
    </w:pPr>
  </w:style>
  <w:style w:type="character" w:styleId="Hyperlink">
    <w:name w:val="Hyperlink"/>
    <w:basedOn w:val="DefaultParagraphFont"/>
    <w:uiPriority w:val="99"/>
    <w:unhideWhenUsed/>
    <w:rsid w:val="007C1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tic.uchicago.edu/~dmcallester/ttic101-07/lectures/em/em.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gcomp.seas.upenn.edu/papers/SamdaniChRo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9</cp:revision>
  <dcterms:created xsi:type="dcterms:W3CDTF">2020-02-28T19:04:00Z</dcterms:created>
  <dcterms:modified xsi:type="dcterms:W3CDTF">2020-05-21T00:59:00Z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