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6DD9" w14:textId="77777777" w:rsidR="00A53C75" w:rsidRDefault="00A53C75" w:rsidP="00A53C75">
      <w:pPr>
        <w:pStyle w:val="Zaglavljenaslovnestrane"/>
        <w:rPr>
          <w:lang w:val="sr-Cyrl-RS"/>
        </w:rPr>
      </w:pPr>
      <w:bookmarkStart w:id="0" w:name="_Hlk81737944"/>
      <w:bookmarkEnd w:id="0"/>
      <w:r>
        <w:rPr>
          <w:lang w:val="sr-Cyrl-RS"/>
        </w:rPr>
        <w:t>Универзитет у Београду</w:t>
      </w:r>
    </w:p>
    <w:p w14:paraId="03D0FF78" w14:textId="77777777" w:rsidR="00A53C75" w:rsidRDefault="00A53C75" w:rsidP="00A53C75">
      <w:pPr>
        <w:pStyle w:val="Zaglavljenaslovnestrane"/>
        <w:rPr>
          <w:lang w:val="sr-Cyrl-RS"/>
        </w:rPr>
      </w:pPr>
      <w:r>
        <w:rPr>
          <w:lang w:val="sr-Cyrl-RS"/>
        </w:rPr>
        <w:t>Електротехнички факултет</w:t>
      </w:r>
    </w:p>
    <w:p w14:paraId="03E545B6" w14:textId="77777777" w:rsidR="00A53C75" w:rsidRDefault="00A53C75" w:rsidP="00A53C75">
      <w:pPr>
        <w:pStyle w:val="Osnovnitekst"/>
        <w:rPr>
          <w:lang w:val="sr-Cyrl-RS"/>
        </w:rPr>
      </w:pPr>
    </w:p>
    <w:p w14:paraId="0DB0038E" w14:textId="77777777" w:rsidR="00A53C75" w:rsidRDefault="00A53C75" w:rsidP="00A53C75">
      <w:pPr>
        <w:pStyle w:val="Osnovnitekst"/>
        <w:rPr>
          <w:lang w:val="sr-Cyrl-RS"/>
        </w:rPr>
      </w:pPr>
    </w:p>
    <w:p w14:paraId="3485070C" w14:textId="7EBF5949" w:rsidR="00A53C75" w:rsidRDefault="00A53C75" w:rsidP="00A53C75">
      <w:pPr>
        <w:pStyle w:val="SlikeTabele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0667D6C1" wp14:editId="6F1B209F">
            <wp:extent cx="1419225" cy="1657350"/>
            <wp:effectExtent l="0" t="0" r="9525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347E" w14:textId="77777777" w:rsidR="00A53C75" w:rsidRDefault="00A53C75" w:rsidP="00A53C75">
      <w:pPr>
        <w:pStyle w:val="Osnovnitekst"/>
        <w:rPr>
          <w:lang w:val="sr-Cyrl-RS"/>
        </w:rPr>
      </w:pPr>
    </w:p>
    <w:p w14:paraId="4826BD82" w14:textId="77777777" w:rsidR="00A53C75" w:rsidRDefault="00A53C75" w:rsidP="00A53C75">
      <w:pPr>
        <w:pStyle w:val="Osnovnitekst"/>
        <w:rPr>
          <w:lang w:val="sr-Cyrl-RS"/>
        </w:rPr>
      </w:pPr>
    </w:p>
    <w:p w14:paraId="11410842" w14:textId="77777777" w:rsidR="00A53C75" w:rsidRDefault="00A53C75" w:rsidP="00A53C75">
      <w:pPr>
        <w:pStyle w:val="Osnovnitekst"/>
        <w:rPr>
          <w:lang w:val="sr-Cyrl-RS"/>
        </w:rPr>
      </w:pPr>
    </w:p>
    <w:p w14:paraId="06E69243" w14:textId="77777777" w:rsidR="00A53C75" w:rsidRDefault="00A53C75" w:rsidP="00A53C75">
      <w:pPr>
        <w:pStyle w:val="Osnovnitekst"/>
        <w:rPr>
          <w:lang w:val="sr-Cyrl-RS"/>
        </w:rPr>
      </w:pPr>
    </w:p>
    <w:p w14:paraId="5685D65A" w14:textId="77777777" w:rsidR="00A53C75" w:rsidRDefault="00A53C75" w:rsidP="00A53C75">
      <w:pPr>
        <w:pStyle w:val="Osnovnitekst"/>
        <w:rPr>
          <w:lang w:val="sr-Cyrl-RS"/>
        </w:rPr>
      </w:pPr>
    </w:p>
    <w:p w14:paraId="677D1582" w14:textId="67BB5866" w:rsidR="00A53C75" w:rsidRDefault="00A53C75" w:rsidP="00A53C75">
      <w:pPr>
        <w:pStyle w:val="Naslovteze"/>
        <w:rPr>
          <w:lang w:val="sr-Cyrl-RS"/>
        </w:rPr>
      </w:pPr>
      <w:r>
        <w:rPr>
          <w:lang w:val="sr-Cyrl-RS"/>
        </w:rPr>
        <w:t>Преводилац за Микројава програмски језик</w:t>
      </w:r>
    </w:p>
    <w:p w14:paraId="44AEFBC3" w14:textId="1B942F1E" w:rsidR="00A53C75" w:rsidRDefault="00A53C75" w:rsidP="00A53C75">
      <w:pPr>
        <w:pStyle w:val="Podnaslovteze"/>
        <w:rPr>
          <w:lang w:val="sr-Cyrl-RS"/>
        </w:rPr>
      </w:pPr>
      <w:r>
        <w:rPr>
          <w:lang w:val="sr-Cyrl-RS"/>
        </w:rPr>
        <w:t xml:space="preserve">Пројекат из предмета </w:t>
      </w:r>
      <w:r>
        <w:rPr>
          <w:lang w:val="sr-Cyrl-RS"/>
        </w:rPr>
        <w:t>Програмски преводиоци 1</w:t>
      </w:r>
    </w:p>
    <w:p w14:paraId="07FD3206" w14:textId="77777777" w:rsidR="00A53C75" w:rsidRDefault="00A53C75" w:rsidP="00A53C75">
      <w:pPr>
        <w:pStyle w:val="Osnovnitekst"/>
        <w:rPr>
          <w:lang w:val="sr-Cyrl-RS"/>
        </w:rPr>
      </w:pPr>
    </w:p>
    <w:p w14:paraId="1774BCEA" w14:textId="77777777" w:rsidR="00A53C75" w:rsidRDefault="00A53C75" w:rsidP="00A53C75">
      <w:pPr>
        <w:pStyle w:val="Osnovnitekst"/>
        <w:rPr>
          <w:lang w:val="sr-Cyrl-RS"/>
        </w:rPr>
      </w:pPr>
    </w:p>
    <w:p w14:paraId="74802157" w14:textId="77777777" w:rsidR="00A53C75" w:rsidRDefault="00A53C75" w:rsidP="00A53C75">
      <w:pPr>
        <w:pStyle w:val="Osnovnitekst"/>
        <w:rPr>
          <w:lang w:val="sr-Cyrl-RS"/>
        </w:rPr>
      </w:pPr>
    </w:p>
    <w:p w14:paraId="728BF99E" w14:textId="77777777" w:rsidR="00A53C75" w:rsidRDefault="00A53C75" w:rsidP="00A53C75">
      <w:pPr>
        <w:pStyle w:val="Osnovnitekst"/>
        <w:rPr>
          <w:lang w:val="sr-Cyrl-RS"/>
        </w:rPr>
      </w:pPr>
    </w:p>
    <w:p w14:paraId="7EF41BB4" w14:textId="77777777" w:rsidR="00A53C75" w:rsidRDefault="00A53C75" w:rsidP="00A53C75">
      <w:pPr>
        <w:pStyle w:val="Osnovnitekst"/>
        <w:rPr>
          <w:lang w:val="sr-Cyrl-RS"/>
        </w:rPr>
      </w:pPr>
    </w:p>
    <w:p w14:paraId="75D7CB96" w14:textId="77777777" w:rsidR="00A53C75" w:rsidRDefault="00A53C75" w:rsidP="00A53C75">
      <w:pPr>
        <w:pStyle w:val="Osnovnitekst"/>
        <w:rPr>
          <w:lang w:val="sr-Cyrl-RS"/>
        </w:rPr>
      </w:pPr>
    </w:p>
    <w:p w14:paraId="72AA3BCA" w14:textId="77777777" w:rsidR="00A53C75" w:rsidRDefault="00A53C75" w:rsidP="00A53C75">
      <w:pPr>
        <w:pStyle w:val="Osnovnitekst"/>
        <w:rPr>
          <w:lang w:val="sr-Cyrl-RS"/>
        </w:rPr>
      </w:pPr>
    </w:p>
    <w:p w14:paraId="07C4AFCB" w14:textId="77777777" w:rsidR="00A53C75" w:rsidRDefault="00A53C75" w:rsidP="00A53C75">
      <w:pPr>
        <w:pStyle w:val="Osnovnitekst"/>
        <w:rPr>
          <w:lang w:val="sr-Cyrl-RS"/>
        </w:rPr>
      </w:pPr>
    </w:p>
    <w:p w14:paraId="1F98B885" w14:textId="77777777" w:rsidR="00A53C75" w:rsidRDefault="00A53C75" w:rsidP="00A53C75">
      <w:pPr>
        <w:pStyle w:val="Osnovnitekst"/>
        <w:rPr>
          <w:lang w:val="sr-Cyrl-RS"/>
        </w:rPr>
      </w:pPr>
    </w:p>
    <w:p w14:paraId="40EB7B84" w14:textId="77777777" w:rsidR="00A53C75" w:rsidRDefault="00A53C75" w:rsidP="00A53C75">
      <w:pPr>
        <w:pStyle w:val="Podnaslovteze"/>
        <w:rPr>
          <w:lang w:val="sr-Cyrl-RS"/>
        </w:rPr>
      </w:pPr>
      <w:r>
        <w:rPr>
          <w:lang w:val="sr-Cyrl-RS"/>
        </w:rPr>
        <w:t>Лука В. Стојановић 2018/0053</w:t>
      </w:r>
    </w:p>
    <w:p w14:paraId="24EE4F72" w14:textId="6012A8CB" w:rsidR="00A53C75" w:rsidRDefault="00A53C75" w:rsidP="00A53C75">
      <w:pPr>
        <w:pStyle w:val="Podnaslovteze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Београд, </w:t>
      </w:r>
      <w:r w:rsidR="00696C97">
        <w:rPr>
          <w:sz w:val="28"/>
          <w:szCs w:val="28"/>
          <w:lang w:val="sr-Cyrl-RS"/>
        </w:rPr>
        <w:t>јануар</w:t>
      </w:r>
      <w:r>
        <w:rPr>
          <w:sz w:val="28"/>
          <w:szCs w:val="28"/>
          <w:lang w:val="sr-Cyrl-RS"/>
        </w:rPr>
        <w:t xml:space="preserve"> 202</w:t>
      </w:r>
      <w:r w:rsidR="00696C97">
        <w:rPr>
          <w:sz w:val="28"/>
          <w:szCs w:val="28"/>
          <w:lang w:val="sr-Cyrl-RS"/>
        </w:rPr>
        <w:t>2</w:t>
      </w:r>
      <w:r>
        <w:rPr>
          <w:sz w:val="28"/>
          <w:szCs w:val="28"/>
          <w:lang w:val="sr-Cyrl-RS"/>
        </w:rPr>
        <w:t>.</w:t>
      </w:r>
    </w:p>
    <w:p w14:paraId="656A8FBE" w14:textId="77777777" w:rsidR="00A53C75" w:rsidRDefault="00A53C75" w:rsidP="00A53C75">
      <w:pPr>
        <w:rPr>
          <w:lang w:val="sr-Cyrl-RS"/>
        </w:rPr>
      </w:pPr>
    </w:p>
    <w:p w14:paraId="30C867A9" w14:textId="77777777" w:rsidR="0087037A" w:rsidRDefault="0087037A"/>
    <w:p w14:paraId="4A0BB48E" w14:textId="1BFC1543" w:rsidR="004D4E08" w:rsidRDefault="00C260FE">
      <w:pPr>
        <w:rPr>
          <w:b/>
          <w:bCs/>
          <w:sz w:val="32"/>
          <w:szCs w:val="32"/>
          <w:u w:val="single"/>
          <w:lang w:val="sr-Cyrl-RS"/>
        </w:rPr>
      </w:pPr>
      <w:r w:rsidRPr="00C260FE">
        <w:rPr>
          <w:b/>
          <w:bCs/>
          <w:sz w:val="32"/>
          <w:szCs w:val="32"/>
          <w:u w:val="single"/>
          <w:lang w:val="sr-Cyrl-RS"/>
        </w:rPr>
        <w:lastRenderedPageBreak/>
        <w:t>Циљ пројекта:</w:t>
      </w:r>
    </w:p>
    <w:p w14:paraId="0A5268B0" w14:textId="00DCB286" w:rsidR="00C260FE" w:rsidRDefault="00C260FE">
      <w:pPr>
        <w:rPr>
          <w:lang w:val="sr-Cyrl-RS"/>
        </w:rPr>
      </w:pPr>
      <w:r>
        <w:rPr>
          <w:lang w:val="sr-Cyrl-RS"/>
        </w:rPr>
        <w:tab/>
      </w:r>
    </w:p>
    <w:p w14:paraId="71D92904" w14:textId="33844D61" w:rsidR="00C260FE" w:rsidRDefault="00C260FE">
      <w:pPr>
        <w:rPr>
          <w:lang w:val="sr-Cyrl-RS"/>
        </w:rPr>
      </w:pPr>
      <w:r>
        <w:rPr>
          <w:lang w:val="sr-Cyrl-RS"/>
        </w:rPr>
        <w:tab/>
        <w:t xml:space="preserve">Циљ пројектног задатка је реализација преводиоца за Микројава програмски језик. Пројекат омогућава превођење синтаксно и семантички исправних изворних фајлова писаних у Микројава програмском језику у Микројава </w:t>
      </w:r>
      <w:proofErr w:type="spellStart"/>
      <w:r>
        <w:rPr>
          <w:lang w:val="sr-Cyrl-RS"/>
        </w:rPr>
        <w:t>бајткод</w:t>
      </w:r>
      <w:proofErr w:type="spellEnd"/>
      <w:r>
        <w:rPr>
          <w:lang w:val="sr-Cyrl-RS"/>
        </w:rPr>
        <w:t xml:space="preserve"> који се може извршити на Микројава виртуелној машини. Такође преводилац посед</w:t>
      </w:r>
      <w:r w:rsidR="00F15803">
        <w:rPr>
          <w:lang w:val="sr-Cyrl-RS"/>
        </w:rPr>
        <w:t>у</w:t>
      </w:r>
      <w:r>
        <w:rPr>
          <w:lang w:val="sr-Cyrl-RS"/>
        </w:rPr>
        <w:t xml:space="preserve">је могућност пријаве синтаксних и </w:t>
      </w:r>
      <w:r w:rsidR="00F15803">
        <w:rPr>
          <w:lang w:val="sr-Cyrl-RS"/>
        </w:rPr>
        <w:t>семантичких</w:t>
      </w:r>
      <w:r>
        <w:rPr>
          <w:lang w:val="sr-Cyrl-RS"/>
        </w:rPr>
        <w:t xml:space="preserve"> грешака изворног кода за време превођења.</w:t>
      </w:r>
    </w:p>
    <w:p w14:paraId="2DB979A6" w14:textId="2531D1ED" w:rsidR="00C260FE" w:rsidRDefault="00C260FE">
      <w:pPr>
        <w:rPr>
          <w:lang w:val="sr-Cyrl-RS"/>
        </w:rPr>
      </w:pPr>
      <w:r>
        <w:rPr>
          <w:lang w:val="sr-Cyrl-RS"/>
        </w:rPr>
        <w:tab/>
        <w:t xml:space="preserve"> </w:t>
      </w:r>
      <w:r w:rsidR="00F15803">
        <w:rPr>
          <w:lang w:val="sr-Cyrl-RS"/>
        </w:rPr>
        <w:t>Процес превођења се састоји од четири фазе, лексичка анализа, синтаксна анализа, семантичка анализа и генерисање кода.</w:t>
      </w:r>
    </w:p>
    <w:p w14:paraId="034F3058" w14:textId="08B30DBF" w:rsidR="00F15803" w:rsidRDefault="00F15803">
      <w:pPr>
        <w:rPr>
          <w:lang w:val="sr-Cyrl-RS"/>
        </w:rPr>
      </w:pPr>
    </w:p>
    <w:p w14:paraId="30EECBDF" w14:textId="57AF1382" w:rsidR="00C260FE" w:rsidRDefault="002132FE">
      <w:pPr>
        <w:rPr>
          <w:lang w:val="sr-Cyrl-RS"/>
        </w:rPr>
      </w:pPr>
      <w:r>
        <w:rPr>
          <w:lang w:val="sr-Cyrl-RS"/>
        </w:rPr>
        <w:t xml:space="preserve">Лексичка анализа је фаза препознавања језичке лексеме и </w:t>
      </w:r>
      <w:proofErr w:type="spellStart"/>
      <w:r>
        <w:rPr>
          <w:lang w:val="sr-Cyrl-RS"/>
        </w:rPr>
        <w:t>токенизације</w:t>
      </w:r>
      <w:proofErr w:type="spellEnd"/>
      <w:r>
        <w:rPr>
          <w:lang w:val="sr-Cyrl-RS"/>
        </w:rPr>
        <w:t xml:space="preserve"> изворног кода. Као излаз се добија листа </w:t>
      </w:r>
      <w:proofErr w:type="spellStart"/>
      <w:r>
        <w:rPr>
          <w:lang w:val="sr-Cyrl-RS"/>
        </w:rPr>
        <w:t>токена</w:t>
      </w:r>
      <w:proofErr w:type="spellEnd"/>
      <w:r>
        <w:rPr>
          <w:lang w:val="sr-Cyrl-RS"/>
        </w:rPr>
        <w:t xml:space="preserve"> који се касније разматрају у синтаксној анализи. Уколико </w:t>
      </w:r>
      <w:r w:rsidR="00C94B72">
        <w:rPr>
          <w:lang w:val="sr-Cyrl-RS"/>
        </w:rPr>
        <w:t>лексички анализатор детектује лексичку грешку о томе обавештава корисника.</w:t>
      </w:r>
    </w:p>
    <w:p w14:paraId="728C40EF" w14:textId="09A40172" w:rsidR="00C94B72" w:rsidRDefault="00C94B72">
      <w:pPr>
        <w:rPr>
          <w:lang w:val="sr-Cyrl-RS"/>
        </w:rPr>
      </w:pPr>
    </w:p>
    <w:p w14:paraId="2402EACE" w14:textId="22A39876" w:rsidR="00C94B72" w:rsidRDefault="00C94B72" w:rsidP="00C94B72">
      <w:pPr>
        <w:rPr>
          <w:lang w:val="sr-Cyrl-RS"/>
        </w:rPr>
      </w:pPr>
      <w:r>
        <w:rPr>
          <w:lang w:val="sr-Cyrl-RS"/>
        </w:rPr>
        <w:t xml:space="preserve">Синтаксна анализа је фаза креирања апстрактног синтаксног стабла на основу дефинисане граматике језика. Излаз синтаксне анализе је апстрактно синтаксно стабло које се користи у фази семантичке анализе и генерисању кода. </w:t>
      </w:r>
      <w:r>
        <w:rPr>
          <w:lang w:val="sr-Cyrl-RS"/>
        </w:rPr>
        <w:t xml:space="preserve">Уколико </w:t>
      </w:r>
      <w:r>
        <w:rPr>
          <w:lang w:val="sr-Cyrl-RS"/>
        </w:rPr>
        <w:t>синтаксни</w:t>
      </w:r>
      <w:r>
        <w:rPr>
          <w:lang w:val="sr-Cyrl-RS"/>
        </w:rPr>
        <w:t xml:space="preserve"> анализатор детектује </w:t>
      </w:r>
      <w:r>
        <w:rPr>
          <w:lang w:val="sr-Cyrl-RS"/>
        </w:rPr>
        <w:t>синтаксну</w:t>
      </w:r>
      <w:r>
        <w:rPr>
          <w:lang w:val="sr-Cyrl-RS"/>
        </w:rPr>
        <w:t xml:space="preserve"> грешку о томе обавештава корисника.</w:t>
      </w:r>
    </w:p>
    <w:p w14:paraId="791C9B3D" w14:textId="597C7216" w:rsidR="009C4783" w:rsidRDefault="009C4783" w:rsidP="00C94B72">
      <w:pPr>
        <w:rPr>
          <w:lang w:val="sr-Cyrl-RS"/>
        </w:rPr>
      </w:pPr>
    </w:p>
    <w:p w14:paraId="308833C3" w14:textId="7D4857DD" w:rsidR="00F27304" w:rsidRDefault="009C4783" w:rsidP="00F27304">
      <w:pPr>
        <w:rPr>
          <w:lang w:val="sr-Cyrl-RS"/>
        </w:rPr>
      </w:pPr>
      <w:r>
        <w:rPr>
          <w:lang w:val="sr-Cyrl-RS"/>
        </w:rPr>
        <w:t xml:space="preserve">Семантичка анализа је фаза обиласка апстрактног синтаксног стабла ради провере семантичке исправности програма. </w:t>
      </w:r>
      <w:r w:rsidR="00F27304">
        <w:rPr>
          <w:lang w:val="sr-Cyrl-RS"/>
        </w:rPr>
        <w:t xml:space="preserve">Независно од грешака у изворном коду, лексичка, синтаксна и семантичка анализа се извршавају свакако, док се фаза генерисања кода извршава једино уколико није дошло ни до какве грешке у пређашњим процесима. </w:t>
      </w:r>
      <w:r w:rsidR="00F27304">
        <w:rPr>
          <w:lang w:val="sr-Cyrl-RS"/>
        </w:rPr>
        <w:t xml:space="preserve">Уколико </w:t>
      </w:r>
      <w:r w:rsidR="00F27304">
        <w:rPr>
          <w:lang w:val="sr-Cyrl-RS"/>
        </w:rPr>
        <w:t>с</w:t>
      </w:r>
      <w:r w:rsidR="00F27304">
        <w:rPr>
          <w:lang w:val="sr-Cyrl-RS"/>
        </w:rPr>
        <w:t>емантичк</w:t>
      </w:r>
      <w:r w:rsidR="00F27304">
        <w:rPr>
          <w:lang w:val="sr-Cyrl-RS"/>
        </w:rPr>
        <w:t xml:space="preserve">и </w:t>
      </w:r>
      <w:r w:rsidR="00F27304">
        <w:rPr>
          <w:lang w:val="sr-Cyrl-RS"/>
        </w:rPr>
        <w:t xml:space="preserve">анализатор детектује </w:t>
      </w:r>
      <w:r w:rsidR="00F27304">
        <w:rPr>
          <w:lang w:val="sr-Cyrl-RS"/>
        </w:rPr>
        <w:t>семантичку</w:t>
      </w:r>
      <w:r w:rsidR="00F27304">
        <w:rPr>
          <w:lang w:val="sr-Cyrl-RS"/>
        </w:rPr>
        <w:t xml:space="preserve"> грешку о томе обавештава корисника.</w:t>
      </w:r>
    </w:p>
    <w:p w14:paraId="5B5FA64E" w14:textId="7F7BE343" w:rsidR="009A7078" w:rsidRDefault="009A7078" w:rsidP="00F27304">
      <w:pPr>
        <w:rPr>
          <w:lang w:val="sr-Cyrl-RS"/>
        </w:rPr>
      </w:pPr>
    </w:p>
    <w:p w14:paraId="362AB561" w14:textId="04C3FEBA" w:rsidR="009A7078" w:rsidRDefault="009A7078" w:rsidP="009A7078">
      <w:pPr>
        <w:rPr>
          <w:lang w:val="sr-Cyrl-RS"/>
        </w:rPr>
      </w:pPr>
      <w:r>
        <w:rPr>
          <w:lang w:val="sr-Cyrl-RS"/>
        </w:rPr>
        <w:t xml:space="preserve">Генерисање кода је фаза </w:t>
      </w:r>
      <w:r>
        <w:rPr>
          <w:lang w:val="sr-Cyrl-RS"/>
        </w:rPr>
        <w:t>обиласка апстрактног синтаксног стабла ради</w:t>
      </w:r>
      <w:r>
        <w:rPr>
          <w:lang w:val="sr-Cyrl-RS"/>
        </w:rPr>
        <w:t xml:space="preserve"> генерисања Микројава </w:t>
      </w:r>
      <w:proofErr w:type="spellStart"/>
      <w:r>
        <w:rPr>
          <w:lang w:val="sr-Cyrl-RS"/>
        </w:rPr>
        <w:t>бајткода</w:t>
      </w:r>
      <w:proofErr w:type="spellEnd"/>
      <w:r>
        <w:rPr>
          <w:lang w:val="sr-Cyrl-RS"/>
        </w:rPr>
        <w:t xml:space="preserve"> који одговара изворном Микројава коду, а могуће га је извршити на Микројава виртуелној машини.</w:t>
      </w:r>
      <w:r w:rsidRPr="009A7078">
        <w:rPr>
          <w:lang w:val="sr-Cyrl-RS"/>
        </w:rPr>
        <w:t xml:space="preserve"> </w:t>
      </w:r>
      <w:r>
        <w:rPr>
          <w:lang w:val="sr-Cyrl-RS"/>
        </w:rPr>
        <w:t xml:space="preserve">Уколико </w:t>
      </w:r>
      <w:r>
        <w:rPr>
          <w:lang w:val="sr-Cyrl-RS"/>
        </w:rPr>
        <w:t>генератор кода детектује грешку коју није било могуће детектовати у претходним фазама, о томе се обавештава корисник и генерисање кода се сматра неуспешним.</w:t>
      </w:r>
    </w:p>
    <w:p w14:paraId="6E0FDEAA" w14:textId="71DE0954" w:rsidR="009A7078" w:rsidRDefault="009A7078" w:rsidP="009A7078">
      <w:pPr>
        <w:rPr>
          <w:lang w:val="sr-Cyrl-RS"/>
        </w:rPr>
      </w:pPr>
    </w:p>
    <w:p w14:paraId="0280B802" w14:textId="046C6BCB" w:rsidR="009A7078" w:rsidRDefault="009A7078" w:rsidP="009A7078">
      <w:pPr>
        <w:rPr>
          <w:b/>
          <w:bCs/>
          <w:sz w:val="32"/>
          <w:szCs w:val="32"/>
          <w:u w:val="single"/>
          <w:lang w:val="sr-Cyrl-RS"/>
        </w:rPr>
      </w:pPr>
      <w:r>
        <w:rPr>
          <w:b/>
          <w:bCs/>
          <w:sz w:val="32"/>
          <w:szCs w:val="32"/>
          <w:u w:val="single"/>
          <w:lang w:val="sr-Cyrl-RS"/>
        </w:rPr>
        <w:t>Покретање пројекта</w:t>
      </w:r>
      <w:r w:rsidRPr="00C260FE">
        <w:rPr>
          <w:b/>
          <w:bCs/>
          <w:sz w:val="32"/>
          <w:szCs w:val="32"/>
          <w:u w:val="single"/>
          <w:lang w:val="sr-Cyrl-RS"/>
        </w:rPr>
        <w:t>:</w:t>
      </w:r>
    </w:p>
    <w:p w14:paraId="4E700317" w14:textId="3A3379F9" w:rsidR="009A7078" w:rsidRDefault="009A7078" w:rsidP="009A7078">
      <w:pPr>
        <w:rPr>
          <w:b/>
          <w:bCs/>
          <w:sz w:val="32"/>
          <w:szCs w:val="32"/>
          <w:u w:val="single"/>
          <w:lang w:val="sr-Cyrl-RS"/>
        </w:rPr>
      </w:pPr>
    </w:p>
    <w:p w14:paraId="0840E8E4" w14:textId="39C5505E" w:rsidR="00B91555" w:rsidRDefault="009A7078" w:rsidP="009A7078">
      <w:pPr>
        <w:rPr>
          <w:lang w:val="sr-Cyrl-RS"/>
        </w:rPr>
      </w:pPr>
      <w:r>
        <w:rPr>
          <w:lang w:val="sr-Cyrl-RS"/>
        </w:rPr>
        <w:tab/>
        <w:t xml:space="preserve">За имплементацију преводиоца за Микројава језик коришћено је </w:t>
      </w:r>
      <w:r>
        <w:rPr>
          <w:lang w:val="en-US"/>
        </w:rPr>
        <w:t xml:space="preserve">Eclipse </w:t>
      </w:r>
      <w:r>
        <w:rPr>
          <w:lang w:val="sr-Cyrl-RS"/>
        </w:rPr>
        <w:t xml:space="preserve">развојно окружење за Јава програмски језик. </w:t>
      </w:r>
      <w:r w:rsidR="00B91555">
        <w:rPr>
          <w:lang w:val="sr-Cyrl-RS"/>
        </w:rPr>
        <w:t xml:space="preserve">У сврху аутоматизације процеса повезивања и превођења изворних фајлова пројекта написана је </w:t>
      </w:r>
      <w:r w:rsidR="00B91555">
        <w:rPr>
          <w:lang w:val="en-US"/>
        </w:rPr>
        <w:t>built.xml</w:t>
      </w:r>
      <w:r w:rsidR="00B91555">
        <w:rPr>
          <w:lang w:val="sr-Cyrl-RS"/>
        </w:rPr>
        <w:t xml:space="preserve"> </w:t>
      </w:r>
      <w:r w:rsidR="00B91555">
        <w:rPr>
          <w:lang w:val="en-US"/>
        </w:rPr>
        <w:t>ANT</w:t>
      </w:r>
      <w:r w:rsidR="00B91555">
        <w:rPr>
          <w:lang w:val="sr-Cyrl-RS"/>
        </w:rPr>
        <w:t xml:space="preserve"> скрипта чије је циљеве могуће покренути уз помоћ опција које пружа развојно окружење. Као први аргумент потребно је навести адресу до изворног фајла а као други аргумент адресу на којој ће се генерисати преведени Микројава </w:t>
      </w:r>
      <w:proofErr w:type="spellStart"/>
      <w:r w:rsidR="00B91555">
        <w:rPr>
          <w:lang w:val="sr-Cyrl-RS"/>
        </w:rPr>
        <w:t>бајткод</w:t>
      </w:r>
      <w:proofErr w:type="spellEnd"/>
      <w:r w:rsidR="00B91555">
        <w:rPr>
          <w:lang w:val="sr-Cyrl-RS"/>
        </w:rPr>
        <w:t>.</w:t>
      </w:r>
    </w:p>
    <w:p w14:paraId="61A8EBE8" w14:textId="7AD313DD" w:rsidR="00B91555" w:rsidRDefault="00B91555" w:rsidP="009A7078">
      <w:pPr>
        <w:rPr>
          <w:lang w:val="sr-Cyrl-RS"/>
        </w:rPr>
      </w:pPr>
      <w:r>
        <w:rPr>
          <w:lang w:val="sr-Cyrl-RS"/>
        </w:rPr>
        <w:tab/>
        <w:t xml:space="preserve">Покретање преведеног фајла се врши уз помоћ класе </w:t>
      </w:r>
      <w:r>
        <w:rPr>
          <w:lang w:val="en-US"/>
        </w:rPr>
        <w:t>Run</w:t>
      </w:r>
      <w:r>
        <w:rPr>
          <w:lang w:val="sr-Cyrl-RS"/>
        </w:rPr>
        <w:t xml:space="preserve"> која представља имплементацију Мик</w:t>
      </w:r>
      <w:r w:rsidR="008C6390">
        <w:rPr>
          <w:lang w:val="sr-Cyrl-RS"/>
        </w:rPr>
        <w:t>ро</w:t>
      </w:r>
      <w:r>
        <w:rPr>
          <w:lang w:val="sr-Cyrl-RS"/>
        </w:rPr>
        <w:t xml:space="preserve">јава виртуелне машине у Јава програмском језику. Обавезан аргумент при покретању ове класе јесте </w:t>
      </w:r>
      <w:r w:rsidR="008C6390">
        <w:rPr>
          <w:lang w:val="sr-Cyrl-RS"/>
        </w:rPr>
        <w:t xml:space="preserve">путања до фајла који садржи Микројава </w:t>
      </w:r>
      <w:proofErr w:type="spellStart"/>
      <w:r w:rsidR="008C6390">
        <w:rPr>
          <w:lang w:val="sr-Cyrl-RS"/>
        </w:rPr>
        <w:t>бајткод</w:t>
      </w:r>
      <w:proofErr w:type="spellEnd"/>
      <w:r w:rsidR="008C6390">
        <w:rPr>
          <w:lang w:val="sr-Cyrl-RS"/>
        </w:rPr>
        <w:t xml:space="preserve"> који ће се извршавати. Као додатни аргументи може се навести </w:t>
      </w:r>
      <w:r w:rsidR="008C6390">
        <w:rPr>
          <w:lang w:val="en-US"/>
        </w:rPr>
        <w:t xml:space="preserve">-debug </w:t>
      </w:r>
      <w:r w:rsidR="008C6390">
        <w:rPr>
          <w:lang w:val="sr-Cyrl-RS"/>
        </w:rPr>
        <w:t xml:space="preserve">за покретање у </w:t>
      </w:r>
      <w:proofErr w:type="spellStart"/>
      <w:r w:rsidR="008C6390">
        <w:rPr>
          <w:lang w:val="sr-Cyrl-RS"/>
        </w:rPr>
        <w:t>дебуг</w:t>
      </w:r>
      <w:proofErr w:type="spellEnd"/>
      <w:r w:rsidR="008C6390">
        <w:rPr>
          <w:lang w:val="sr-Cyrl-RS"/>
        </w:rPr>
        <w:t xml:space="preserve"> режиму. У оквиру пројекта постоји и класа </w:t>
      </w:r>
      <w:proofErr w:type="spellStart"/>
      <w:r w:rsidR="008C6390">
        <w:rPr>
          <w:lang w:val="en-US"/>
        </w:rPr>
        <w:t>disasm</w:t>
      </w:r>
      <w:proofErr w:type="spellEnd"/>
      <w:r w:rsidR="008C6390">
        <w:rPr>
          <w:lang w:val="en-US"/>
        </w:rPr>
        <w:t xml:space="preserve"> </w:t>
      </w:r>
      <w:r w:rsidR="008C6390">
        <w:rPr>
          <w:lang w:val="sr-Cyrl-RS"/>
        </w:rPr>
        <w:t xml:space="preserve">чијим се покретањем добија </w:t>
      </w:r>
      <w:proofErr w:type="spellStart"/>
      <w:r w:rsidR="008C6390">
        <w:rPr>
          <w:lang w:val="sr-Cyrl-RS"/>
        </w:rPr>
        <w:lastRenderedPageBreak/>
        <w:t>дисасемблован</w:t>
      </w:r>
      <w:proofErr w:type="spellEnd"/>
      <w:r w:rsidR="008C6390">
        <w:rPr>
          <w:lang w:val="sr-Cyrl-RS"/>
        </w:rPr>
        <w:t xml:space="preserve"> Микројава </w:t>
      </w:r>
      <w:proofErr w:type="spellStart"/>
      <w:r w:rsidR="008C6390">
        <w:rPr>
          <w:lang w:val="sr-Cyrl-RS"/>
        </w:rPr>
        <w:t>бајткод</w:t>
      </w:r>
      <w:proofErr w:type="spellEnd"/>
      <w:r w:rsidR="008C6390">
        <w:rPr>
          <w:lang w:val="sr-Cyrl-RS"/>
        </w:rPr>
        <w:t>. Као аргумент је потребно навести путању до преведеног фајла који садржи Мик</w:t>
      </w:r>
      <w:r w:rsidR="0087037A">
        <w:rPr>
          <w:lang w:val="sr-Cyrl-RS"/>
        </w:rPr>
        <w:t>ро</w:t>
      </w:r>
      <w:r w:rsidR="008C6390">
        <w:rPr>
          <w:lang w:val="sr-Cyrl-RS"/>
        </w:rPr>
        <w:t xml:space="preserve">јава </w:t>
      </w:r>
      <w:proofErr w:type="spellStart"/>
      <w:r w:rsidR="008C6390">
        <w:rPr>
          <w:lang w:val="sr-Cyrl-RS"/>
        </w:rPr>
        <w:t>бајткод</w:t>
      </w:r>
      <w:proofErr w:type="spellEnd"/>
      <w:r w:rsidR="008C6390">
        <w:rPr>
          <w:lang w:val="sr-Cyrl-RS"/>
        </w:rPr>
        <w:t>.</w:t>
      </w:r>
    </w:p>
    <w:p w14:paraId="34DB40FB" w14:textId="789BE540" w:rsidR="008C6390" w:rsidRPr="008C6390" w:rsidRDefault="008C6390" w:rsidP="009A7078">
      <w:pPr>
        <w:rPr>
          <w:lang w:val="sr-Cyrl-RS"/>
        </w:rPr>
      </w:pPr>
      <w:r>
        <w:rPr>
          <w:lang w:val="sr-Cyrl-RS"/>
        </w:rPr>
        <w:tab/>
        <w:t xml:space="preserve">Треба напоменути да је све горенаведене опције могуће покретати и из командне линије, као и преусмерити стандардни излаз и излаз за грешке у жељене фајлове. </w:t>
      </w:r>
    </w:p>
    <w:p w14:paraId="35378106" w14:textId="2D5D8259" w:rsidR="008C6390" w:rsidRPr="00B91555" w:rsidRDefault="008C6390" w:rsidP="009A7078">
      <w:pPr>
        <w:rPr>
          <w:lang w:val="sr-Cyrl-RS"/>
        </w:rPr>
      </w:pPr>
      <w:r>
        <w:rPr>
          <w:lang w:val="sr-Cyrl-RS"/>
        </w:rPr>
        <w:tab/>
      </w:r>
    </w:p>
    <w:p w14:paraId="6E18D92B" w14:textId="77777777" w:rsidR="009A7078" w:rsidRDefault="009A7078" w:rsidP="009A7078">
      <w:pPr>
        <w:rPr>
          <w:lang w:val="sr-Cyrl-RS"/>
        </w:rPr>
      </w:pPr>
    </w:p>
    <w:p w14:paraId="4ECA74E1" w14:textId="1F7D21AF" w:rsidR="009A7078" w:rsidRDefault="009A7078" w:rsidP="00F27304">
      <w:pPr>
        <w:rPr>
          <w:lang w:val="sr-Cyrl-RS"/>
        </w:rPr>
      </w:pPr>
    </w:p>
    <w:p w14:paraId="1631AACF" w14:textId="74367FC0" w:rsidR="009C4783" w:rsidRDefault="009C4783" w:rsidP="00C94B72">
      <w:pPr>
        <w:rPr>
          <w:lang w:val="sr-Cyrl-RS"/>
        </w:rPr>
      </w:pPr>
    </w:p>
    <w:p w14:paraId="73D82630" w14:textId="1EF6AD1E" w:rsidR="00C94B72" w:rsidRPr="00C94B72" w:rsidRDefault="00C94B72">
      <w:pPr>
        <w:rPr>
          <w:lang w:val="sr-Cyrl-RS"/>
        </w:rPr>
      </w:pPr>
    </w:p>
    <w:sectPr w:rsidR="00C94B72" w:rsidRPr="00C9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8D"/>
    <w:rsid w:val="002132FE"/>
    <w:rsid w:val="003A7161"/>
    <w:rsid w:val="004D4E08"/>
    <w:rsid w:val="00696C97"/>
    <w:rsid w:val="006A628D"/>
    <w:rsid w:val="0087037A"/>
    <w:rsid w:val="008C6390"/>
    <w:rsid w:val="009A7078"/>
    <w:rsid w:val="009C4783"/>
    <w:rsid w:val="00A53C75"/>
    <w:rsid w:val="00AA0E75"/>
    <w:rsid w:val="00B91555"/>
    <w:rsid w:val="00C260FE"/>
    <w:rsid w:val="00C94B72"/>
    <w:rsid w:val="00D77935"/>
    <w:rsid w:val="00F15803"/>
    <w:rsid w:val="00F2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A484"/>
  <w15:chartTrackingRefBased/>
  <w15:docId w15:val="{CC843D4F-0936-47D3-A837-11968E1A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glavljenaslovnestrane">
    <w:name w:val="Zaglavlje naslovne strane"/>
    <w:basedOn w:val="Normal"/>
    <w:next w:val="Normal"/>
    <w:rsid w:val="00A53C75"/>
    <w:pPr>
      <w:spacing w:after="120"/>
      <w:jc w:val="center"/>
    </w:pPr>
    <w:rPr>
      <w:rFonts w:ascii="Arial" w:hAnsi="Arial"/>
      <w:smallCaps/>
      <w:sz w:val="32"/>
      <w:lang w:val="sr-Latn-CS"/>
    </w:rPr>
  </w:style>
  <w:style w:type="paragraph" w:customStyle="1" w:styleId="Naslovteze">
    <w:name w:val="Naslov teze"/>
    <w:basedOn w:val="Normal"/>
    <w:next w:val="Normal"/>
    <w:rsid w:val="00A53C75"/>
    <w:pPr>
      <w:spacing w:after="60"/>
      <w:jc w:val="center"/>
    </w:pPr>
    <w:rPr>
      <w:rFonts w:ascii="Arial" w:hAnsi="Arial"/>
      <w:b/>
      <w:smallCaps/>
      <w:sz w:val="44"/>
      <w:szCs w:val="36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OsnovnitekstChar">
    <w:name w:val="Osnovni tekst Char"/>
    <w:basedOn w:val="DefaultParagraphFont"/>
    <w:link w:val="Osnovnitekst"/>
    <w:locked/>
    <w:rsid w:val="00A53C75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customStyle="1" w:styleId="Osnovnitekst">
    <w:name w:val="Osnovni tekst"/>
    <w:basedOn w:val="Normal"/>
    <w:link w:val="OsnovnitekstChar"/>
    <w:rsid w:val="00A53C75"/>
    <w:pPr>
      <w:spacing w:after="120"/>
      <w:ind w:firstLine="677"/>
      <w:jc w:val="both"/>
    </w:pPr>
    <w:rPr>
      <w:lang w:val="sr-Latn-CS"/>
    </w:rPr>
  </w:style>
  <w:style w:type="paragraph" w:customStyle="1" w:styleId="SlikeTabele">
    <w:name w:val="Slike/Tabele"/>
    <w:basedOn w:val="Osnovnitekst"/>
    <w:next w:val="Osnovnitekst"/>
    <w:rsid w:val="00A53C75"/>
    <w:pPr>
      <w:spacing w:before="160" w:after="160"/>
      <w:ind w:firstLine="0"/>
      <w:jc w:val="center"/>
    </w:pPr>
  </w:style>
  <w:style w:type="paragraph" w:customStyle="1" w:styleId="Podnaslovteze">
    <w:name w:val="Podnaslov teze"/>
    <w:basedOn w:val="Osnovnitekst"/>
    <w:next w:val="Osnovnitekst"/>
    <w:rsid w:val="00A53C75"/>
    <w:pPr>
      <w:ind w:firstLine="0"/>
      <w:jc w:val="center"/>
    </w:pPr>
    <w:rPr>
      <w:rFonts w:ascii="Arial" w:hAnsi="Arial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8</cp:revision>
  <dcterms:created xsi:type="dcterms:W3CDTF">2022-01-25T15:33:00Z</dcterms:created>
  <dcterms:modified xsi:type="dcterms:W3CDTF">2022-01-26T14:56:00Z</dcterms:modified>
</cp:coreProperties>
</file>