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Contoso Ltd - Remote Work and Leave Policy (HR-POL-014)</w:t>
      </w:r>
    </w:p>
    <w:p>
      <w:r>
        <w:t>This policy applies to all full-time employees of Contoso Ltd. It explains how to request remote work and how much paid leave each employee receives. Questions about this policy should go to your HR Business Partner.</w:t>
      </w:r>
    </w:p>
    <w:p>
      <w:pPr>
        <w:pStyle w:val="Heading2"/>
      </w:pPr>
      <w:r>
        <w:t>1. Remote work</w:t>
      </w:r>
    </w:p>
    <w:p>
      <w:r>
        <w:t>Employees become eligible for remote work after completing their 90-day probation period. Eligible employees may work remotely for up to 3 days per week. Requests are submitted through the HR portal and must be approved by the employee's line manager within 5 business days. If a request is declined, the employee may escalate it to their HR Business Partner. Each remote employee receives a one-time home office equipment stipend of $300.</w:t>
      </w:r>
    </w:p>
    <w:p>
      <w:pPr>
        <w:pStyle w:val="Heading2"/>
      </w:pPr>
      <w:r>
        <w:t>2. Paid leave entitlements</w:t>
      </w:r>
    </w:p>
    <w:tbl>
      <w:tblPr>
        <w:tblStyle w:val="TableGrid"/>
        <w:tblW w:type="auto" w:w="0"/>
        <w:tblLook w:firstColumn="1" w:firstRow="1" w:lastColumn="0" w:lastRow="0" w:noHBand="0" w:noVBand="1" w:val="04A0"/>
      </w:tblPr>
      <w:tblGrid>
        <w:gridCol w:w="2880"/>
        <w:gridCol w:w="2880"/>
        <w:gridCol w:w="2880"/>
      </w:tblGrid>
      <w:tr>
        <w:tc>
          <w:tcPr>
            <w:tcW w:type="dxa" w:w="2880"/>
          </w:tcPr>
          <w:p>
            <w:r>
              <w:t>Leave type</w:t>
            </w:r>
          </w:p>
        </w:tc>
        <w:tc>
          <w:tcPr>
            <w:tcW w:type="dxa" w:w="2880"/>
          </w:tcPr>
          <w:p>
            <w:r>
              <w:t>Days per year</w:t>
            </w:r>
          </w:p>
        </w:tc>
        <w:tc>
          <w:tcPr>
            <w:tcW w:type="dxa" w:w="2880"/>
          </w:tcPr>
          <w:p>
            <w:r>
              <w:t>Carry-over to next year</w:t>
            </w:r>
          </w:p>
        </w:tc>
      </w:tr>
      <w:tr>
        <w:tc>
          <w:tcPr>
            <w:tcW w:type="dxa" w:w="2880"/>
          </w:tcPr>
          <w:p>
            <w:r>
              <w:t>Annual leave</w:t>
            </w:r>
          </w:p>
        </w:tc>
        <w:tc>
          <w:tcPr>
            <w:tcW w:type="dxa" w:w="2880"/>
          </w:tcPr>
          <w:p>
            <w:r>
              <w:t>24</w:t>
            </w:r>
          </w:p>
        </w:tc>
        <w:tc>
          <w:tcPr>
            <w:tcW w:type="dxa" w:w="2880"/>
          </w:tcPr>
          <w:p>
            <w:r>
              <w:t>Up to 5 days</w:t>
            </w:r>
          </w:p>
        </w:tc>
      </w:tr>
      <w:tr>
        <w:tc>
          <w:tcPr>
            <w:tcW w:type="dxa" w:w="2880"/>
          </w:tcPr>
          <w:p>
            <w:r>
              <w:t>Sick leave</w:t>
            </w:r>
          </w:p>
        </w:tc>
        <w:tc>
          <w:tcPr>
            <w:tcW w:type="dxa" w:w="2880"/>
          </w:tcPr>
          <w:p>
            <w:r>
              <w:t>12</w:t>
            </w:r>
          </w:p>
        </w:tc>
        <w:tc>
          <w:tcPr>
            <w:tcW w:type="dxa" w:w="2880"/>
          </w:tcPr>
          <w:p>
            <w:r>
              <w:t>Not allowed</w:t>
            </w:r>
          </w:p>
        </w:tc>
      </w:tr>
      <w:tr>
        <w:tc>
          <w:tcPr>
            <w:tcW w:type="dxa" w:w="2880"/>
          </w:tcPr>
          <w:p>
            <w:r>
              <w:t>Parental leave</w:t>
            </w:r>
          </w:p>
        </w:tc>
        <w:tc>
          <w:tcPr>
            <w:tcW w:type="dxa" w:w="2880"/>
          </w:tcPr>
          <w:p>
            <w:r>
              <w:t>130</w:t>
            </w:r>
          </w:p>
        </w:tc>
        <w:tc>
          <w:tcPr>
            <w:tcW w:type="dxa" w:w="2880"/>
          </w:tcPr>
          <w:p>
            <w:r>
              <w:t>Not allowed</w:t>
            </w:r>
          </w:p>
        </w:tc>
      </w:tr>
      <w:tr>
        <w:tc>
          <w:tcPr>
            <w:tcW w:type="dxa" w:w="2880"/>
          </w:tcPr>
          <w:p>
            <w:r>
              <w:t>Bereavement leave</w:t>
            </w:r>
          </w:p>
        </w:tc>
        <w:tc>
          <w:tcPr>
            <w:tcW w:type="dxa" w:w="2880"/>
          </w:tcPr>
          <w:p>
            <w:r>
              <w:t>5</w:t>
            </w:r>
          </w:p>
        </w:tc>
        <w:tc>
          <w:tcPr>
            <w:tcW w:type="dxa" w:w="2880"/>
          </w:tcPr>
          <w:p>
            <w:r>
              <w:t>Not allowed</w:t>
            </w:r>
          </w:p>
        </w:tc>
      </w:tr>
    </w:tbl>
    <w:p>
      <w:pPr>
        <w:pStyle w:val="Heading2"/>
      </w:pPr>
      <w:r>
        <w:t>3. Requesting leave</w:t>
      </w:r>
    </w:p>
    <w:p>
      <w:r>
        <w:t>Annual leave must be requested at least 10 business days in advance through the HR portal. Sick leave longer than 3 consecutive days requires a medical certificate.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