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306B" w14:textId="77777777" w:rsidR="00DC2EF6" w:rsidRDefault="007F1D67">
      <w:r>
        <w:rPr>
          <w:b/>
          <w:bCs/>
        </w:rPr>
        <w:t>Draft Share Purchase Agreement</w:t>
      </w:r>
    </w:p>
    <w:p w14:paraId="0F654CA5" w14:textId="77777777" w:rsidR="00DC2EF6" w:rsidRDefault="00DC2EF6"/>
    <w:p w14:paraId="3C3A0C44" w14:textId="77777777" w:rsidR="00DC2EF6" w:rsidRDefault="007F1D67">
      <w:pPr>
        <w:pStyle w:val="FWBCont1"/>
        <w:widowControl w:val="0"/>
        <w:spacing w:before="120"/>
      </w:pPr>
      <w:r>
        <w:rPr>
          <w:rFonts w:ascii="Calibri" w:hAnsi="Calibri" w:cs="Calibri"/>
          <w:sz w:val="22"/>
          <w:szCs w:val="22"/>
        </w:rPr>
        <w:t xml:space="preserve">This </w:t>
      </w:r>
      <w:r>
        <w:rPr>
          <w:rFonts w:ascii="Calibri" w:hAnsi="Calibri" w:cs="Calibri"/>
          <w:b/>
          <w:caps/>
          <w:sz w:val="22"/>
          <w:szCs w:val="22"/>
        </w:rPr>
        <w:t>Share Purchase Agreement</w:t>
      </w:r>
      <w:r>
        <w:rPr>
          <w:rFonts w:ascii="Calibri" w:hAnsi="Calibri" w:cs="Calibri"/>
          <w:caps/>
          <w:sz w:val="22"/>
          <w:szCs w:val="22"/>
        </w:rPr>
        <w:t xml:space="preserve"> </w:t>
      </w:r>
      <w:r>
        <w:rPr>
          <w:rFonts w:ascii="Calibri" w:hAnsi="Calibri" w:cs="Calibri"/>
          <w:sz w:val="22"/>
          <w:szCs w:val="22"/>
        </w:rPr>
        <w:t>(</w:t>
      </w:r>
      <w:r>
        <w:rPr>
          <w:rFonts w:ascii="Calibri" w:hAnsi="Calibri" w:cs="Calibri"/>
          <w:caps/>
          <w:sz w:val="22"/>
          <w:szCs w:val="22"/>
        </w:rPr>
        <w:t>“</w:t>
      </w:r>
      <w:r>
        <w:rPr>
          <w:rFonts w:ascii="Calibri" w:hAnsi="Calibri" w:cs="Calibri"/>
          <w:b/>
          <w:caps/>
          <w:sz w:val="22"/>
          <w:szCs w:val="22"/>
        </w:rPr>
        <w:t>A</w:t>
      </w:r>
      <w:r>
        <w:rPr>
          <w:rFonts w:ascii="Calibri" w:hAnsi="Calibri" w:cs="Calibri"/>
          <w:b/>
          <w:sz w:val="22"/>
          <w:szCs w:val="22"/>
        </w:rPr>
        <w:t>greement</w:t>
      </w:r>
      <w:r>
        <w:rPr>
          <w:rFonts w:ascii="Calibri" w:hAnsi="Calibri" w:cs="Calibri"/>
          <w:caps/>
          <w:sz w:val="22"/>
          <w:szCs w:val="22"/>
        </w:rPr>
        <w:t>”)</w:t>
      </w:r>
      <w:r>
        <w:rPr>
          <w:rFonts w:ascii="Calibri" w:hAnsi="Calibri" w:cs="Calibri"/>
          <w:b/>
          <w:bCs/>
          <w:sz w:val="22"/>
          <w:szCs w:val="22"/>
        </w:rPr>
        <w:t xml:space="preserve"> </w:t>
      </w:r>
      <w:r>
        <w:rPr>
          <w:rFonts w:ascii="Calibri" w:hAnsi="Calibri" w:cs="Calibri"/>
          <w:sz w:val="22"/>
          <w:szCs w:val="22"/>
        </w:rPr>
        <w:t>is made on this [EFFECTIVE_DATE] (“</w:t>
      </w:r>
      <w:r>
        <w:rPr>
          <w:rFonts w:ascii="Calibri" w:hAnsi="Calibri" w:cs="Calibri"/>
          <w:b/>
          <w:sz w:val="22"/>
          <w:szCs w:val="22"/>
        </w:rPr>
        <w:t>Effective Date</w:t>
      </w:r>
      <w:r>
        <w:rPr>
          <w:rFonts w:ascii="Calibri" w:hAnsi="Calibri" w:cs="Calibri"/>
          <w:sz w:val="22"/>
          <w:szCs w:val="22"/>
        </w:rPr>
        <w:t xml:space="preserve">”): </w:t>
      </w:r>
    </w:p>
    <w:p w14:paraId="19F55AA2" w14:textId="77777777" w:rsidR="00DC2EF6" w:rsidRDefault="007F1D67">
      <w:pPr>
        <w:pStyle w:val="FWBCont1"/>
        <w:widowControl w:val="0"/>
        <w:spacing w:before="120"/>
      </w:pPr>
      <w:r>
        <w:rPr>
          <w:rFonts w:ascii="Calibri" w:hAnsi="Calibri" w:cs="Calibri"/>
          <w:b/>
          <w:bCs/>
          <w:caps/>
          <w:sz w:val="22"/>
          <w:szCs w:val="22"/>
        </w:rPr>
        <w:t>By and Between</w:t>
      </w:r>
      <w:r>
        <w:rPr>
          <w:rFonts w:ascii="Calibri" w:hAnsi="Calibri" w:cs="Calibri"/>
          <w:bCs/>
          <w:caps/>
          <w:sz w:val="22"/>
          <w:szCs w:val="22"/>
        </w:rPr>
        <w:t>:</w:t>
      </w:r>
    </w:p>
    <w:p w14:paraId="74A2A8BA" w14:textId="77777777" w:rsidR="00DC2EF6" w:rsidRDefault="007F1D67">
      <w:pPr>
        <w:pStyle w:val="ListParagraph"/>
        <w:widowControl w:val="0"/>
        <w:numPr>
          <w:ilvl w:val="0"/>
          <w:numId w:val="5"/>
        </w:numPr>
        <w:tabs>
          <w:tab w:val="left" w:pos="720"/>
        </w:tabs>
        <w:spacing w:before="120" w:after="240"/>
        <w:jc w:val="both"/>
        <w:textAlignment w:val="baseline"/>
      </w:pPr>
      <w:r>
        <w:rPr>
          <w:rFonts w:ascii="Calibri" w:hAnsi="Calibri"/>
          <w:b/>
          <w:sz w:val="22"/>
          <w:szCs w:val="22"/>
          <w:shd w:val="clear" w:color="auto" w:fill="FFFF00"/>
        </w:rPr>
        <w:t>[HOLDING_FULL_NAME]</w:t>
      </w:r>
      <w:r>
        <w:rPr>
          <w:rFonts w:ascii="Calibri" w:hAnsi="Calibri"/>
          <w:color w:val="000000"/>
          <w:sz w:val="22"/>
          <w:szCs w:val="22"/>
        </w:rPr>
        <w:t xml:space="preserve">, currently residing at </w:t>
      </w:r>
      <w:r>
        <w:rPr>
          <w:rFonts w:ascii="Calibri" w:hAnsi="Calibri"/>
          <w:color w:val="000000"/>
          <w:sz w:val="22"/>
          <w:szCs w:val="22"/>
          <w:shd w:val="clear" w:color="auto" w:fill="FFFF00"/>
        </w:rPr>
        <w:t>[SELLER_ADDRESS]</w:t>
      </w:r>
      <w:r>
        <w:rPr>
          <w:rFonts w:ascii="Calibri" w:hAnsi="Calibri"/>
          <w:b/>
          <w:sz w:val="22"/>
          <w:szCs w:val="22"/>
        </w:rPr>
        <w:t xml:space="preserve"> </w:t>
      </w:r>
      <w:r>
        <w:rPr>
          <w:rFonts w:ascii="Calibri" w:hAnsi="Calibri"/>
          <w:sz w:val="22"/>
          <w:szCs w:val="22"/>
        </w:rPr>
        <w:t>(the “</w:t>
      </w:r>
      <w:r>
        <w:rPr>
          <w:rFonts w:ascii="Calibri" w:hAnsi="Calibri"/>
          <w:b/>
          <w:sz w:val="22"/>
          <w:szCs w:val="22"/>
        </w:rPr>
        <w:t>Seller</w:t>
      </w:r>
      <w:r>
        <w:rPr>
          <w:rFonts w:ascii="Calibri" w:hAnsi="Calibri"/>
          <w:sz w:val="22"/>
          <w:szCs w:val="22"/>
        </w:rPr>
        <w:t xml:space="preserve">” which expression shall, unless repugnant to the context or meaning thereof, be deemed to mean and include his heirs, executors, successors, administrators and permitted assigns) of the </w:t>
      </w:r>
      <w:r>
        <w:rPr>
          <w:rFonts w:ascii="Calibri" w:hAnsi="Calibri"/>
          <w:b/>
          <w:sz w:val="22"/>
          <w:szCs w:val="22"/>
        </w:rPr>
        <w:t>FIRST PART</w:t>
      </w:r>
      <w:r>
        <w:rPr>
          <w:rFonts w:ascii="Calibri" w:hAnsi="Calibri"/>
          <w:sz w:val="22"/>
          <w:szCs w:val="22"/>
        </w:rPr>
        <w:t>; [HOLDING_EMPLOYEE_ID]</w:t>
      </w:r>
    </w:p>
    <w:p w14:paraId="1F2FEA66" w14:textId="77777777" w:rsidR="00DC2EF6" w:rsidRDefault="007F1D67">
      <w:pPr>
        <w:widowControl w:val="0"/>
        <w:tabs>
          <w:tab w:val="left" w:pos="720"/>
        </w:tabs>
        <w:spacing w:before="120" w:after="240"/>
        <w:jc w:val="both"/>
        <w:textAlignment w:val="baseline"/>
      </w:pPr>
      <w:r>
        <w:t>Vesting Schedule</w:t>
      </w:r>
    </w:p>
    <w:tbl>
      <w:tblPr>
        <w:tblStyle w:val="TableGrid"/>
        <w:tblW w:w="9016" w:type="dxa"/>
        <w:tblLook w:val="04A0" w:firstRow="1" w:lastRow="0" w:firstColumn="1" w:lastColumn="0" w:noHBand="0" w:noVBand="1"/>
      </w:tblPr>
      <w:tblGrid>
        <w:gridCol w:w="3200"/>
        <w:gridCol w:w="3316"/>
        <w:gridCol w:w="2500"/>
      </w:tblGrid>
      <w:tr w:rsidR="007F1D67" w14:paraId="7F5D3D58" w14:textId="031877DF" w:rsidTr="007F1D67">
        <w:tc>
          <w:tcPr>
            <w:tcW w:w="3200" w:type="dxa"/>
          </w:tcPr>
          <w:p w14:paraId="0C40043A" w14:textId="77777777" w:rsidR="007F1D67" w:rsidRDefault="007F1D67">
            <w:pPr>
              <w:widowControl w:val="0"/>
              <w:tabs>
                <w:tab w:val="left" w:pos="720"/>
              </w:tabs>
              <w:spacing w:before="120" w:after="240"/>
              <w:jc w:val="both"/>
              <w:textAlignment w:val="baseline"/>
            </w:pPr>
            <w:r>
              <w:t>Date</w:t>
            </w:r>
          </w:p>
        </w:tc>
        <w:tc>
          <w:tcPr>
            <w:tcW w:w="3316" w:type="dxa"/>
          </w:tcPr>
          <w:p w14:paraId="0EEEEF41" w14:textId="77777777" w:rsidR="007F1D67" w:rsidRDefault="007F1D67">
            <w:pPr>
              <w:widowControl w:val="0"/>
              <w:tabs>
                <w:tab w:val="left" w:pos="720"/>
              </w:tabs>
              <w:spacing w:before="120" w:after="240"/>
              <w:jc w:val="both"/>
              <w:textAlignment w:val="baseline"/>
            </w:pPr>
            <w:r>
              <w:t>Details</w:t>
            </w:r>
          </w:p>
        </w:tc>
        <w:tc>
          <w:tcPr>
            <w:tcW w:w="2500" w:type="dxa"/>
          </w:tcPr>
          <w:p w14:paraId="5CBB5703" w14:textId="35A1A9F5" w:rsidR="007F1D67" w:rsidRDefault="007F1D67">
            <w:pPr>
              <w:widowControl w:val="0"/>
              <w:tabs>
                <w:tab w:val="left" w:pos="720"/>
              </w:tabs>
              <w:spacing w:before="120" w:after="240"/>
              <w:jc w:val="both"/>
              <w:textAlignment w:val="baseline"/>
            </w:pPr>
            <w:r>
              <w:t>Notes</w:t>
            </w:r>
          </w:p>
        </w:tc>
      </w:tr>
      <w:tr w:rsidR="007F1D67" w14:paraId="3A5255CD" w14:textId="1A06065B" w:rsidTr="007F1D67">
        <w:tc>
          <w:tcPr>
            <w:tcW w:w="3200" w:type="dxa"/>
          </w:tcPr>
          <w:p w14:paraId="370743AB" w14:textId="77777777" w:rsidR="007F1D67" w:rsidRDefault="007F1D67">
            <w:pPr>
              <w:widowControl w:val="0"/>
              <w:tabs>
                <w:tab w:val="left" w:pos="720"/>
              </w:tabs>
              <w:spacing w:before="120" w:after="240"/>
              <w:jc w:val="both"/>
              <w:textAlignment w:val="baseline"/>
            </w:pPr>
            <w:r>
              <w:t>[VESTING_DATE]</w:t>
            </w:r>
          </w:p>
        </w:tc>
        <w:tc>
          <w:tcPr>
            <w:tcW w:w="3316" w:type="dxa"/>
          </w:tcPr>
          <w:p w14:paraId="2CBBC3C6" w14:textId="77777777" w:rsidR="007F1D67" w:rsidRDefault="007F1D67">
            <w:pPr>
              <w:widowControl w:val="0"/>
              <w:tabs>
                <w:tab w:val="left" w:pos="720"/>
              </w:tabs>
              <w:spacing w:before="120" w:after="240"/>
              <w:jc w:val="both"/>
              <w:textAlignment w:val="baseline"/>
            </w:pPr>
            <w:r>
              <w:t>[VESTING_DETAILS]</w:t>
            </w:r>
          </w:p>
        </w:tc>
        <w:tc>
          <w:tcPr>
            <w:tcW w:w="2500" w:type="dxa"/>
          </w:tcPr>
          <w:p w14:paraId="742E89A0" w14:textId="2F125692" w:rsidR="007F1D67" w:rsidRDefault="007F1D67">
            <w:pPr>
              <w:widowControl w:val="0"/>
              <w:tabs>
                <w:tab w:val="left" w:pos="720"/>
              </w:tabs>
              <w:spacing w:before="120" w:after="240"/>
              <w:jc w:val="both"/>
              <w:textAlignment w:val="baseline"/>
            </w:pPr>
            <w:r>
              <w:t>[VESTING_NOTES]</w:t>
            </w:r>
          </w:p>
        </w:tc>
      </w:tr>
    </w:tbl>
    <w:p w14:paraId="03B26F45" w14:textId="77777777" w:rsidR="00DC2EF6" w:rsidRDefault="00DC2EF6">
      <w:pPr>
        <w:widowControl w:val="0"/>
        <w:tabs>
          <w:tab w:val="left" w:pos="720"/>
        </w:tabs>
        <w:spacing w:before="120" w:after="240"/>
        <w:jc w:val="both"/>
        <w:textAlignment w:val="baseline"/>
      </w:pPr>
    </w:p>
    <w:p w14:paraId="6F635CB7" w14:textId="77777777" w:rsidR="00DC2EF6" w:rsidRDefault="007F1D67">
      <w:pPr>
        <w:pStyle w:val="FWBCont1"/>
        <w:widowControl w:val="0"/>
        <w:spacing w:before="120"/>
        <w:rPr>
          <w:rFonts w:ascii="Calibri" w:hAnsi="Calibri" w:cs="Calibri"/>
          <w:b/>
          <w:bCs/>
          <w:caps/>
          <w:sz w:val="22"/>
          <w:szCs w:val="22"/>
        </w:rPr>
      </w:pPr>
      <w:r>
        <w:rPr>
          <w:rFonts w:ascii="Calibri" w:hAnsi="Calibri" w:cs="Calibri"/>
          <w:b/>
          <w:bCs/>
          <w:caps/>
          <w:sz w:val="22"/>
          <w:szCs w:val="22"/>
        </w:rPr>
        <w:t>AND</w:t>
      </w:r>
    </w:p>
    <w:p w14:paraId="51E8D097" w14:textId="77777777" w:rsidR="00DC2EF6" w:rsidRDefault="007F1D67">
      <w:pPr>
        <w:pStyle w:val="ListParagraph"/>
        <w:widowControl w:val="0"/>
        <w:numPr>
          <w:ilvl w:val="0"/>
          <w:numId w:val="5"/>
        </w:numPr>
        <w:tabs>
          <w:tab w:val="left" w:pos="720"/>
        </w:tabs>
        <w:spacing w:before="120" w:after="240"/>
        <w:jc w:val="both"/>
        <w:textAlignment w:val="baseline"/>
      </w:pPr>
      <w:r>
        <w:rPr>
          <w:rFonts w:ascii="Calibri" w:hAnsi="Calibri" w:cs="Calibri"/>
          <w:b/>
          <w:sz w:val="22"/>
          <w:szCs w:val="22"/>
          <w:shd w:val="clear" w:color="auto" w:fill="FFFF00"/>
          <w:lang w:val="en-IN"/>
        </w:rPr>
        <w:t>[BUYER_NAME]</w:t>
      </w:r>
      <w:bookmarkStart w:id="0" w:name="_Hlk492144602"/>
      <w:r>
        <w:rPr>
          <w:rFonts w:ascii="Calibri" w:hAnsi="Calibri" w:cs="Calibri"/>
          <w:sz w:val="22"/>
          <w:szCs w:val="22"/>
          <w:lang w:val="en-IN"/>
        </w:rPr>
        <w:t>, a public unlisted company incorporated under the Companies Act 1956 and having its registered office at [BUYERADDRESS] (the “</w:t>
      </w:r>
      <w:r>
        <w:rPr>
          <w:rFonts w:ascii="Calibri" w:hAnsi="Calibri" w:cs="Calibri"/>
          <w:b/>
          <w:bCs/>
          <w:sz w:val="22"/>
          <w:szCs w:val="22"/>
          <w:lang w:val="en-IN"/>
        </w:rPr>
        <w:t>Buyer</w:t>
      </w:r>
      <w:r>
        <w:rPr>
          <w:rFonts w:ascii="Calibri" w:hAnsi="Calibri" w:cs="Calibri"/>
          <w:sz w:val="22"/>
          <w:szCs w:val="22"/>
          <w:lang w:val="en-IN"/>
        </w:rPr>
        <w:t>”, which expression shall, unless it be repugnant to the context or meani</w:t>
      </w:r>
      <w:r>
        <w:rPr>
          <w:rFonts w:ascii="Calibri" w:hAnsi="Calibri" w:cs="Calibri"/>
          <w:sz w:val="22"/>
          <w:szCs w:val="22"/>
          <w:lang w:val="en-IN"/>
        </w:rPr>
        <w:t>ng thereof, be deemed to mean and include its successors in interest and assigns)</w:t>
      </w:r>
      <w:r>
        <w:rPr>
          <w:rFonts w:ascii="Calibri" w:hAnsi="Calibri" w:cs="Calibri"/>
          <w:sz w:val="22"/>
          <w:szCs w:val="22"/>
        </w:rPr>
        <w:t xml:space="preserve"> of the </w:t>
      </w:r>
      <w:r>
        <w:rPr>
          <w:rFonts w:ascii="Calibri" w:hAnsi="Calibri" w:cs="Calibri"/>
          <w:b/>
          <w:sz w:val="22"/>
          <w:szCs w:val="22"/>
          <w:lang w:val="en-IN"/>
        </w:rPr>
        <w:t>SECOND PART</w:t>
      </w:r>
      <w:r>
        <w:rPr>
          <w:rFonts w:ascii="Calibri" w:hAnsi="Calibri" w:cs="Calibri"/>
          <w:sz w:val="22"/>
          <w:szCs w:val="22"/>
          <w:lang w:val="en-IN"/>
        </w:rPr>
        <w:t>;</w:t>
      </w:r>
      <w:bookmarkEnd w:id="0"/>
    </w:p>
    <w:p w14:paraId="6B971149" w14:textId="77777777" w:rsidR="00DC2EF6" w:rsidRDefault="007F1D67">
      <w:pPr>
        <w:widowControl w:val="0"/>
        <w:spacing w:before="120" w:after="240"/>
        <w:jc w:val="both"/>
        <w:textAlignment w:val="baseline"/>
        <w:rPr>
          <w:b/>
        </w:rPr>
      </w:pPr>
      <w:r>
        <w:rPr>
          <w:b/>
        </w:rPr>
        <w:t>AND</w:t>
      </w:r>
    </w:p>
    <w:p w14:paraId="1D7F14F5" w14:textId="77777777" w:rsidR="00DC2EF6" w:rsidRDefault="007F1D67">
      <w:pPr>
        <w:pStyle w:val="ListParagraph"/>
        <w:widowControl w:val="0"/>
        <w:numPr>
          <w:ilvl w:val="0"/>
          <w:numId w:val="5"/>
        </w:numPr>
        <w:tabs>
          <w:tab w:val="left" w:pos="720"/>
        </w:tabs>
        <w:spacing w:before="120" w:after="240"/>
        <w:jc w:val="both"/>
        <w:textAlignment w:val="baseline"/>
      </w:pPr>
      <w:r>
        <w:rPr>
          <w:rFonts w:ascii="Calibri" w:hAnsi="Calibri"/>
          <w:b/>
          <w:bCs/>
          <w:sz w:val="22"/>
          <w:szCs w:val="22"/>
          <w:shd w:val="clear" w:color="auto" w:fill="FFFF00"/>
        </w:rPr>
        <w:t>[COMPANY_NAME]</w:t>
      </w:r>
      <w:r>
        <w:rPr>
          <w:rFonts w:ascii="Calibri" w:hAnsi="Calibri"/>
          <w:sz w:val="22"/>
          <w:szCs w:val="22"/>
        </w:rPr>
        <w:t>, a private limited company, bearing corporate identity number 12345 and having its registered office at [company address] (the “</w:t>
      </w:r>
      <w:r>
        <w:rPr>
          <w:rFonts w:ascii="Calibri" w:hAnsi="Calibri"/>
          <w:b/>
          <w:sz w:val="22"/>
          <w:szCs w:val="22"/>
        </w:rPr>
        <w:t>Company</w:t>
      </w:r>
      <w:r>
        <w:rPr>
          <w:rFonts w:ascii="Calibri" w:hAnsi="Calibri"/>
          <w:sz w:val="22"/>
          <w:szCs w:val="22"/>
        </w:rPr>
        <w:t xml:space="preserve">” which expression shall, unless repugnant to the context or meaning thereof, be deemed to include its successors and permitted assigns) of the </w:t>
      </w:r>
      <w:r>
        <w:rPr>
          <w:rFonts w:ascii="Calibri" w:hAnsi="Calibri"/>
          <w:b/>
          <w:sz w:val="22"/>
          <w:szCs w:val="22"/>
        </w:rPr>
        <w:t>THIRD PART</w:t>
      </w:r>
      <w:r>
        <w:rPr>
          <w:rFonts w:ascii="Calibri" w:hAnsi="Calibri"/>
          <w:sz w:val="22"/>
          <w:szCs w:val="22"/>
        </w:rPr>
        <w:t>.</w:t>
      </w:r>
    </w:p>
    <w:p w14:paraId="2F53C329" w14:textId="77777777" w:rsidR="00DC2EF6" w:rsidRDefault="007F1D67">
      <w:pPr>
        <w:pStyle w:val="FWBCont1"/>
        <w:widowControl w:val="0"/>
        <w:spacing w:before="120"/>
      </w:pPr>
      <w:r>
        <w:rPr>
          <w:rFonts w:ascii="Calibri" w:hAnsi="Calibri"/>
          <w:sz w:val="22"/>
          <w:szCs w:val="22"/>
          <w:lang w:val="en-US"/>
        </w:rPr>
        <w:t>The Seller, the Buyer and the Company are hereinafter referred to individually as a “</w:t>
      </w:r>
      <w:r>
        <w:rPr>
          <w:rFonts w:ascii="Calibri" w:hAnsi="Calibri"/>
          <w:b/>
          <w:sz w:val="22"/>
          <w:szCs w:val="22"/>
          <w:lang w:val="en-US"/>
        </w:rPr>
        <w:t>Party</w:t>
      </w:r>
      <w:r>
        <w:rPr>
          <w:rFonts w:ascii="Calibri" w:hAnsi="Calibri"/>
          <w:sz w:val="22"/>
          <w:szCs w:val="22"/>
          <w:lang w:val="en-US"/>
        </w:rPr>
        <w:t>” a</w:t>
      </w:r>
      <w:r>
        <w:rPr>
          <w:rFonts w:ascii="Calibri" w:hAnsi="Calibri"/>
          <w:sz w:val="22"/>
          <w:szCs w:val="22"/>
          <w:lang w:val="en-US"/>
        </w:rPr>
        <w:t>nd collectively as the “</w:t>
      </w:r>
      <w:r>
        <w:rPr>
          <w:rFonts w:ascii="Calibri" w:hAnsi="Calibri"/>
          <w:b/>
          <w:sz w:val="22"/>
          <w:szCs w:val="22"/>
          <w:lang w:val="en-US"/>
        </w:rPr>
        <w:t>Parties</w:t>
      </w:r>
      <w:r>
        <w:rPr>
          <w:rFonts w:ascii="Calibri" w:hAnsi="Calibri"/>
          <w:sz w:val="22"/>
          <w:szCs w:val="22"/>
          <w:lang w:val="en-US"/>
        </w:rPr>
        <w:t>”.</w:t>
      </w:r>
    </w:p>
    <w:p w14:paraId="3B72D2A9" w14:textId="77777777" w:rsidR="00DC2EF6" w:rsidRDefault="007F1D67">
      <w:pPr>
        <w:pStyle w:val="FWBCont1"/>
        <w:widowControl w:val="0"/>
        <w:spacing w:before="120"/>
        <w:rPr>
          <w:rFonts w:ascii="Calibri" w:hAnsi="Calibri" w:cs="Calibri"/>
          <w:b/>
          <w:caps/>
          <w:sz w:val="22"/>
          <w:szCs w:val="22"/>
        </w:rPr>
      </w:pPr>
      <w:r>
        <w:rPr>
          <w:rFonts w:ascii="Calibri" w:hAnsi="Calibri" w:cs="Calibri"/>
          <w:b/>
          <w:caps/>
          <w:sz w:val="22"/>
          <w:szCs w:val="22"/>
        </w:rPr>
        <w:t xml:space="preserve">Whereas: </w:t>
      </w:r>
    </w:p>
    <w:p w14:paraId="3F088445" w14:textId="77777777" w:rsidR="00DC2EF6" w:rsidRDefault="007F1D67">
      <w:pPr>
        <w:pStyle w:val="ColorfulList-Accent11"/>
        <w:widowControl w:val="0"/>
        <w:numPr>
          <w:ilvl w:val="0"/>
          <w:numId w:val="3"/>
        </w:numPr>
        <w:spacing w:before="120" w:after="240"/>
        <w:ind w:hanging="720"/>
        <w:jc w:val="both"/>
      </w:pPr>
      <w:r>
        <w:rPr>
          <w:rFonts w:ascii="Calibri" w:hAnsi="Calibri" w:cs="Calibri"/>
          <w:sz w:val="22"/>
          <w:szCs w:val="22"/>
          <w:lang w:val="en-IN" w:eastAsia="en-IN"/>
        </w:rPr>
        <w:t>The Company is engaged in the Business (</w:t>
      </w:r>
      <w:r>
        <w:rPr>
          <w:rFonts w:ascii="Calibri" w:hAnsi="Calibri" w:cs="Calibri"/>
          <w:i/>
          <w:sz w:val="22"/>
          <w:szCs w:val="22"/>
          <w:lang w:val="en-IN" w:eastAsia="en-IN"/>
        </w:rPr>
        <w:t>as defined hereinafter</w:t>
      </w:r>
      <w:r>
        <w:rPr>
          <w:rFonts w:ascii="Calibri" w:hAnsi="Calibri" w:cs="Calibri"/>
          <w:sz w:val="22"/>
          <w:szCs w:val="22"/>
          <w:lang w:val="en-IN" w:eastAsia="en-IN"/>
        </w:rPr>
        <w:t xml:space="preserve">). </w:t>
      </w:r>
    </w:p>
    <w:p w14:paraId="44C733F7" w14:textId="77777777" w:rsidR="00DC2EF6" w:rsidRDefault="007F1D67">
      <w:pPr>
        <w:pStyle w:val="ColorfulList-Accent11"/>
        <w:widowControl w:val="0"/>
        <w:numPr>
          <w:ilvl w:val="0"/>
          <w:numId w:val="3"/>
        </w:numPr>
        <w:spacing w:before="120" w:after="240"/>
        <w:ind w:hanging="720"/>
        <w:jc w:val="both"/>
      </w:pPr>
      <w:r>
        <w:rPr>
          <w:rFonts w:ascii="Calibri" w:hAnsi="Calibri" w:cs="Calibri"/>
          <w:sz w:val="22"/>
          <w:szCs w:val="22"/>
        </w:rPr>
        <w:t xml:space="preserve">The Seller is the sole legal and beneficial owner of the Sale Shares </w:t>
      </w:r>
      <w:r>
        <w:rPr>
          <w:rFonts w:ascii="Calibri" w:hAnsi="Calibri" w:cs="Calibri"/>
          <w:sz w:val="22"/>
          <w:szCs w:val="22"/>
          <w:lang w:val="en-IN" w:eastAsia="en-IN"/>
        </w:rPr>
        <w:t>(</w:t>
      </w:r>
      <w:r>
        <w:rPr>
          <w:rFonts w:ascii="Calibri" w:hAnsi="Calibri" w:cs="Calibri"/>
          <w:i/>
          <w:sz w:val="22"/>
          <w:szCs w:val="22"/>
          <w:lang w:val="en-IN" w:eastAsia="en-IN"/>
        </w:rPr>
        <w:t>as defined hereinafter</w:t>
      </w:r>
      <w:r>
        <w:rPr>
          <w:rFonts w:ascii="Calibri" w:hAnsi="Calibri" w:cs="Calibri"/>
          <w:sz w:val="22"/>
          <w:szCs w:val="22"/>
          <w:lang w:val="en-IN" w:eastAsia="en-IN"/>
        </w:rPr>
        <w:t>)</w:t>
      </w:r>
      <w:r>
        <w:rPr>
          <w:rFonts w:ascii="Calibri" w:hAnsi="Calibri" w:cs="Calibri"/>
          <w:sz w:val="22"/>
          <w:szCs w:val="22"/>
        </w:rPr>
        <w:t>.</w:t>
      </w:r>
    </w:p>
    <w:p w14:paraId="29216FF6" w14:textId="77777777" w:rsidR="00DC2EF6" w:rsidRDefault="007F1D67">
      <w:pPr>
        <w:pStyle w:val="ColorfulList-Accent11"/>
        <w:widowControl w:val="0"/>
        <w:numPr>
          <w:ilvl w:val="0"/>
          <w:numId w:val="3"/>
        </w:numPr>
        <w:spacing w:before="120" w:after="240"/>
        <w:ind w:hanging="720"/>
        <w:jc w:val="both"/>
      </w:pPr>
      <w:bookmarkStart w:id="1" w:name="_DV_M52"/>
      <w:bookmarkEnd w:id="1"/>
      <w:r>
        <w:rPr>
          <w:rFonts w:ascii="Calibri" w:hAnsi="Calibri" w:cs="Calibri"/>
          <w:color w:val="000000"/>
          <w:sz w:val="22"/>
          <w:szCs w:val="22"/>
        </w:rPr>
        <w:t xml:space="preserve">The shareholding pattern of the Company as on the Effective Date is set out in </w:t>
      </w:r>
      <w:r>
        <w:rPr>
          <w:rFonts w:ascii="Calibri" w:hAnsi="Calibri" w:cs="Calibri"/>
          <w:b/>
          <w:color w:val="000000"/>
          <w:sz w:val="22"/>
          <w:szCs w:val="22"/>
          <w:u w:val="single"/>
        </w:rPr>
        <w:t>Part A</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prior to Completion</w:t>
      </w:r>
      <w:r>
        <w:rPr>
          <w:rFonts w:ascii="Calibri" w:hAnsi="Calibri" w:cs="Calibri"/>
          <w:color w:val="000000"/>
          <w:sz w:val="22"/>
          <w:szCs w:val="22"/>
        </w:rPr>
        <w:t xml:space="preserve">). The Seller is desirous to </w:t>
      </w:r>
      <w:r>
        <w:rPr>
          <w:rFonts w:ascii="Calibri" w:eastAsia="SimSun" w:hAnsi="Calibri" w:cs="Calibri"/>
          <w:sz w:val="22"/>
          <w:szCs w:val="22"/>
        </w:rPr>
        <w:t xml:space="preserve">Transfer the Sale Shares </w:t>
      </w:r>
      <w:r>
        <w:rPr>
          <w:rFonts w:ascii="Calibri" w:eastAsia="SimSun" w:hAnsi="Calibri" w:cs="Calibri"/>
          <w:color w:val="000000"/>
          <w:sz w:val="22"/>
          <w:szCs w:val="22"/>
        </w:rPr>
        <w:t xml:space="preserve">and the </w:t>
      </w:r>
      <w:r>
        <w:rPr>
          <w:rFonts w:ascii="Calibri" w:eastAsia="SimSun" w:hAnsi="Calibri" w:cs="Calibri"/>
          <w:sz w:val="22"/>
          <w:szCs w:val="22"/>
        </w:rPr>
        <w:t>Buyer</w:t>
      </w:r>
      <w:r>
        <w:rPr>
          <w:rFonts w:ascii="Calibri" w:eastAsia="SimSun" w:hAnsi="Calibri" w:cs="Calibri"/>
          <w:color w:val="000000"/>
          <w:sz w:val="22"/>
          <w:szCs w:val="22"/>
        </w:rPr>
        <w:t xml:space="preserve">, relying on the Seller Warranties </w:t>
      </w:r>
      <w:r>
        <w:rPr>
          <w:rFonts w:ascii="Calibri" w:hAnsi="Calibri" w:cs="Calibri"/>
          <w:sz w:val="22"/>
          <w:szCs w:val="22"/>
          <w:lang w:val="en-IN" w:eastAsia="en-IN"/>
        </w:rPr>
        <w:t>(</w:t>
      </w:r>
      <w:r>
        <w:rPr>
          <w:rFonts w:ascii="Calibri" w:hAnsi="Calibri" w:cs="Calibri"/>
          <w:i/>
          <w:sz w:val="22"/>
          <w:szCs w:val="22"/>
          <w:lang w:val="en-IN" w:eastAsia="en-IN"/>
        </w:rPr>
        <w:t>as defined</w:t>
      </w:r>
      <w:r>
        <w:rPr>
          <w:rFonts w:ascii="Calibri" w:hAnsi="Calibri" w:cs="Calibri"/>
          <w:i/>
          <w:sz w:val="22"/>
          <w:szCs w:val="22"/>
          <w:lang w:val="en-IN" w:eastAsia="en-IN"/>
        </w:rPr>
        <w:t xml:space="preserve"> hereinafter</w:t>
      </w:r>
      <w:r>
        <w:rPr>
          <w:rFonts w:ascii="Calibri" w:hAnsi="Calibri" w:cs="Calibri"/>
          <w:sz w:val="22"/>
          <w:szCs w:val="22"/>
          <w:lang w:val="en-IN" w:eastAsia="en-IN"/>
        </w:rPr>
        <w:t xml:space="preserve">) </w:t>
      </w:r>
      <w:r>
        <w:rPr>
          <w:rFonts w:ascii="Calibri" w:eastAsia="SimSun" w:hAnsi="Calibri" w:cs="Calibri"/>
          <w:color w:val="000000"/>
          <w:sz w:val="22"/>
          <w:szCs w:val="22"/>
        </w:rPr>
        <w:t xml:space="preserve">and the covenants of the Seller, has agreed to purchase and acquire the </w:t>
      </w:r>
      <w:r>
        <w:rPr>
          <w:rFonts w:ascii="Calibri" w:hAnsi="Calibri" w:cs="Calibri"/>
          <w:sz w:val="22"/>
          <w:szCs w:val="22"/>
        </w:rPr>
        <w:t>Sale</w:t>
      </w:r>
      <w:r>
        <w:rPr>
          <w:rFonts w:ascii="Calibri" w:eastAsia="SimSun" w:hAnsi="Calibri" w:cs="Calibri"/>
          <w:color w:val="000000"/>
          <w:sz w:val="22"/>
          <w:szCs w:val="22"/>
        </w:rPr>
        <w:t xml:space="preserve"> Shares from the Seller, in the manner as provided hereunder </w:t>
      </w:r>
      <w:r>
        <w:rPr>
          <w:rFonts w:ascii="Calibri" w:hAnsi="Calibri" w:cs="Calibri"/>
          <w:sz w:val="22"/>
          <w:szCs w:val="22"/>
        </w:rPr>
        <w:t>(“</w:t>
      </w:r>
      <w:r>
        <w:rPr>
          <w:rFonts w:ascii="Calibri" w:hAnsi="Calibri" w:cs="Calibri"/>
          <w:b/>
          <w:sz w:val="22"/>
          <w:szCs w:val="22"/>
        </w:rPr>
        <w:t>Transaction</w:t>
      </w:r>
      <w:r>
        <w:rPr>
          <w:rFonts w:ascii="Calibri" w:hAnsi="Calibri" w:cs="Calibri"/>
          <w:sz w:val="22"/>
          <w:szCs w:val="22"/>
        </w:rPr>
        <w:t>”).</w:t>
      </w:r>
      <w:r>
        <w:rPr>
          <w:rFonts w:ascii="Calibri" w:hAnsi="Calibri" w:cs="Calibri"/>
          <w:color w:val="000000"/>
          <w:sz w:val="22"/>
          <w:szCs w:val="22"/>
        </w:rPr>
        <w:t xml:space="preserve"> The shareholding pattern of the Company post Completion shall be as set out in </w:t>
      </w:r>
      <w:r>
        <w:rPr>
          <w:rFonts w:ascii="Calibri" w:hAnsi="Calibri" w:cs="Calibri"/>
          <w:b/>
          <w:color w:val="000000"/>
          <w:sz w:val="22"/>
          <w:szCs w:val="22"/>
          <w:u w:val="single"/>
        </w:rPr>
        <w:t>Part B</w:t>
      </w:r>
      <w:r>
        <w:rPr>
          <w:rFonts w:ascii="Calibri" w:hAnsi="Calibri" w:cs="Calibri"/>
          <w:color w:val="000000"/>
          <w:sz w:val="22"/>
          <w:szCs w:val="22"/>
        </w:rPr>
        <w:t xml:space="preserve"> of</w:t>
      </w:r>
      <w:r>
        <w:rPr>
          <w:rFonts w:ascii="Calibri" w:hAnsi="Calibri" w:cs="Calibri"/>
          <w:color w:val="000000"/>
          <w:sz w:val="22"/>
          <w:szCs w:val="22"/>
          <w:u w:val="single"/>
        </w:rPr>
        <w:t xml:space="preserve"> </w:t>
      </w:r>
      <w:r>
        <w:rPr>
          <w:rFonts w:ascii="Calibri" w:hAnsi="Calibri" w:cs="Calibri"/>
          <w:b/>
          <w:color w:val="000000"/>
          <w:sz w:val="22"/>
          <w:szCs w:val="22"/>
          <w:u w:val="single"/>
        </w:rPr>
        <w:t>Schedule III</w:t>
      </w:r>
      <w:r>
        <w:rPr>
          <w:rFonts w:ascii="Calibri" w:hAnsi="Calibri" w:cs="Calibri"/>
          <w:color w:val="000000"/>
          <w:sz w:val="22"/>
          <w:szCs w:val="22"/>
        </w:rPr>
        <w:t xml:space="preserve"> (</w:t>
      </w:r>
      <w:r>
        <w:rPr>
          <w:rFonts w:ascii="Calibri" w:hAnsi="Calibri" w:cs="Calibri"/>
          <w:i/>
          <w:color w:val="000000"/>
          <w:sz w:val="22"/>
          <w:szCs w:val="22"/>
        </w:rPr>
        <w:t>Shareholding Pattern post Completion</w:t>
      </w:r>
      <w:r>
        <w:rPr>
          <w:rFonts w:ascii="Calibri" w:hAnsi="Calibri" w:cs="Calibri"/>
          <w:color w:val="000000"/>
          <w:sz w:val="22"/>
          <w:szCs w:val="22"/>
        </w:rPr>
        <w:t>).</w:t>
      </w:r>
    </w:p>
    <w:p w14:paraId="02D0F30F" w14:textId="77777777" w:rsidR="00DC2EF6" w:rsidRDefault="007F1D67">
      <w:pPr>
        <w:pStyle w:val="ColorfulList-Accent11"/>
        <w:widowControl w:val="0"/>
        <w:numPr>
          <w:ilvl w:val="0"/>
          <w:numId w:val="3"/>
        </w:numPr>
        <w:spacing w:before="120" w:after="240"/>
        <w:ind w:hanging="720"/>
        <w:jc w:val="both"/>
        <w:rPr>
          <w:rFonts w:ascii="Calibri" w:hAnsi="Calibri" w:cs="Calibri"/>
          <w:sz w:val="22"/>
          <w:szCs w:val="22"/>
        </w:rPr>
      </w:pPr>
      <w:r>
        <w:rPr>
          <w:rFonts w:ascii="Calibri" w:hAnsi="Calibri" w:cs="Calibri"/>
          <w:sz w:val="22"/>
          <w:szCs w:val="22"/>
        </w:rPr>
        <w:lastRenderedPageBreak/>
        <w:t>The Buyer and the Seller are entering into this Agreement to record the terms on which the Seller has agreed to s</w:t>
      </w:r>
      <w:r>
        <w:rPr>
          <w:rFonts w:ascii="Calibri" w:hAnsi="Calibri" w:cs="Calibri"/>
          <w:sz w:val="22"/>
          <w:szCs w:val="22"/>
        </w:rPr>
        <w:t>ell, and the Buyer has agreed to purchase, the Sale Shares.</w:t>
      </w:r>
    </w:p>
    <w:p w14:paraId="25092CE4" w14:textId="77777777" w:rsidR="00DC2EF6" w:rsidRDefault="007F1D67">
      <w:pPr>
        <w:pStyle w:val="FWBL2"/>
        <w:widowControl w:val="0"/>
        <w:spacing w:before="120"/>
      </w:pPr>
      <w:r>
        <w:rPr>
          <w:rFonts w:ascii="Calibri" w:hAnsi="Calibri" w:cs="Calibri"/>
          <w:b/>
          <w:sz w:val="22"/>
          <w:szCs w:val="22"/>
        </w:rPr>
        <w:t>NOW, THEREFORE</w:t>
      </w:r>
      <w:r>
        <w:rPr>
          <w:rFonts w:ascii="Calibri" w:hAnsi="Calibri" w:cs="Calibri"/>
          <w:sz w:val="22"/>
          <w:szCs w:val="22"/>
        </w:rPr>
        <w:t>, in consideration of the mutual agreements, covenants, representations and warranties set forth in this Agreement, and for other good and valuable consideration, the receipt and suf</w:t>
      </w:r>
      <w:r>
        <w:rPr>
          <w:rFonts w:ascii="Calibri" w:hAnsi="Calibri" w:cs="Calibri"/>
          <w:sz w:val="22"/>
          <w:szCs w:val="22"/>
        </w:rPr>
        <w:t>ficiency of which is acknowledged by the Parties, intending to be legally bound, the Parties hereby agree as follows:</w:t>
      </w:r>
    </w:p>
    <w:p w14:paraId="6C0BE146" w14:textId="77777777" w:rsidR="00DC2EF6" w:rsidRDefault="007F1D67">
      <w:pPr>
        <w:pStyle w:val="Heading1"/>
        <w:numPr>
          <w:ilvl w:val="0"/>
          <w:numId w:val="2"/>
        </w:numPr>
        <w:rPr>
          <w:rFonts w:ascii="Calibri" w:hAnsi="Calibri" w:cs="Calibri"/>
          <w:szCs w:val="22"/>
        </w:rPr>
      </w:pPr>
      <w:bookmarkStart w:id="2" w:name="_Toc482699645"/>
      <w:bookmarkStart w:id="3" w:name="_Toc490073482"/>
      <w:bookmarkStart w:id="4" w:name="_Toc490395652"/>
      <w:bookmarkStart w:id="5" w:name="_Toc490837088"/>
      <w:bookmarkStart w:id="6" w:name="_Ref491597798"/>
      <w:bookmarkStart w:id="7" w:name="_Toc503175529"/>
      <w:bookmarkStart w:id="8" w:name="_Toc503206732"/>
      <w:bookmarkStart w:id="9" w:name="_Toc482699618"/>
      <w:bookmarkStart w:id="10" w:name="_Toc509910921"/>
      <w:bookmarkStart w:id="11" w:name="_Toc492962058"/>
      <w:bookmarkStart w:id="12" w:name="_Toc441073196"/>
      <w:bookmarkStart w:id="13" w:name="_Toc436742777"/>
      <w:bookmarkStart w:id="14" w:name="_Toc417478555"/>
      <w:bookmarkStart w:id="15" w:name="_Toc412552940"/>
      <w:bookmarkStart w:id="16" w:name="_Toc411945365"/>
      <w:bookmarkStart w:id="17" w:name="_Toc411870593"/>
      <w:r>
        <w:rPr>
          <w:rFonts w:ascii="Calibri" w:hAnsi="Calibri" w:cs="Calibri"/>
          <w:szCs w:val="22"/>
        </w:rPr>
        <w:t>Definitions and InterpretatIon</w:t>
      </w:r>
      <w:bookmarkEnd w:id="2"/>
      <w:bookmarkEnd w:id="3"/>
      <w:bookmarkEnd w:id="4"/>
      <w:bookmarkEnd w:id="5"/>
      <w:bookmarkEnd w:id="6"/>
      <w:bookmarkEnd w:id="7"/>
      <w:bookmarkEnd w:id="8"/>
      <w:bookmarkEnd w:id="9"/>
    </w:p>
    <w:p w14:paraId="1ECE1EFC" w14:textId="77777777" w:rsidR="00DC2EF6" w:rsidRDefault="007F1D67">
      <w:pPr>
        <w:pStyle w:val="Heading2"/>
        <w:numPr>
          <w:ilvl w:val="1"/>
          <w:numId w:val="2"/>
        </w:numPr>
      </w:pPr>
      <w:r>
        <w:t>Unless a contrary intention appears and/or the context otherwise requires, (a) capitalised terms defined by</w:t>
      </w:r>
      <w:r>
        <w:t xml:space="preserve"> inclusion in quotations and/or parenthesis have the meanings so ascribed; and (b) the definitions listed in </w:t>
      </w:r>
      <w:r>
        <w:rPr>
          <w:b/>
          <w:u w:val="single"/>
        </w:rPr>
        <w:t>Schedule I</w:t>
      </w:r>
      <w:r>
        <w:t xml:space="preserve"> (</w:t>
      </w:r>
      <w:r>
        <w:rPr>
          <w:i/>
        </w:rPr>
        <w:t>Definitions</w:t>
      </w:r>
      <w:r>
        <w:t>) shall apply throughout this Agreement. The interpretation and/or construction of this Agreement shall be in accordance wit</w:t>
      </w:r>
      <w:r>
        <w:t xml:space="preserve">h the rules of interpretation set out at </w:t>
      </w:r>
      <w:r>
        <w:rPr>
          <w:b/>
          <w:u w:val="single"/>
        </w:rPr>
        <w:t>Schedule II</w:t>
      </w:r>
      <w:r>
        <w:rPr>
          <w:b/>
        </w:rPr>
        <w:t xml:space="preserve"> </w:t>
      </w:r>
      <w:r>
        <w:t>(</w:t>
      </w:r>
      <w:r>
        <w:rPr>
          <w:i/>
        </w:rPr>
        <w:t>Interpretation</w:t>
      </w:r>
      <w:r>
        <w:t>).</w:t>
      </w:r>
      <w:r>
        <w:rPr>
          <w:rFonts w:eastAsia="Times New Roman" w:cs="Calibri"/>
          <w:szCs w:val="22"/>
          <w:vertAlign w:val="superscript"/>
          <w:lang w:val="en-US"/>
        </w:rPr>
        <w:t xml:space="preserve"> </w:t>
      </w:r>
    </w:p>
    <w:p w14:paraId="64877A65" w14:textId="77777777" w:rsidR="00DC2EF6" w:rsidRDefault="007F1D67">
      <w:pPr>
        <w:pStyle w:val="Heading1"/>
        <w:numPr>
          <w:ilvl w:val="0"/>
          <w:numId w:val="2"/>
        </w:numPr>
      </w:pPr>
      <w:bookmarkStart w:id="18" w:name="_Toc492124747"/>
      <w:bookmarkStart w:id="19" w:name="_Toc492124711"/>
      <w:bookmarkStart w:id="20" w:name="_Toc482699619"/>
      <w:bookmarkStart w:id="21" w:name="_Toc482699646"/>
      <w:bookmarkStart w:id="22" w:name="_Toc490073483"/>
      <w:bookmarkStart w:id="23" w:name="_Toc490395653"/>
      <w:bookmarkStart w:id="24" w:name="_Toc490837089"/>
      <w:bookmarkStart w:id="25" w:name="_Toc503175530"/>
      <w:bookmarkStart w:id="26" w:name="_Toc503206733"/>
      <w:bookmarkEnd w:id="18"/>
      <w:bookmarkEnd w:id="19"/>
      <w:r>
        <w:rPr>
          <w:rFonts w:ascii="Calibri" w:hAnsi="Calibri" w:cs="Calibri"/>
          <w:szCs w:val="22"/>
        </w:rPr>
        <w:t xml:space="preserve">Sale AND PURCHASE of </w:t>
      </w:r>
      <w:bookmarkEnd w:id="20"/>
      <w:bookmarkEnd w:id="21"/>
      <w:r>
        <w:rPr>
          <w:rFonts w:ascii="Calibri" w:hAnsi="Calibri" w:cs="Calibri"/>
          <w:szCs w:val="22"/>
        </w:rPr>
        <w:t>THE SALE shares</w:t>
      </w:r>
      <w:bookmarkEnd w:id="22"/>
      <w:bookmarkEnd w:id="23"/>
      <w:bookmarkEnd w:id="24"/>
      <w:bookmarkEnd w:id="25"/>
      <w:bookmarkEnd w:id="26"/>
      <w:r>
        <w:rPr>
          <w:rFonts w:ascii="Calibri" w:hAnsi="Calibri" w:cs="Calibri"/>
          <w:szCs w:val="22"/>
        </w:rPr>
        <w:t xml:space="preserve"> </w:t>
      </w:r>
      <w:bookmarkEnd w:id="10"/>
      <w:bookmarkEnd w:id="11"/>
      <w:bookmarkEnd w:id="12"/>
      <w:bookmarkEnd w:id="13"/>
      <w:bookmarkEnd w:id="14"/>
      <w:bookmarkEnd w:id="15"/>
      <w:bookmarkEnd w:id="16"/>
      <w:bookmarkEnd w:id="17"/>
    </w:p>
    <w:p w14:paraId="3C6F4E28" w14:textId="77777777" w:rsidR="00DC2EF6" w:rsidRDefault="007F1D67">
      <w:pPr>
        <w:pStyle w:val="Heading2"/>
        <w:numPr>
          <w:ilvl w:val="1"/>
          <w:numId w:val="2"/>
        </w:numPr>
      </w:pPr>
      <w:bookmarkStart w:id="27" w:name="_Ref510841834"/>
      <w:bookmarkEnd w:id="27"/>
      <w:r>
        <w:rPr>
          <w:rFonts w:cs="Calibri"/>
          <w:szCs w:val="22"/>
        </w:rPr>
        <w:t>Subject to the terms and conditions of this Agreement, at Completion, the Seller, as the sole, legal and beneficial owner of the Sale Shares, agre</w:t>
      </w:r>
      <w:r>
        <w:rPr>
          <w:rFonts w:cs="Calibri"/>
          <w:szCs w:val="22"/>
        </w:rPr>
        <w:t xml:space="preserve">es to Transfer and deliver </w:t>
      </w:r>
      <w:r>
        <w:rPr>
          <w:rFonts w:cs="Calibri"/>
          <w:szCs w:val="22"/>
          <w:shd w:val="clear" w:color="auto" w:fill="FFFF00"/>
        </w:rPr>
        <w:t>[ALLOCATION_QUANTITY]</w:t>
      </w:r>
      <w:r>
        <w:rPr>
          <w:rFonts w:cs="Calibri"/>
          <w:szCs w:val="22"/>
        </w:rPr>
        <w:t xml:space="preserve"> (the “Sale Shares”) to the Buyer, and the Buyer, relying on the Seller Warranties </w:t>
      </w:r>
      <w:r>
        <w:rPr>
          <w:rFonts w:eastAsia="SimSun" w:cs="Calibri"/>
          <w:color w:val="000000"/>
          <w:szCs w:val="22"/>
        </w:rPr>
        <w:t>and the covenants of the Seller</w:t>
      </w:r>
      <w:r>
        <w:rPr>
          <w:rFonts w:cs="Calibri"/>
          <w:szCs w:val="22"/>
        </w:rPr>
        <w:t xml:space="preserve">, agrees to purchase the Sale Shares and pay Rs </w:t>
      </w:r>
      <w:r>
        <w:rPr>
          <w:rFonts w:cs="Calibri"/>
          <w:szCs w:val="22"/>
          <w:shd w:val="clear" w:color="auto" w:fill="FFFF00"/>
        </w:rPr>
        <w:t>[SHARE_PRICE]</w:t>
      </w:r>
      <w:r>
        <w:rPr>
          <w:rFonts w:cs="Calibri"/>
          <w:szCs w:val="22"/>
        </w:rPr>
        <w:t xml:space="preserve"> per share, implying a total Purchase Consideration of Rs </w:t>
      </w:r>
      <w:r>
        <w:rPr>
          <w:rFonts w:cs="Calibri"/>
          <w:szCs w:val="22"/>
          <w:shd w:val="clear" w:color="auto" w:fill="FFFF00"/>
        </w:rPr>
        <w:t>[ALLOCATION_AMOUNT]</w:t>
      </w:r>
      <w:r>
        <w:rPr>
          <w:rFonts w:cs="Calibri"/>
          <w:szCs w:val="22"/>
        </w:rPr>
        <w:t xml:space="preserve"> to the Seller. The Seller shall Transfer the Sale Shares free and clear from any and all Encumbrance, together with the title attached to such Sale Shares.</w:t>
      </w:r>
    </w:p>
    <w:p w14:paraId="151629BA" w14:textId="77777777" w:rsidR="00DC2EF6" w:rsidRDefault="007F1D67">
      <w:pPr>
        <w:pStyle w:val="Heading2"/>
        <w:numPr>
          <w:ilvl w:val="1"/>
          <w:numId w:val="2"/>
        </w:numPr>
      </w:pPr>
      <w:r>
        <w:rPr>
          <w:rFonts w:cs="Calibri"/>
          <w:szCs w:val="22"/>
        </w:rPr>
        <w:t>The Seller hereby ackn</w:t>
      </w:r>
      <w:r>
        <w:rPr>
          <w:rFonts w:cs="Calibri"/>
          <w:szCs w:val="22"/>
        </w:rPr>
        <w:t xml:space="preserve">owledges that the payment of the Purchase Consideration in the manner as set forth in Clause </w:t>
      </w:r>
      <w:r>
        <w:rPr>
          <w:rFonts w:cs="Calibri"/>
          <w:szCs w:val="22"/>
        </w:rPr>
        <w:fldChar w:fldCharType="begin"/>
      </w:r>
      <w:r>
        <w:rPr>
          <w:rFonts w:cs="Calibri"/>
          <w:szCs w:val="22"/>
        </w:rPr>
        <w:instrText>REF _Ref490861765 \r \h</w:instrText>
      </w:r>
      <w:r>
        <w:rPr>
          <w:rFonts w:cs="Calibri"/>
          <w:szCs w:val="22"/>
        </w:rPr>
      </w:r>
      <w:r>
        <w:rPr>
          <w:rFonts w:cs="Calibri"/>
          <w:szCs w:val="22"/>
        </w:rPr>
        <w:fldChar w:fldCharType="separate"/>
      </w:r>
      <w:r>
        <w:rPr>
          <w:rFonts w:cs="Calibri"/>
          <w:szCs w:val="22"/>
        </w:rPr>
        <w:t>3.</w:t>
      </w:r>
      <w:r>
        <w:rPr>
          <w:rFonts w:cs="Calibri"/>
          <w:szCs w:val="22"/>
        </w:rPr>
        <w:fldChar w:fldCharType="end"/>
      </w:r>
      <w:r>
        <w:rPr>
          <w:rFonts w:cs="Calibri"/>
          <w:szCs w:val="22"/>
        </w:rPr>
        <w:t xml:space="preserve"> (</w:t>
      </w:r>
      <w:r>
        <w:rPr>
          <w:rFonts w:cs="Calibri"/>
          <w:i/>
          <w:szCs w:val="22"/>
        </w:rPr>
        <w:t>Simultaneous</w:t>
      </w:r>
      <w:r>
        <w:rPr>
          <w:rFonts w:cs="Calibri"/>
          <w:szCs w:val="22"/>
        </w:rPr>
        <w:t xml:space="preserve"> </w:t>
      </w:r>
      <w:r>
        <w:rPr>
          <w:rFonts w:cs="Calibri"/>
          <w:i/>
          <w:szCs w:val="22"/>
        </w:rPr>
        <w:t>Execution and Completion</w:t>
      </w:r>
      <w:r>
        <w:rPr>
          <w:rFonts w:cs="Calibri"/>
          <w:szCs w:val="22"/>
        </w:rPr>
        <w:t xml:space="preserve">) and </w:t>
      </w:r>
      <w:r>
        <w:rPr>
          <w:rFonts w:cs="Calibri"/>
          <w:b/>
          <w:szCs w:val="22"/>
          <w:u w:val="single"/>
        </w:rPr>
        <w:t>Schedule IV</w:t>
      </w:r>
      <w:r>
        <w:rPr>
          <w:rFonts w:cs="Calibri"/>
          <w:szCs w:val="22"/>
        </w:rPr>
        <w:t xml:space="preserve"> (</w:t>
      </w:r>
      <w:r>
        <w:rPr>
          <w:rFonts w:cs="Calibri"/>
          <w:i/>
          <w:szCs w:val="22"/>
        </w:rPr>
        <w:t>Completion A</w:t>
      </w:r>
      <w:r>
        <w:rPr>
          <w:rFonts w:cs="Calibri"/>
          <w:i/>
          <w:szCs w:val="22"/>
        </w:rPr>
        <w:t>ctions</w:t>
      </w:r>
      <w:r>
        <w:rPr>
          <w:rFonts w:cs="Calibri"/>
          <w:szCs w:val="22"/>
        </w:rPr>
        <w:t>), will constitute a full, final and valid discharge of the obligation of the Buyer towards the Seller for the purchase of the Sale Shares under this Agreement.</w:t>
      </w:r>
      <w:bookmarkStart w:id="28" w:name="_Toc296626059"/>
      <w:bookmarkStart w:id="29" w:name="_Toc296710348"/>
      <w:bookmarkStart w:id="30" w:name="_Toc297917008"/>
      <w:bookmarkStart w:id="31" w:name="_Toc297918923"/>
      <w:bookmarkStart w:id="32" w:name="_Toc298435161"/>
      <w:bookmarkStart w:id="33" w:name="_Toc298446099"/>
      <w:bookmarkStart w:id="34" w:name="_Toc298937518"/>
    </w:p>
    <w:p w14:paraId="0E4B8C35" w14:textId="77777777" w:rsidR="00DC2EF6" w:rsidRDefault="007F1D67">
      <w:pPr>
        <w:pStyle w:val="Heading2"/>
        <w:numPr>
          <w:ilvl w:val="1"/>
          <w:numId w:val="2"/>
        </w:numPr>
        <w:rPr>
          <w:rFonts w:cs="Calibri"/>
          <w:szCs w:val="22"/>
        </w:rPr>
      </w:pPr>
      <w:r>
        <w:rPr>
          <w:rFonts w:cs="Calibri"/>
          <w:szCs w:val="22"/>
        </w:rPr>
        <w:t>The Buyer is not obliged to complete the purchase of any of the Sale Shares unless the pu</w:t>
      </w:r>
      <w:r>
        <w:rPr>
          <w:rFonts w:cs="Calibri"/>
          <w:szCs w:val="22"/>
        </w:rPr>
        <w:t>rchase of all the Sale Shares is completed simultaneously and in accordance with the provisions of Clause 3.</w:t>
      </w:r>
    </w:p>
    <w:p w14:paraId="034E733F" w14:textId="77777777" w:rsidR="00DC2EF6" w:rsidRDefault="007F1D67">
      <w:pPr>
        <w:pStyle w:val="Heading1"/>
        <w:numPr>
          <w:ilvl w:val="0"/>
          <w:numId w:val="2"/>
        </w:numPr>
        <w:rPr>
          <w:rFonts w:ascii="Calibri" w:hAnsi="Calibri" w:cs="Calibri"/>
          <w:szCs w:val="22"/>
        </w:rPr>
      </w:pPr>
      <w:bookmarkStart w:id="35" w:name="_Ref5108418341"/>
      <w:bookmarkStart w:id="36" w:name="_Toc482699620"/>
      <w:bookmarkStart w:id="37" w:name="_Toc482699647"/>
      <w:bookmarkStart w:id="38" w:name="_Ref483286793"/>
      <w:bookmarkStart w:id="39" w:name="_Toc490073484"/>
      <w:bookmarkStart w:id="40" w:name="_Toc490395654"/>
      <w:bookmarkStart w:id="41" w:name="_Toc490837090"/>
      <w:bookmarkStart w:id="42" w:name="_Ref490861765"/>
      <w:bookmarkStart w:id="43" w:name="_Ref490861928"/>
      <w:bookmarkStart w:id="44" w:name="_Toc503175531"/>
      <w:bookmarkStart w:id="45" w:name="_Toc503206734"/>
      <w:bookmarkEnd w:id="28"/>
      <w:bookmarkEnd w:id="29"/>
      <w:bookmarkEnd w:id="30"/>
      <w:bookmarkEnd w:id="31"/>
      <w:bookmarkEnd w:id="32"/>
      <w:bookmarkEnd w:id="33"/>
      <w:bookmarkEnd w:id="34"/>
      <w:bookmarkEnd w:id="35"/>
      <w:r>
        <w:rPr>
          <w:rFonts w:ascii="Calibri" w:hAnsi="Calibri" w:cs="Calibri"/>
          <w:szCs w:val="22"/>
        </w:rPr>
        <w:t>SIMULTANEOUS EXECUTION AND Completion</w:t>
      </w:r>
      <w:bookmarkEnd w:id="36"/>
      <w:bookmarkEnd w:id="37"/>
      <w:bookmarkEnd w:id="38"/>
      <w:bookmarkEnd w:id="39"/>
      <w:bookmarkEnd w:id="40"/>
      <w:bookmarkEnd w:id="41"/>
      <w:bookmarkEnd w:id="42"/>
      <w:bookmarkEnd w:id="43"/>
      <w:bookmarkEnd w:id="44"/>
      <w:bookmarkEnd w:id="45"/>
    </w:p>
    <w:p w14:paraId="73A7EEE2" w14:textId="77777777" w:rsidR="00DC2EF6" w:rsidRDefault="007F1D67">
      <w:pPr>
        <w:pStyle w:val="ListParagraph"/>
        <w:numPr>
          <w:ilvl w:val="1"/>
          <w:numId w:val="4"/>
        </w:numPr>
        <w:ind w:left="720" w:hanging="720"/>
        <w:jc w:val="both"/>
      </w:pPr>
      <w:bookmarkStart w:id="46" w:name="_Ref488432130"/>
      <w:bookmarkStart w:id="47" w:name="_Ref509978187"/>
      <w:bookmarkStart w:id="48" w:name="_Ref483286959"/>
      <w:bookmarkEnd w:id="46"/>
      <w:bookmarkEnd w:id="47"/>
      <w:bookmarkEnd w:id="48"/>
      <w:r>
        <w:rPr>
          <w:rFonts w:ascii="Calibri" w:hAnsi="Calibri" w:cs="Calibri"/>
          <w:b/>
          <w:sz w:val="22"/>
          <w:szCs w:val="22"/>
        </w:rPr>
        <w:t>Actions on or prior to the Effective Date</w:t>
      </w:r>
      <w:r>
        <w:rPr>
          <w:rFonts w:ascii="Calibri" w:hAnsi="Calibri" w:cs="Calibri"/>
          <w:sz w:val="22"/>
          <w:szCs w:val="22"/>
        </w:rPr>
        <w:t xml:space="preserve"> </w:t>
      </w:r>
    </w:p>
    <w:p w14:paraId="0C843A62" w14:textId="77777777" w:rsidR="00DC2EF6" w:rsidRDefault="00DC2EF6">
      <w:pPr>
        <w:pStyle w:val="ListParagraph"/>
        <w:jc w:val="both"/>
        <w:rPr>
          <w:rFonts w:ascii="Calibri" w:hAnsi="Calibri" w:cs="Calibri"/>
          <w:sz w:val="22"/>
          <w:szCs w:val="22"/>
        </w:rPr>
      </w:pPr>
    </w:p>
    <w:p w14:paraId="47C089C2" w14:textId="77777777" w:rsidR="00DC2EF6" w:rsidRDefault="007F1D67">
      <w:pPr>
        <w:pStyle w:val="Heading3"/>
        <w:numPr>
          <w:ilvl w:val="2"/>
          <w:numId w:val="2"/>
        </w:numPr>
      </w:pPr>
      <w:r>
        <w:t xml:space="preserve">The Seller to deliver to the Buyer, its depository account </w:t>
      </w:r>
      <w:r>
        <w:t>statement as on the Effective Date, evidencing that it is the sole, legal and beneficial owner of the Sale Shares.</w:t>
      </w:r>
    </w:p>
    <w:p w14:paraId="4071AE3E" w14:textId="77777777" w:rsidR="00DC2EF6" w:rsidRDefault="007F1D67">
      <w:pPr>
        <w:pStyle w:val="Heading3"/>
        <w:numPr>
          <w:ilvl w:val="2"/>
          <w:numId w:val="2"/>
        </w:numPr>
      </w:pPr>
      <w:r>
        <w:t xml:space="preserve">The Seller to deliver to the Buyer, the written consent from </w:t>
      </w:r>
      <w:r>
        <w:rPr>
          <w:shd w:val="clear" w:color="auto" w:fill="FFFF00"/>
        </w:rPr>
        <w:t>[COMPANY_NAME]</w:t>
      </w:r>
      <w:r>
        <w:t>, for the Transaction, as required under Clause 9 read with Schedu</w:t>
      </w:r>
      <w:r>
        <w:t>le 6 of the investment agreement dated dated 21 June 2011, as amended from time to time.</w:t>
      </w:r>
    </w:p>
    <w:p w14:paraId="64366766" w14:textId="77777777" w:rsidR="00DC2EF6" w:rsidRDefault="007F1D67">
      <w:pPr>
        <w:pStyle w:val="Heading3"/>
        <w:numPr>
          <w:ilvl w:val="2"/>
          <w:numId w:val="2"/>
        </w:numPr>
      </w:pPr>
      <w:r>
        <w:t xml:space="preserve">The Seller to deliver to the Buyer, </w:t>
      </w:r>
      <w:r>
        <w:rPr>
          <w:rFonts w:eastAsia="PMingLiU"/>
        </w:rPr>
        <w:t>a no-objection certificate from the relevant tax authorities under Section 281 of the Income Tax Act 1961.</w:t>
      </w:r>
    </w:p>
    <w:p w14:paraId="16299CF5" w14:textId="77777777" w:rsidR="00DC2EF6" w:rsidRDefault="007F1D67">
      <w:pPr>
        <w:pStyle w:val="Heading3"/>
        <w:numPr>
          <w:ilvl w:val="2"/>
          <w:numId w:val="2"/>
        </w:numPr>
      </w:pPr>
      <w:r>
        <w:rPr>
          <w:rFonts w:cs="Calibri"/>
          <w:szCs w:val="22"/>
        </w:rPr>
        <w:t xml:space="preserve">Simultaneously with the </w:t>
      </w:r>
      <w:r>
        <w:rPr>
          <w:rFonts w:cs="Calibri"/>
          <w:szCs w:val="22"/>
        </w:rPr>
        <w:t xml:space="preserve">completion of action set out in Clause 3.1.1, Clause 3.1.2 and Clause 3.1.3, and immediately following execution of this Agreement, the Parties shall proceed to fulfilment of all actions set out in </w:t>
      </w:r>
      <w:r>
        <w:rPr>
          <w:rFonts w:cs="Calibri"/>
          <w:b/>
          <w:szCs w:val="22"/>
          <w:u w:val="single"/>
        </w:rPr>
        <w:t>Schedule IV</w:t>
      </w:r>
      <w:r>
        <w:rPr>
          <w:rFonts w:cs="Calibri"/>
          <w:szCs w:val="22"/>
        </w:rPr>
        <w:t xml:space="preserve"> (</w:t>
      </w:r>
      <w:r>
        <w:rPr>
          <w:rFonts w:cs="Calibri"/>
          <w:i/>
          <w:szCs w:val="22"/>
        </w:rPr>
        <w:t>Completion Actions</w:t>
      </w:r>
      <w:r>
        <w:rPr>
          <w:rFonts w:cs="Calibri"/>
          <w:szCs w:val="22"/>
        </w:rPr>
        <w:t xml:space="preserve">) </w:t>
      </w:r>
      <w:r>
        <w:rPr>
          <w:rFonts w:cs="Calibri"/>
          <w:szCs w:val="22"/>
        </w:rPr>
        <w:lastRenderedPageBreak/>
        <w:t>(collectively, the “</w:t>
      </w:r>
      <w:r>
        <w:rPr>
          <w:rFonts w:cs="Calibri"/>
          <w:b/>
          <w:szCs w:val="22"/>
        </w:rPr>
        <w:t>Compl</w:t>
      </w:r>
      <w:r>
        <w:rPr>
          <w:rFonts w:cs="Calibri"/>
          <w:b/>
          <w:szCs w:val="22"/>
        </w:rPr>
        <w:t>etion</w:t>
      </w:r>
      <w:r>
        <w:rPr>
          <w:rFonts w:cs="Calibri"/>
          <w:szCs w:val="22"/>
        </w:rPr>
        <w:t xml:space="preserve">”). </w:t>
      </w:r>
    </w:p>
    <w:p w14:paraId="557721DE" w14:textId="77777777" w:rsidR="00DC2EF6" w:rsidRDefault="007F1D67">
      <w:pPr>
        <w:pStyle w:val="ListParagraph"/>
        <w:numPr>
          <w:ilvl w:val="1"/>
          <w:numId w:val="4"/>
        </w:numPr>
        <w:ind w:left="720" w:hanging="720"/>
        <w:jc w:val="both"/>
        <w:rPr>
          <w:rFonts w:ascii="Calibri" w:hAnsi="Calibri" w:cs="Calibri"/>
          <w:b/>
          <w:sz w:val="22"/>
          <w:szCs w:val="22"/>
        </w:rPr>
      </w:pPr>
      <w:r>
        <w:rPr>
          <w:rFonts w:ascii="Calibri" w:hAnsi="Calibri" w:cs="Calibri"/>
          <w:b/>
          <w:sz w:val="22"/>
          <w:szCs w:val="22"/>
        </w:rPr>
        <w:t>Completion on the Effective Date</w:t>
      </w:r>
    </w:p>
    <w:p w14:paraId="565B2AB2" w14:textId="77777777" w:rsidR="00DC2EF6" w:rsidRDefault="00DC2EF6">
      <w:pPr>
        <w:jc w:val="both"/>
        <w:rPr>
          <w:rFonts w:cs="Calibri"/>
        </w:rPr>
      </w:pPr>
    </w:p>
    <w:p w14:paraId="0281E1D5" w14:textId="77777777" w:rsidR="00DC2EF6" w:rsidRDefault="007F1D67">
      <w:pPr>
        <w:ind w:left="1418" w:hanging="720"/>
        <w:jc w:val="both"/>
        <w:rPr>
          <w:rFonts w:cs="Calibri"/>
        </w:rPr>
      </w:pPr>
      <w:r>
        <w:rPr>
          <w:rFonts w:cs="Calibri"/>
        </w:rPr>
        <w:t xml:space="preserve">3.2.1 </w:t>
      </w:r>
      <w:r>
        <w:rPr>
          <w:rFonts w:cs="Calibri"/>
        </w:rPr>
        <w:tab/>
      </w:r>
      <w:r>
        <w:rPr>
          <w:rFonts w:cs="Calibri"/>
        </w:rPr>
        <w:t xml:space="preserve">The Completion shall take place at the offices of the, or such place that the Parties may mutually agree in writing, on the Effective Date. </w:t>
      </w:r>
    </w:p>
    <w:p w14:paraId="4BC162D3" w14:textId="77777777" w:rsidR="00DC2EF6" w:rsidRDefault="00DC2EF6">
      <w:pPr>
        <w:ind w:left="1418" w:hanging="720"/>
        <w:jc w:val="both"/>
        <w:rPr>
          <w:rFonts w:cs="Calibri"/>
        </w:rPr>
      </w:pPr>
    </w:p>
    <w:p w14:paraId="54F90634" w14:textId="77777777" w:rsidR="00DC2EF6" w:rsidRDefault="007F1D67">
      <w:pPr>
        <w:ind w:left="1418" w:hanging="720"/>
        <w:jc w:val="both"/>
      </w:pPr>
      <w:r>
        <w:rPr>
          <w:rFonts w:cs="Calibri"/>
        </w:rPr>
        <w:t>3.2.2</w:t>
      </w:r>
      <w:r>
        <w:rPr>
          <w:rFonts w:cs="Calibri"/>
        </w:rPr>
        <w:tab/>
        <w:t xml:space="preserve">The actions set out in </w:t>
      </w:r>
      <w:r>
        <w:rPr>
          <w:rFonts w:cs="Calibri"/>
          <w:b/>
          <w:u w:val="single"/>
        </w:rPr>
        <w:t>Schedule IV</w:t>
      </w:r>
      <w:r>
        <w:rPr>
          <w:rFonts w:cs="Calibri"/>
        </w:rPr>
        <w:t xml:space="preserve"> (</w:t>
      </w:r>
      <w:r>
        <w:rPr>
          <w:rFonts w:cs="Calibri"/>
          <w:i/>
        </w:rPr>
        <w:t>Completion Actions</w:t>
      </w:r>
      <w:r>
        <w:rPr>
          <w:rFonts w:cs="Calibri"/>
        </w:rPr>
        <w:t>) shall occur in the sequence mentioned therein, but s</w:t>
      </w:r>
      <w:r>
        <w:rPr>
          <w:rFonts w:cs="Calibri"/>
        </w:rPr>
        <w:t xml:space="preserve">hall be deemed to take place simultaneously and </w:t>
      </w:r>
      <w:bookmarkStart w:id="49" w:name="_Ref491395422"/>
      <w:r>
        <w:rPr>
          <w:rFonts w:cs="Calibri"/>
        </w:rPr>
        <w:t xml:space="preserve">the Parties’ obligation to Transfer the Sale Shares for the Purchase Consideration is subject to the fulfilment of all the actions set out in </w:t>
      </w:r>
      <w:r>
        <w:rPr>
          <w:rFonts w:cs="Calibri"/>
          <w:b/>
          <w:u w:val="single"/>
        </w:rPr>
        <w:t>Schedule IV</w:t>
      </w:r>
      <w:r>
        <w:rPr>
          <w:rFonts w:cs="Calibri"/>
        </w:rPr>
        <w:t xml:space="preserve"> (</w:t>
      </w:r>
      <w:r>
        <w:rPr>
          <w:rFonts w:cs="Calibri"/>
          <w:i/>
        </w:rPr>
        <w:t>Completion Actions</w:t>
      </w:r>
      <w:r>
        <w:rPr>
          <w:rFonts w:cs="Calibri"/>
        </w:rPr>
        <w:t>).</w:t>
      </w:r>
      <w:bookmarkEnd w:id="49"/>
      <w:r>
        <w:rPr>
          <w:rFonts w:cs="Calibri"/>
        </w:rPr>
        <w:t xml:space="preserve"> </w:t>
      </w:r>
      <w:bookmarkStart w:id="50" w:name="_Toc470050662"/>
      <w:r>
        <w:rPr>
          <w:rFonts w:cs="Calibri"/>
        </w:rPr>
        <w:t xml:space="preserve">No such transaction set out in </w:t>
      </w:r>
      <w:r>
        <w:rPr>
          <w:rFonts w:cs="Calibri"/>
          <w:b/>
          <w:u w:val="single"/>
        </w:rPr>
        <w:t>S</w:t>
      </w:r>
      <w:r>
        <w:rPr>
          <w:rFonts w:cs="Calibri"/>
          <w:b/>
          <w:u w:val="single"/>
        </w:rPr>
        <w:t>chedule IV</w:t>
      </w:r>
      <w:r>
        <w:rPr>
          <w:rFonts w:cs="Calibri"/>
        </w:rPr>
        <w:t xml:space="preserve"> (</w:t>
      </w:r>
      <w:r>
        <w:rPr>
          <w:rFonts w:cs="Calibri"/>
          <w:i/>
        </w:rPr>
        <w:t>Completion Actions</w:t>
      </w:r>
      <w:r>
        <w:rPr>
          <w:rFonts w:cs="Calibri"/>
        </w:rPr>
        <w:t xml:space="preserve">) shall be consummated unless all such transactions set out in </w:t>
      </w:r>
      <w:r>
        <w:rPr>
          <w:rFonts w:cs="Calibri"/>
          <w:b/>
          <w:u w:val="single"/>
        </w:rPr>
        <w:t>Schedule IV</w:t>
      </w:r>
      <w:r>
        <w:rPr>
          <w:rFonts w:cs="Calibri"/>
        </w:rPr>
        <w:t xml:space="preserve"> (</w:t>
      </w:r>
      <w:r>
        <w:rPr>
          <w:rFonts w:cs="Calibri"/>
          <w:i/>
        </w:rPr>
        <w:t>Completion Actions</w:t>
      </w:r>
      <w:r>
        <w:rPr>
          <w:rFonts w:cs="Calibri"/>
        </w:rPr>
        <w:t>) are consummated.</w:t>
      </w:r>
    </w:p>
    <w:p w14:paraId="706FE9A8" w14:textId="77777777" w:rsidR="00DC2EF6" w:rsidRDefault="00DC2EF6">
      <w:pPr>
        <w:ind w:left="1418" w:hanging="720"/>
        <w:jc w:val="both"/>
        <w:rPr>
          <w:rFonts w:cs="Calibri"/>
        </w:rPr>
      </w:pPr>
    </w:p>
    <w:p w14:paraId="1063BA09" w14:textId="77777777" w:rsidR="00DC2EF6" w:rsidRDefault="007F1D67">
      <w:pPr>
        <w:spacing w:after="120"/>
        <w:ind w:left="1418" w:hanging="720"/>
        <w:jc w:val="both"/>
      </w:pPr>
      <w:r>
        <w:rPr>
          <w:rFonts w:cs="Calibri"/>
        </w:rPr>
        <w:t>3.2.3</w:t>
      </w:r>
      <w:r>
        <w:rPr>
          <w:rFonts w:cs="Calibri"/>
        </w:rPr>
        <w:tab/>
        <w:t xml:space="preserve">If some, but not all of the actions set out in </w:t>
      </w:r>
      <w:r>
        <w:rPr>
          <w:rFonts w:cs="Calibri"/>
          <w:b/>
          <w:u w:val="single"/>
        </w:rPr>
        <w:t>Schedule IV</w:t>
      </w:r>
      <w:r>
        <w:rPr>
          <w:rFonts w:cs="Calibri"/>
        </w:rPr>
        <w:t xml:space="preserve"> (</w:t>
      </w:r>
      <w:r>
        <w:rPr>
          <w:rFonts w:cs="Calibri"/>
          <w:i/>
        </w:rPr>
        <w:t>Completion Actions</w:t>
      </w:r>
      <w:r>
        <w:rPr>
          <w:rFonts w:cs="Calibri"/>
        </w:rPr>
        <w:t xml:space="preserve">) are completed by the Long </w:t>
      </w:r>
      <w:r>
        <w:rPr>
          <w:rFonts w:cs="Calibri"/>
        </w:rPr>
        <w:t>Stop Date, the Parties shall have the right to mutually agree and cause all such completed transactions to be reversed and unwound by taking all necessary actions for this purpose.</w:t>
      </w:r>
      <w:bookmarkEnd w:id="50"/>
    </w:p>
    <w:p w14:paraId="5CE4A33D" w14:textId="77777777" w:rsidR="00DC2EF6" w:rsidRDefault="007F1D67">
      <w:pPr>
        <w:pStyle w:val="ListParagraph"/>
        <w:numPr>
          <w:ilvl w:val="1"/>
          <w:numId w:val="4"/>
        </w:numPr>
        <w:spacing w:after="120"/>
        <w:ind w:left="720" w:hanging="720"/>
        <w:jc w:val="both"/>
      </w:pPr>
      <w:bookmarkStart w:id="51" w:name="_Ref491395435"/>
      <w:r>
        <w:rPr>
          <w:rFonts w:ascii="Calibri" w:hAnsi="Calibri" w:cs="Calibri"/>
          <w:sz w:val="22"/>
          <w:szCs w:val="22"/>
          <w:lang w:val="en-GB"/>
        </w:rPr>
        <w:t>In the event Completion does not occur on or prior to the Long Stop Date, t</w:t>
      </w:r>
      <w:r>
        <w:rPr>
          <w:rFonts w:ascii="Calibri" w:hAnsi="Calibri" w:cs="Calibri"/>
          <w:sz w:val="22"/>
          <w:szCs w:val="22"/>
          <w:lang w:val="en-GB"/>
        </w:rPr>
        <w:t>he Parties shall, on the Long Stop Date, mutually agree on whether the Long Stop Date should be extended or the Agreement should be terminated.</w:t>
      </w:r>
      <w:bookmarkEnd w:id="51"/>
      <w:r>
        <w:rPr>
          <w:rFonts w:ascii="Calibri" w:hAnsi="Calibri" w:cs="Calibri"/>
          <w:sz w:val="22"/>
          <w:szCs w:val="22"/>
          <w:lang w:val="en-GB"/>
        </w:rPr>
        <w:t xml:space="preserve"> </w:t>
      </w:r>
    </w:p>
    <w:p w14:paraId="4A574F4C" w14:textId="77777777" w:rsidR="00DC2EF6" w:rsidRDefault="00DC2EF6">
      <w:pPr>
        <w:pStyle w:val="ListParagraph"/>
        <w:spacing w:after="120"/>
        <w:jc w:val="both"/>
        <w:rPr>
          <w:rFonts w:ascii="Calibri" w:hAnsi="Calibri" w:cs="Calibri"/>
          <w:b/>
          <w:sz w:val="22"/>
          <w:szCs w:val="22"/>
        </w:rPr>
      </w:pPr>
    </w:p>
    <w:p w14:paraId="128A0548" w14:textId="77777777" w:rsidR="00DC2EF6" w:rsidRDefault="007F1D67">
      <w:pPr>
        <w:pStyle w:val="Heading1"/>
        <w:numPr>
          <w:ilvl w:val="0"/>
          <w:numId w:val="2"/>
        </w:numPr>
      </w:pPr>
      <w:bookmarkStart w:id="52" w:name="_Toc492254301"/>
      <w:bookmarkStart w:id="53" w:name="_Toc492254302"/>
      <w:bookmarkStart w:id="54" w:name="_Toc488433031"/>
      <w:bookmarkStart w:id="55" w:name="_Toc488433034"/>
      <w:bookmarkStart w:id="56" w:name="_Toc488433036"/>
      <w:bookmarkStart w:id="57" w:name="_Toc488433037"/>
      <w:bookmarkStart w:id="58" w:name="_Toc488433038"/>
      <w:bookmarkStart w:id="59" w:name="_Ref460972674"/>
      <w:bookmarkStart w:id="60" w:name="_Toc411945368"/>
      <w:bookmarkStart w:id="61" w:name="_Toc412552943"/>
      <w:bookmarkStart w:id="62" w:name="_Toc417478558"/>
      <w:bookmarkStart w:id="63" w:name="_Toc436742780"/>
      <w:bookmarkStart w:id="64" w:name="_Toc441073199"/>
      <w:bookmarkStart w:id="65" w:name="_Toc492962061"/>
      <w:bookmarkStart w:id="66" w:name="_Toc509910924"/>
      <w:bookmarkStart w:id="67" w:name="_Ref510841459"/>
      <w:bookmarkStart w:id="68" w:name="_Toc411870596"/>
      <w:bookmarkStart w:id="69" w:name="_Ref4884321301"/>
      <w:bookmarkStart w:id="70" w:name="_Ref5099781871"/>
      <w:bookmarkStart w:id="71" w:name="_Ref4832869591"/>
      <w:bookmarkStart w:id="72" w:name="_Ref488432963"/>
      <w:bookmarkStart w:id="73" w:name="_Toc490073485"/>
      <w:bookmarkStart w:id="74" w:name="_Toc490395655"/>
      <w:bookmarkStart w:id="75" w:name="_Toc490837091"/>
      <w:bookmarkStart w:id="76" w:name="_Toc503175532"/>
      <w:bookmarkStart w:id="77" w:name="_Toc503206735"/>
      <w:bookmarkStart w:id="78" w:name="_Hlk48849485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ascii="Calibri" w:hAnsi="Calibri" w:cs="Calibri"/>
          <w:szCs w:val="22"/>
        </w:rPr>
        <w:t>Representations</w:t>
      </w:r>
      <w:r>
        <w:rPr>
          <w:rFonts w:ascii="Calibri" w:hAnsi="Calibri" w:cs="Calibri"/>
          <w:smallCaps/>
          <w:szCs w:val="22"/>
        </w:rPr>
        <w:t xml:space="preserve"> </w:t>
      </w:r>
      <w:r>
        <w:rPr>
          <w:rFonts w:ascii="Calibri" w:hAnsi="Calibri" w:cs="Calibri"/>
          <w:szCs w:val="22"/>
        </w:rPr>
        <w:t>and</w:t>
      </w:r>
      <w:r>
        <w:rPr>
          <w:rFonts w:ascii="Calibri" w:hAnsi="Calibri" w:cs="Calibri"/>
          <w:smallCaps/>
          <w:szCs w:val="22"/>
        </w:rPr>
        <w:t xml:space="preserve"> </w:t>
      </w:r>
      <w:r>
        <w:rPr>
          <w:rFonts w:ascii="Calibri" w:hAnsi="Calibri" w:cs="Calibri"/>
          <w:szCs w:val="22"/>
        </w:rPr>
        <w:t>Warranties</w:t>
      </w:r>
      <w:bookmarkEnd w:id="72"/>
      <w:bookmarkEnd w:id="73"/>
      <w:bookmarkEnd w:id="74"/>
      <w:bookmarkEnd w:id="75"/>
      <w:bookmarkEnd w:id="76"/>
      <w:bookmarkEnd w:id="77"/>
      <w:bookmarkEnd w:id="78"/>
    </w:p>
    <w:p w14:paraId="53F9597F" w14:textId="77777777" w:rsidR="00DC2EF6" w:rsidRDefault="007F1D67">
      <w:pPr>
        <w:pStyle w:val="Heading2"/>
        <w:numPr>
          <w:ilvl w:val="1"/>
          <w:numId w:val="2"/>
        </w:numPr>
      </w:pPr>
      <w:r>
        <w:rPr>
          <w:rFonts w:cs="Calibri"/>
          <w:szCs w:val="22"/>
        </w:rPr>
        <w:t>The Seller represents and warrants to the Buyer, as on the Effective Date and a</w:t>
      </w:r>
      <w:r>
        <w:rPr>
          <w:rFonts w:cs="Calibri"/>
          <w:szCs w:val="22"/>
        </w:rPr>
        <w:t xml:space="preserve">s on the Completion Date, in terms of each of the representations and warranties set out in </w:t>
      </w:r>
      <w:r>
        <w:rPr>
          <w:rFonts w:cs="Calibri"/>
          <w:b/>
          <w:szCs w:val="22"/>
          <w:u w:val="single"/>
        </w:rPr>
        <w:t>Schedule V</w:t>
      </w:r>
      <w:r>
        <w:rPr>
          <w:rFonts w:cs="Calibri"/>
          <w:b/>
          <w:szCs w:val="22"/>
        </w:rPr>
        <w:t xml:space="preserve"> </w:t>
      </w:r>
      <w:r>
        <w:rPr>
          <w:rFonts w:cs="Calibri"/>
          <w:szCs w:val="22"/>
        </w:rPr>
        <w:t>(</w:t>
      </w:r>
      <w:r>
        <w:rPr>
          <w:rFonts w:cs="Calibri"/>
          <w:i/>
          <w:szCs w:val="22"/>
        </w:rPr>
        <w:t>Seller Warranties</w:t>
      </w:r>
      <w:r>
        <w:rPr>
          <w:rFonts w:cs="Calibri"/>
          <w:szCs w:val="22"/>
        </w:rPr>
        <w:t>) (“</w:t>
      </w:r>
      <w:r>
        <w:rPr>
          <w:rFonts w:cs="Calibri"/>
          <w:b/>
          <w:szCs w:val="22"/>
        </w:rPr>
        <w:t>Seller Warranties</w:t>
      </w:r>
      <w:r>
        <w:rPr>
          <w:rFonts w:cs="Calibri"/>
          <w:szCs w:val="22"/>
        </w:rPr>
        <w:t>”).</w:t>
      </w:r>
    </w:p>
    <w:p w14:paraId="1FEB3BC6" w14:textId="77777777" w:rsidR="00DC2EF6" w:rsidRDefault="007F1D67">
      <w:pPr>
        <w:pStyle w:val="Heading2"/>
        <w:numPr>
          <w:ilvl w:val="1"/>
          <w:numId w:val="2"/>
        </w:numPr>
      </w:pPr>
      <w:r>
        <w:rPr>
          <w:rFonts w:cs="Calibri"/>
          <w:szCs w:val="22"/>
        </w:rPr>
        <w:t>The Buyer represents and warrants to the Seller, as on the Effective Date and on the Completion Date, in terms</w:t>
      </w:r>
      <w:r>
        <w:rPr>
          <w:rFonts w:cs="Calibri"/>
          <w:szCs w:val="22"/>
        </w:rPr>
        <w:t xml:space="preserve"> of each of the representations and warranties set out in </w:t>
      </w:r>
      <w:r>
        <w:rPr>
          <w:rFonts w:cs="Calibri"/>
          <w:b/>
          <w:szCs w:val="22"/>
          <w:u w:val="single"/>
        </w:rPr>
        <w:t>Schedule VI</w:t>
      </w:r>
      <w:r>
        <w:rPr>
          <w:rFonts w:cs="Calibri"/>
          <w:szCs w:val="22"/>
        </w:rPr>
        <w:t xml:space="preserve"> (</w:t>
      </w:r>
      <w:r>
        <w:rPr>
          <w:rFonts w:cs="Calibri"/>
          <w:i/>
          <w:szCs w:val="22"/>
        </w:rPr>
        <w:t>Buyer Warranties</w:t>
      </w:r>
      <w:r>
        <w:rPr>
          <w:rFonts w:cs="Calibri"/>
          <w:szCs w:val="22"/>
        </w:rPr>
        <w:t>) (“</w:t>
      </w:r>
      <w:r>
        <w:rPr>
          <w:rFonts w:cs="Calibri"/>
          <w:b/>
          <w:szCs w:val="22"/>
        </w:rPr>
        <w:t>Buyer Warranties</w:t>
      </w:r>
      <w:r>
        <w:rPr>
          <w:rFonts w:cs="Calibri"/>
          <w:szCs w:val="22"/>
        </w:rPr>
        <w:t>”).</w:t>
      </w:r>
    </w:p>
    <w:p w14:paraId="1E60DE38" w14:textId="77777777" w:rsidR="00DC2EF6" w:rsidRDefault="007F1D67">
      <w:pPr>
        <w:pStyle w:val="Heading2"/>
        <w:numPr>
          <w:ilvl w:val="1"/>
          <w:numId w:val="2"/>
        </w:numPr>
        <w:rPr>
          <w:rFonts w:cs="Calibri"/>
          <w:szCs w:val="22"/>
        </w:rPr>
      </w:pPr>
      <w:r>
        <w:rPr>
          <w:rFonts w:cs="Calibri"/>
          <w:szCs w:val="22"/>
        </w:rPr>
        <w:t xml:space="preserve">Each Warranty is separate and independent and shall not be limited by reference to any other Warranty. </w:t>
      </w:r>
    </w:p>
    <w:p w14:paraId="0539C22B" w14:textId="77777777" w:rsidR="00DC2EF6" w:rsidRDefault="007F1D67">
      <w:pPr>
        <w:pStyle w:val="Heading2"/>
        <w:numPr>
          <w:ilvl w:val="1"/>
          <w:numId w:val="2"/>
        </w:numPr>
        <w:rPr>
          <w:rFonts w:cs="Calibri"/>
          <w:szCs w:val="22"/>
        </w:rPr>
      </w:pPr>
      <w:bookmarkStart w:id="79" w:name="_Ref425424821"/>
      <w:r>
        <w:rPr>
          <w:rFonts w:cs="Calibri"/>
          <w:szCs w:val="22"/>
        </w:rPr>
        <w:t xml:space="preserve">Other than as set out in the </w:t>
      </w:r>
      <w:r>
        <w:rPr>
          <w:rFonts w:cs="Calibri"/>
          <w:szCs w:val="22"/>
        </w:rPr>
        <w:t>respective Warranty, none of the Warranties shall be treated as qualified by any actual or constructive knowledge on the part of the Party providing such Warranty or any of its agents, representatives, officers, employees or advisers.</w:t>
      </w:r>
      <w:bookmarkEnd w:id="79"/>
    </w:p>
    <w:p w14:paraId="13DAAB77" w14:textId="77777777" w:rsidR="00DC2EF6" w:rsidRDefault="007F1D67">
      <w:pPr>
        <w:pStyle w:val="Heading1"/>
        <w:numPr>
          <w:ilvl w:val="0"/>
          <w:numId w:val="2"/>
        </w:numPr>
        <w:rPr>
          <w:rFonts w:ascii="Calibri" w:hAnsi="Calibri" w:cs="Calibri"/>
          <w:szCs w:val="22"/>
        </w:rPr>
      </w:pPr>
      <w:bookmarkStart w:id="80" w:name="_Toc490395603"/>
      <w:bookmarkStart w:id="81" w:name="_Toc490395656"/>
      <w:bookmarkStart w:id="82" w:name="_Toc490395604"/>
      <w:bookmarkStart w:id="83" w:name="_Toc490395657"/>
      <w:bookmarkStart w:id="84" w:name="_Toc490395684"/>
      <w:bookmarkStart w:id="85" w:name="_Toc490837093"/>
      <w:bookmarkStart w:id="86" w:name="_Toc490073486"/>
      <w:bookmarkStart w:id="87" w:name="_Ref4609726741"/>
      <w:bookmarkStart w:id="88" w:name="_Ref491395252"/>
      <w:bookmarkStart w:id="89" w:name="_Ref491395264"/>
      <w:bookmarkStart w:id="90" w:name="_Ref491395278"/>
      <w:bookmarkStart w:id="91" w:name="_Toc503175533"/>
      <w:bookmarkStart w:id="92" w:name="_Toc503206736"/>
      <w:bookmarkEnd w:id="80"/>
      <w:bookmarkEnd w:id="81"/>
      <w:bookmarkEnd w:id="82"/>
      <w:bookmarkEnd w:id="83"/>
      <w:bookmarkEnd w:id="84"/>
      <w:bookmarkEnd w:id="85"/>
      <w:bookmarkEnd w:id="86"/>
      <w:bookmarkEnd w:id="87"/>
      <w:r>
        <w:rPr>
          <w:rFonts w:ascii="Calibri" w:hAnsi="Calibri" w:cs="Calibri"/>
          <w:szCs w:val="22"/>
        </w:rPr>
        <w:t>Indemnification</w:t>
      </w:r>
      <w:bookmarkEnd w:id="88"/>
      <w:bookmarkEnd w:id="89"/>
      <w:bookmarkEnd w:id="90"/>
      <w:bookmarkEnd w:id="91"/>
      <w:bookmarkEnd w:id="92"/>
    </w:p>
    <w:p w14:paraId="46F09E6A" w14:textId="77777777" w:rsidR="00DC2EF6" w:rsidRDefault="007F1D67">
      <w:pPr>
        <w:pStyle w:val="Heading2"/>
        <w:numPr>
          <w:ilvl w:val="1"/>
          <w:numId w:val="2"/>
        </w:numPr>
        <w:spacing w:before="0" w:after="0"/>
        <w:contextualSpacing/>
      </w:pPr>
      <w:r>
        <w:rPr>
          <w:rFonts w:cs="Calibri"/>
          <w:b/>
          <w:szCs w:val="22"/>
        </w:rPr>
        <w:t>Indemnification</w:t>
      </w:r>
      <w:r>
        <w:rPr>
          <w:rFonts w:cs="Calibri"/>
          <w:szCs w:val="22"/>
        </w:rPr>
        <w:t xml:space="preserve"> </w:t>
      </w:r>
    </w:p>
    <w:p w14:paraId="17FA2C77" w14:textId="77777777" w:rsidR="00DC2EF6" w:rsidRDefault="00DC2EF6">
      <w:pPr>
        <w:pStyle w:val="FWBL2"/>
        <w:widowControl w:val="0"/>
        <w:spacing w:after="0"/>
        <w:ind w:left="720"/>
        <w:contextualSpacing/>
        <w:rPr>
          <w:rFonts w:ascii="Calibri" w:hAnsi="Calibri" w:cs="Calibri"/>
          <w:sz w:val="22"/>
          <w:szCs w:val="22"/>
        </w:rPr>
      </w:pPr>
    </w:p>
    <w:p w14:paraId="7388908B" w14:textId="77777777" w:rsidR="00DC2EF6" w:rsidRDefault="007F1D67">
      <w:pPr>
        <w:pStyle w:val="FWBL2"/>
        <w:widowControl w:val="0"/>
        <w:spacing w:after="0"/>
        <w:ind w:left="720"/>
        <w:contextualSpacing/>
      </w:pPr>
      <w:r>
        <w:rPr>
          <w:rFonts w:ascii="Calibri" w:hAnsi="Calibri" w:cs="Calibri"/>
          <w:sz w:val="22"/>
          <w:szCs w:val="22"/>
        </w:rPr>
        <w:t>The Seller agrees to defend, indemnify and hold harmless, the Buyer, its Affiliates and their respective directors, officers and employees (“</w:t>
      </w:r>
      <w:r>
        <w:rPr>
          <w:rFonts w:ascii="Calibri" w:hAnsi="Calibri" w:cs="Calibri"/>
          <w:b/>
          <w:sz w:val="22"/>
          <w:szCs w:val="22"/>
        </w:rPr>
        <w:t>Indemnified Parties</w:t>
      </w:r>
      <w:r>
        <w:rPr>
          <w:rFonts w:ascii="Calibri" w:hAnsi="Calibri" w:cs="Calibri"/>
          <w:sz w:val="22"/>
          <w:szCs w:val="22"/>
        </w:rPr>
        <w:t>” and “</w:t>
      </w:r>
      <w:r>
        <w:rPr>
          <w:rFonts w:ascii="Calibri" w:hAnsi="Calibri" w:cs="Calibri"/>
          <w:b/>
          <w:sz w:val="22"/>
          <w:szCs w:val="22"/>
        </w:rPr>
        <w:t>Indemnified Party</w:t>
      </w:r>
      <w:r>
        <w:rPr>
          <w:rFonts w:ascii="Calibri" w:hAnsi="Calibri" w:cs="Calibri"/>
          <w:sz w:val="22"/>
          <w:szCs w:val="22"/>
        </w:rPr>
        <w:t>” shall be construed accordingly) from and against any</w:t>
      </w:r>
      <w:r>
        <w:rPr>
          <w:rFonts w:ascii="Calibri" w:hAnsi="Calibri" w:cs="Calibri"/>
          <w:sz w:val="22"/>
          <w:szCs w:val="22"/>
        </w:rPr>
        <w:t xml:space="preserve"> and all Loss, incurred or suffered by any of the Indemnified Parties, which arises as a result of any of the following (collectively, the </w:t>
      </w:r>
      <w:r>
        <w:rPr>
          <w:rFonts w:ascii="Calibri" w:hAnsi="Calibri" w:cs="Calibri"/>
          <w:sz w:val="22"/>
          <w:szCs w:val="22"/>
        </w:rPr>
        <w:lastRenderedPageBreak/>
        <w:t>“</w:t>
      </w:r>
      <w:r>
        <w:rPr>
          <w:rFonts w:ascii="Calibri" w:hAnsi="Calibri" w:cs="Calibri"/>
          <w:b/>
          <w:sz w:val="22"/>
          <w:szCs w:val="22"/>
        </w:rPr>
        <w:t>Indemnification Obligations</w:t>
      </w:r>
      <w:r>
        <w:rPr>
          <w:rFonts w:ascii="Calibri" w:hAnsi="Calibri" w:cs="Calibri"/>
          <w:sz w:val="22"/>
          <w:szCs w:val="22"/>
        </w:rPr>
        <w:t>”):</w:t>
      </w:r>
    </w:p>
    <w:p w14:paraId="591E10FE" w14:textId="77777777" w:rsidR="00DC2EF6" w:rsidRDefault="00DC2EF6">
      <w:pPr>
        <w:pStyle w:val="FWBL2"/>
        <w:widowControl w:val="0"/>
        <w:spacing w:after="0"/>
        <w:ind w:left="720"/>
        <w:contextualSpacing/>
        <w:rPr>
          <w:rFonts w:ascii="Calibri" w:hAnsi="Calibri" w:cs="Calibri"/>
          <w:sz w:val="22"/>
          <w:szCs w:val="22"/>
        </w:rPr>
      </w:pPr>
    </w:p>
    <w:p w14:paraId="717EBAB6" w14:textId="77777777" w:rsidR="00DC2EF6" w:rsidRDefault="007F1D67">
      <w:pPr>
        <w:pStyle w:val="Heading3"/>
        <w:numPr>
          <w:ilvl w:val="2"/>
          <w:numId w:val="2"/>
        </w:numPr>
        <w:spacing w:before="0" w:after="0"/>
        <w:contextualSpacing/>
        <w:rPr>
          <w:rFonts w:cs="Calibri"/>
          <w:szCs w:val="22"/>
        </w:rPr>
      </w:pPr>
      <w:r>
        <w:rPr>
          <w:rFonts w:cs="Calibri"/>
          <w:szCs w:val="22"/>
        </w:rPr>
        <w:t xml:space="preserve">any inaccuracy in, or breach by the Seller of any of the Seller Warranties; and </w:t>
      </w:r>
    </w:p>
    <w:p w14:paraId="25CDBB2D" w14:textId="77777777" w:rsidR="00DC2EF6" w:rsidRDefault="00DC2EF6">
      <w:pPr>
        <w:pStyle w:val="Heading3"/>
        <w:numPr>
          <w:ilvl w:val="0"/>
          <w:numId w:val="0"/>
        </w:numPr>
        <w:spacing w:before="0" w:after="0"/>
        <w:ind w:left="1440"/>
        <w:contextualSpacing/>
        <w:rPr>
          <w:rFonts w:cs="Calibri"/>
          <w:szCs w:val="22"/>
        </w:rPr>
      </w:pPr>
    </w:p>
    <w:p w14:paraId="609265EB" w14:textId="77777777" w:rsidR="00DC2EF6" w:rsidRDefault="007F1D67">
      <w:pPr>
        <w:pStyle w:val="Heading3"/>
        <w:numPr>
          <w:ilvl w:val="2"/>
          <w:numId w:val="2"/>
        </w:numPr>
        <w:spacing w:before="0" w:after="0"/>
        <w:contextualSpacing/>
        <w:rPr>
          <w:rFonts w:cs="Calibri"/>
          <w:szCs w:val="22"/>
        </w:rPr>
      </w:pPr>
      <w:r>
        <w:rPr>
          <w:rFonts w:cs="Calibri"/>
          <w:szCs w:val="22"/>
        </w:rPr>
        <w:t>an</w:t>
      </w:r>
      <w:r>
        <w:rPr>
          <w:rFonts w:cs="Calibri"/>
          <w:szCs w:val="22"/>
        </w:rPr>
        <w:t>y breach by the Seller of its covenants, agreements or obligations contained in this Agreement.</w:t>
      </w:r>
    </w:p>
    <w:p w14:paraId="6B5CC787" w14:textId="77777777" w:rsidR="00DC2EF6" w:rsidRDefault="007F1D67">
      <w:pPr>
        <w:pStyle w:val="Heading1"/>
        <w:numPr>
          <w:ilvl w:val="0"/>
          <w:numId w:val="2"/>
        </w:numPr>
        <w:rPr>
          <w:rFonts w:ascii="Calibri" w:hAnsi="Calibri" w:cs="Calibri"/>
          <w:smallCaps/>
          <w:szCs w:val="22"/>
        </w:rPr>
      </w:pPr>
      <w:bookmarkStart w:id="93" w:name="_Toc4903956841"/>
      <w:bookmarkStart w:id="94" w:name="_Toc4908370931"/>
      <w:bookmarkStart w:id="95" w:name="_Toc4900734861"/>
      <w:bookmarkStart w:id="96" w:name="_Ref491395295"/>
      <w:bookmarkStart w:id="97" w:name="_Ref491395383"/>
      <w:bookmarkStart w:id="98" w:name="_Toc503175534"/>
      <w:bookmarkStart w:id="99" w:name="_Toc503206737"/>
      <w:bookmarkEnd w:id="93"/>
      <w:bookmarkEnd w:id="94"/>
      <w:bookmarkEnd w:id="95"/>
      <w:r>
        <w:rPr>
          <w:rFonts w:ascii="Calibri" w:hAnsi="Calibri" w:cs="Calibri"/>
          <w:smallCaps/>
          <w:szCs w:val="22"/>
        </w:rPr>
        <w:t>GOVERNING LAW AND DISPUTE RESOLUTION</w:t>
      </w:r>
      <w:bookmarkEnd w:id="96"/>
      <w:bookmarkEnd w:id="97"/>
      <w:bookmarkEnd w:id="98"/>
      <w:bookmarkEnd w:id="99"/>
    </w:p>
    <w:p w14:paraId="615F7A1B" w14:textId="77777777" w:rsidR="00DC2EF6" w:rsidRDefault="007F1D67">
      <w:pPr>
        <w:pStyle w:val="Heading2"/>
        <w:numPr>
          <w:ilvl w:val="1"/>
          <w:numId w:val="2"/>
        </w:numPr>
      </w:pPr>
      <w:r>
        <w:t>This Agreement shall be governed by and construed in accordance with the laws of India, without reference to conflict of la</w:t>
      </w:r>
      <w:r>
        <w:t>ws principles, and subject to this Clause 6, the courts at India shall have exclusive jurisdiction.</w:t>
      </w:r>
    </w:p>
    <w:p w14:paraId="26DC4596" w14:textId="77777777" w:rsidR="00DC2EF6" w:rsidRDefault="007F1D67">
      <w:pPr>
        <w:pStyle w:val="Heading2"/>
        <w:numPr>
          <w:ilvl w:val="1"/>
          <w:numId w:val="2"/>
        </w:numPr>
      </w:pPr>
      <w:r>
        <w:t xml:space="preserve">All disputes or claims arising out of or in connection with or relating to this Agreement, including in relation to the breach or invalidity thereof, shall </w:t>
      </w:r>
      <w:r>
        <w:t>be submitted to final and binding arbitration before a sole arbitrator at the request of any 1 (one) or more of the Parties upon written notice to the other Parties.</w:t>
      </w:r>
    </w:p>
    <w:p w14:paraId="6B6654EB" w14:textId="77777777" w:rsidR="00DC2EF6" w:rsidRDefault="007F1D67">
      <w:pPr>
        <w:pStyle w:val="Heading2"/>
        <w:numPr>
          <w:ilvl w:val="1"/>
          <w:numId w:val="2"/>
        </w:numPr>
      </w:pPr>
      <w:r>
        <w:rPr>
          <w:szCs w:val="22"/>
        </w:rPr>
        <w:t>The arbitration shall be conducted in accordance with the Rules (“</w:t>
      </w:r>
      <w:r>
        <w:rPr>
          <w:b/>
          <w:bCs/>
          <w:szCs w:val="22"/>
        </w:rPr>
        <w:t>MCIA Rules</w:t>
      </w:r>
      <w:r>
        <w:rPr>
          <w:szCs w:val="22"/>
        </w:rPr>
        <w:t xml:space="preserve">”) of the </w:t>
      </w:r>
      <w:r>
        <w:rPr>
          <w:rFonts w:cs="Arial"/>
          <w:szCs w:val="22"/>
        </w:rPr>
        <w:t>Mumb</w:t>
      </w:r>
      <w:r>
        <w:rPr>
          <w:rFonts w:cs="Arial"/>
          <w:szCs w:val="22"/>
        </w:rPr>
        <w:t>ai Centre for International Arbitration</w:t>
      </w:r>
      <w:r>
        <w:rPr>
          <w:szCs w:val="22"/>
        </w:rPr>
        <w:t xml:space="preserve"> (“</w:t>
      </w:r>
      <w:r>
        <w:rPr>
          <w:b/>
          <w:bCs/>
          <w:szCs w:val="22"/>
        </w:rPr>
        <w:t>MCIA</w:t>
      </w:r>
      <w:r>
        <w:rPr>
          <w:szCs w:val="22"/>
        </w:rPr>
        <w:t>”) in force at the relevant time (which is deemed to be incorporated into this Agreement by reference)</w:t>
      </w:r>
      <w:r>
        <w:t>.</w:t>
      </w:r>
    </w:p>
    <w:p w14:paraId="4FD4BBDF" w14:textId="77777777" w:rsidR="00DC2EF6" w:rsidRDefault="007F1D67">
      <w:pPr>
        <w:pStyle w:val="Heading2"/>
        <w:numPr>
          <w:ilvl w:val="1"/>
          <w:numId w:val="2"/>
        </w:numPr>
      </w:pPr>
      <w:r>
        <w:rPr>
          <w:szCs w:val="22"/>
        </w:rPr>
        <w:t xml:space="preserve">All proceedings of such arbitration shall be conducted in the English language. The seat and venue of the </w:t>
      </w:r>
      <w:r>
        <w:rPr>
          <w:szCs w:val="22"/>
        </w:rPr>
        <w:t>arbitration shall be Mumbai, India, provided that, the arbitrator may hold hearings in such other locations as the arbitrator determine to be most convenient and efficient for all the parties to such arbitration under the circumstances</w:t>
      </w:r>
      <w:r>
        <w:t>.</w:t>
      </w:r>
    </w:p>
    <w:p w14:paraId="2F3847A2" w14:textId="77777777" w:rsidR="00DC2EF6" w:rsidRDefault="007F1D67">
      <w:pPr>
        <w:pStyle w:val="Heading2"/>
        <w:numPr>
          <w:ilvl w:val="1"/>
          <w:numId w:val="2"/>
        </w:numPr>
        <w:rPr>
          <w:szCs w:val="22"/>
        </w:rPr>
      </w:pPr>
      <w:r>
        <w:rPr>
          <w:szCs w:val="22"/>
        </w:rPr>
        <w:t>The Parties agree t</w:t>
      </w:r>
      <w:r>
        <w:rPr>
          <w:szCs w:val="22"/>
        </w:rPr>
        <w:t>hat the arbitration shall be kept confidential and that the existence of the proceeding and any element of it (including but not limited to any pleadings, briefs or other documents submitted or exchanged, any testimony or other oral submissions, and any aw</w:t>
      </w:r>
      <w:r>
        <w:rPr>
          <w:szCs w:val="22"/>
        </w:rPr>
        <w:t>ards) shall not be disclosed beyond the arbitrator, the MCIA, the Parties, their counsel and any Person necessary to the conduct of the proceeding, except as may be lawfully required in judicial proceedings relating to the arbitration or otherwise.</w:t>
      </w:r>
    </w:p>
    <w:p w14:paraId="1D20E1BA" w14:textId="77777777" w:rsidR="00DC2EF6" w:rsidRDefault="007F1D67">
      <w:pPr>
        <w:pStyle w:val="Heading2"/>
        <w:numPr>
          <w:ilvl w:val="1"/>
          <w:numId w:val="2"/>
        </w:numPr>
      </w:pPr>
      <w:r>
        <w:rPr>
          <w:szCs w:val="22"/>
        </w:rPr>
        <w:t>Notwith</w:t>
      </w:r>
      <w:r>
        <w:rPr>
          <w:szCs w:val="22"/>
        </w:rPr>
        <w:t>standing anything contained in the MCIA Rules, in order to facilitate the comprehensive resolution of related disputes, and upon request of any Party to the arbitration proceeding, the arbitrator may, within 90 (ninety) days of such request, consolidate th</w:t>
      </w:r>
      <w:r>
        <w:rPr>
          <w:szCs w:val="22"/>
        </w:rPr>
        <w:t>e arbitration proceeding with any other arbitration proceeding involving the Parties. The arbitrator shall not consolidate such arbitrations unless it determines that: (a) there are issues of fact or law common to the proceedings, so that a consolidated pr</w:t>
      </w:r>
      <w:r>
        <w:rPr>
          <w:szCs w:val="22"/>
        </w:rPr>
        <w:t>oceeding would be more efficient than separate proceedings; and (b) no Party would be prejudiced as a result of such consolidation through undue delay or otherwise.</w:t>
      </w:r>
    </w:p>
    <w:p w14:paraId="1180682D" w14:textId="77777777" w:rsidR="00DC2EF6" w:rsidRDefault="007F1D67">
      <w:pPr>
        <w:pStyle w:val="Heading1"/>
        <w:widowControl/>
        <w:numPr>
          <w:ilvl w:val="0"/>
          <w:numId w:val="2"/>
        </w:numPr>
        <w:rPr>
          <w:rFonts w:ascii="Calibri" w:hAnsi="Calibri" w:cs="Calibri"/>
          <w:szCs w:val="22"/>
        </w:rPr>
      </w:pPr>
      <w:bookmarkStart w:id="100" w:name="_Ref491395391"/>
      <w:bookmarkStart w:id="101" w:name="_Toc503175535"/>
      <w:bookmarkStart w:id="102" w:name="_Toc503206738"/>
      <w:bookmarkStart w:id="103" w:name="_Ref491395370"/>
      <w:r>
        <w:rPr>
          <w:rFonts w:ascii="Calibri" w:hAnsi="Calibri" w:cs="Calibri"/>
          <w:szCs w:val="22"/>
        </w:rPr>
        <w:t>ANNOUNCEMENT AND Confidentiality</w:t>
      </w:r>
      <w:bookmarkEnd w:id="100"/>
      <w:bookmarkEnd w:id="101"/>
      <w:bookmarkEnd w:id="102"/>
      <w:bookmarkEnd w:id="103"/>
    </w:p>
    <w:p w14:paraId="06294464" w14:textId="77777777" w:rsidR="00DC2EF6" w:rsidRDefault="007F1D67">
      <w:pPr>
        <w:pStyle w:val="Heading2"/>
        <w:numPr>
          <w:ilvl w:val="1"/>
          <w:numId w:val="2"/>
        </w:numPr>
      </w:pPr>
      <w:bookmarkStart w:id="104" w:name="_Ref491395312"/>
      <w:r>
        <w:rPr>
          <w:rFonts w:cs="Calibri"/>
          <w:szCs w:val="22"/>
          <w:lang w:eastAsia="en-GB"/>
        </w:rPr>
        <w:t>Subject to the provisions of this Clause 7.1, before or af</w:t>
      </w:r>
      <w:r>
        <w:rPr>
          <w:rFonts w:cs="Calibri"/>
          <w:szCs w:val="22"/>
          <w:lang w:eastAsia="en-GB"/>
        </w:rPr>
        <w:t>ter Completion, no announcement (“</w:t>
      </w:r>
      <w:r>
        <w:rPr>
          <w:rFonts w:cs="Calibri"/>
          <w:b/>
          <w:szCs w:val="22"/>
          <w:lang w:eastAsia="en-GB"/>
        </w:rPr>
        <w:t>Announcement</w:t>
      </w:r>
      <w:r>
        <w:rPr>
          <w:rFonts w:cs="Calibri"/>
          <w:szCs w:val="22"/>
          <w:lang w:eastAsia="en-GB"/>
        </w:rPr>
        <w:t xml:space="preserve">”) concerning the existence or contents of this Agreement, the Transaction, the negotiations relating to this Agreement shall be made by any Party and shall not be otherwise disclosed without the prior written consent of the other Party. </w:t>
      </w:r>
      <w:bookmarkEnd w:id="104"/>
    </w:p>
    <w:p w14:paraId="78317316" w14:textId="77777777" w:rsidR="00DC2EF6" w:rsidRDefault="007F1D67">
      <w:pPr>
        <w:pStyle w:val="Heading2"/>
        <w:numPr>
          <w:ilvl w:val="1"/>
          <w:numId w:val="2"/>
        </w:numPr>
        <w:rPr>
          <w:rFonts w:cs="Calibri"/>
          <w:szCs w:val="22"/>
          <w:lang w:eastAsia="en-GB"/>
        </w:rPr>
      </w:pPr>
      <w:r>
        <w:rPr>
          <w:rFonts w:cs="Calibri"/>
          <w:szCs w:val="22"/>
          <w:lang w:eastAsia="en-GB"/>
        </w:rPr>
        <w:t>The contents of C</w:t>
      </w:r>
      <w:r>
        <w:rPr>
          <w:rFonts w:cs="Calibri"/>
          <w:szCs w:val="22"/>
          <w:lang w:eastAsia="en-GB"/>
        </w:rPr>
        <w:t>lause 7.1 shall not apply in respect of any Announcement, to the extent such information:</w:t>
      </w:r>
    </w:p>
    <w:p w14:paraId="1C190D21" w14:textId="77777777" w:rsidR="00DC2EF6" w:rsidRDefault="007F1D67">
      <w:pPr>
        <w:pStyle w:val="Heading3"/>
        <w:numPr>
          <w:ilvl w:val="2"/>
          <w:numId w:val="2"/>
        </w:numPr>
        <w:rPr>
          <w:rFonts w:cs="Calibri"/>
          <w:szCs w:val="22"/>
          <w:lang w:eastAsia="en-GB"/>
        </w:rPr>
      </w:pPr>
      <w:r>
        <w:rPr>
          <w:rFonts w:cs="Calibri"/>
          <w:szCs w:val="22"/>
          <w:lang w:eastAsia="en-GB"/>
        </w:rPr>
        <w:lastRenderedPageBreak/>
        <w:t xml:space="preserve">is acquired by the receiving Party from a third-party who is entitled to provide it; </w:t>
      </w:r>
    </w:p>
    <w:p w14:paraId="08196177" w14:textId="77777777" w:rsidR="00DC2EF6" w:rsidRDefault="007F1D67">
      <w:pPr>
        <w:pStyle w:val="Heading3"/>
        <w:numPr>
          <w:ilvl w:val="2"/>
          <w:numId w:val="2"/>
        </w:numPr>
      </w:pPr>
      <w:r>
        <w:rPr>
          <w:rFonts w:cs="Calibri"/>
          <w:szCs w:val="22"/>
          <w:lang w:eastAsia="en-GB"/>
        </w:rPr>
        <w:t>is or becomes public knowledge otherwise than by reason of breach of Clause 7 (</w:t>
      </w:r>
      <w:r>
        <w:rPr>
          <w:rFonts w:cs="Calibri"/>
          <w:i/>
          <w:szCs w:val="22"/>
          <w:lang w:eastAsia="en-GB"/>
        </w:rPr>
        <w:t>A</w:t>
      </w:r>
      <w:r>
        <w:rPr>
          <w:rFonts w:cs="Calibri"/>
          <w:i/>
          <w:szCs w:val="22"/>
          <w:lang w:eastAsia="en-GB"/>
        </w:rPr>
        <w:t>nnouncement and Confidentiality</w:t>
      </w:r>
      <w:r>
        <w:rPr>
          <w:rFonts w:cs="Calibri"/>
          <w:szCs w:val="22"/>
          <w:lang w:eastAsia="en-GB"/>
        </w:rPr>
        <w:t>);</w:t>
      </w:r>
    </w:p>
    <w:p w14:paraId="50BCC7BB" w14:textId="77777777" w:rsidR="00DC2EF6" w:rsidRDefault="007F1D67">
      <w:pPr>
        <w:pStyle w:val="Heading3"/>
        <w:numPr>
          <w:ilvl w:val="2"/>
          <w:numId w:val="2"/>
        </w:numPr>
        <w:rPr>
          <w:rFonts w:cs="Calibri"/>
          <w:szCs w:val="22"/>
          <w:lang w:eastAsia="en-GB"/>
        </w:rPr>
      </w:pPr>
      <w:r>
        <w:rPr>
          <w:rFonts w:cs="Calibri"/>
          <w:szCs w:val="22"/>
          <w:lang w:eastAsia="en-GB"/>
        </w:rPr>
        <w:t xml:space="preserve">may be required to be disclosed by any Governmental Entity or any Applicable Law or regulation; </w:t>
      </w:r>
    </w:p>
    <w:p w14:paraId="75471EEE" w14:textId="77777777" w:rsidR="00DC2EF6" w:rsidRDefault="007F1D67">
      <w:pPr>
        <w:pStyle w:val="Heading3"/>
        <w:numPr>
          <w:ilvl w:val="2"/>
          <w:numId w:val="2"/>
        </w:numPr>
        <w:rPr>
          <w:rFonts w:cs="Calibri"/>
          <w:szCs w:val="22"/>
          <w:lang w:eastAsia="en-GB"/>
        </w:rPr>
      </w:pPr>
      <w:r>
        <w:rPr>
          <w:rFonts w:cs="Calibri"/>
          <w:szCs w:val="22"/>
          <w:lang w:eastAsia="en-GB"/>
        </w:rPr>
        <w:t>may be required to be disclosed by the Buyer in relation to any potential Transfer of the Sale Shares; or</w:t>
      </w:r>
    </w:p>
    <w:p w14:paraId="447A9409" w14:textId="77777777" w:rsidR="00DC2EF6" w:rsidRDefault="007F1D67">
      <w:pPr>
        <w:pStyle w:val="Heading3"/>
        <w:numPr>
          <w:ilvl w:val="2"/>
          <w:numId w:val="2"/>
        </w:numPr>
        <w:rPr>
          <w:rFonts w:cs="Calibri"/>
          <w:szCs w:val="22"/>
          <w:lang w:eastAsia="en-GB"/>
        </w:rPr>
      </w:pPr>
      <w:r>
        <w:rPr>
          <w:rFonts w:cs="Calibri"/>
          <w:szCs w:val="22"/>
          <w:lang w:eastAsia="en-GB"/>
        </w:rPr>
        <w:t xml:space="preserve">is required to be </w:t>
      </w:r>
      <w:r>
        <w:rPr>
          <w:rFonts w:cs="Calibri"/>
          <w:szCs w:val="22"/>
          <w:lang w:eastAsia="en-GB"/>
        </w:rPr>
        <w:t>disclosed to any Governmental Entity in connection with the business of the Company or as is necessary in order to comply with any of the provisions of this Agreement;</w:t>
      </w:r>
    </w:p>
    <w:p w14:paraId="2D8DF59D" w14:textId="77777777" w:rsidR="00DC2EF6" w:rsidRDefault="007F1D67">
      <w:pPr>
        <w:pStyle w:val="FWBL2"/>
        <w:widowControl w:val="0"/>
        <w:spacing w:before="120"/>
        <w:ind w:left="709"/>
        <w:rPr>
          <w:rFonts w:ascii="Calibri" w:hAnsi="Calibri" w:cs="Calibri"/>
          <w:sz w:val="22"/>
          <w:szCs w:val="22"/>
          <w:lang w:val="en-US"/>
        </w:rPr>
      </w:pPr>
      <w:r>
        <w:rPr>
          <w:rFonts w:ascii="Calibri" w:hAnsi="Calibri" w:cs="Calibri"/>
          <w:sz w:val="22"/>
          <w:szCs w:val="22"/>
          <w:lang w:val="en-US"/>
        </w:rPr>
        <w:t xml:space="preserve">provided that, any Announcement or other disclosure shall, so far as is practicable, be </w:t>
      </w:r>
      <w:r>
        <w:rPr>
          <w:rFonts w:ascii="Calibri" w:hAnsi="Calibri" w:cs="Calibri"/>
          <w:sz w:val="22"/>
          <w:szCs w:val="22"/>
          <w:lang w:val="en-US"/>
        </w:rPr>
        <w:t>made after consultation with the other Party and after taking into account such Party’s reasonable requirements regarding the content, timing and manner of dispatch of the Announcement in question.</w:t>
      </w:r>
    </w:p>
    <w:p w14:paraId="3A14416E" w14:textId="77777777" w:rsidR="00DC2EF6" w:rsidRDefault="007F1D67">
      <w:pPr>
        <w:pStyle w:val="Heading1"/>
        <w:numPr>
          <w:ilvl w:val="0"/>
          <w:numId w:val="2"/>
        </w:numPr>
        <w:rPr>
          <w:rFonts w:ascii="Calibri" w:hAnsi="Calibri" w:cs="Calibri"/>
          <w:iCs/>
          <w:smallCaps/>
          <w:szCs w:val="22"/>
        </w:rPr>
      </w:pPr>
      <w:bookmarkStart w:id="105" w:name="_Ref433310961"/>
      <w:bookmarkStart w:id="106" w:name="_Toc433414209"/>
      <w:bookmarkStart w:id="107" w:name="_Toc503175536"/>
      <w:bookmarkStart w:id="108" w:name="_Toc503206739"/>
      <w:bookmarkStart w:id="109" w:name="_Toc432987132"/>
      <w:r>
        <w:rPr>
          <w:rFonts w:ascii="Calibri" w:hAnsi="Calibri" w:cs="Calibri"/>
          <w:iCs/>
          <w:smallCaps/>
          <w:szCs w:val="22"/>
        </w:rPr>
        <w:t>TERMINATION</w:t>
      </w:r>
      <w:bookmarkEnd w:id="105"/>
      <w:bookmarkEnd w:id="106"/>
      <w:bookmarkEnd w:id="107"/>
      <w:bookmarkEnd w:id="108"/>
      <w:bookmarkEnd w:id="109"/>
    </w:p>
    <w:p w14:paraId="361EF80C" w14:textId="77777777" w:rsidR="00DC2EF6" w:rsidRDefault="007F1D67">
      <w:pPr>
        <w:pStyle w:val="Heading2"/>
        <w:numPr>
          <w:ilvl w:val="1"/>
          <w:numId w:val="2"/>
        </w:numPr>
      </w:pPr>
      <w:bookmarkStart w:id="110" w:name="_Toc431911861"/>
      <w:bookmarkStart w:id="111" w:name="_Toc491421828"/>
      <w:bookmarkStart w:id="112" w:name="_Toc491421985"/>
      <w:bookmarkStart w:id="113" w:name="_Toc491393747"/>
      <w:bookmarkEnd w:id="110"/>
      <w:r>
        <w:rPr>
          <w:rFonts w:eastAsia="Times New Roman" w:cs="Calibri"/>
          <w:szCs w:val="22"/>
          <w:lang w:val="en-US"/>
        </w:rPr>
        <w:t>This Agreement may be mutually terminated in w</w:t>
      </w:r>
      <w:r>
        <w:rPr>
          <w:rFonts w:eastAsia="Times New Roman" w:cs="Calibri"/>
          <w:szCs w:val="22"/>
          <w:lang w:val="en-US"/>
        </w:rPr>
        <w:t>riting, at any time prior to the Completion Date, by the Buyer and the Seller.</w:t>
      </w:r>
      <w:bookmarkEnd w:id="111"/>
      <w:bookmarkEnd w:id="112"/>
      <w:bookmarkEnd w:id="113"/>
      <w:r>
        <w:rPr>
          <w:rFonts w:eastAsia="Times New Roman" w:cs="Calibri"/>
          <w:szCs w:val="22"/>
          <w:lang w:val="en-US"/>
        </w:rPr>
        <w:t xml:space="preserve"> </w:t>
      </w:r>
    </w:p>
    <w:p w14:paraId="5D1EAB17" w14:textId="77777777" w:rsidR="00DC2EF6" w:rsidRDefault="007F1D67">
      <w:pPr>
        <w:pStyle w:val="Heading2"/>
        <w:numPr>
          <w:ilvl w:val="1"/>
          <w:numId w:val="2"/>
        </w:numPr>
        <w:rPr>
          <w:rFonts w:eastAsia="Times New Roman" w:cs="Calibri"/>
          <w:szCs w:val="22"/>
          <w:lang w:val="en-US"/>
        </w:rPr>
      </w:pPr>
      <w:bookmarkStart w:id="114" w:name="_Toc491393748"/>
      <w:bookmarkStart w:id="115" w:name="_Toc491421829"/>
      <w:bookmarkStart w:id="116" w:name="_Toc491421986"/>
      <w:bookmarkEnd w:id="114"/>
      <w:bookmarkEnd w:id="115"/>
      <w:bookmarkEnd w:id="116"/>
      <w:r>
        <w:rPr>
          <w:rFonts w:eastAsia="Times New Roman" w:cs="Calibri"/>
          <w:szCs w:val="22"/>
          <w:lang w:val="en-US"/>
        </w:rPr>
        <w:t xml:space="preserve">Subject to the Parties’ agreement in accordance with Clause 3.3, in the event the Completion does not occur by the Long Stop Date, this Agreement shall terminate immediately. </w:t>
      </w:r>
    </w:p>
    <w:p w14:paraId="7C967D2D" w14:textId="77777777" w:rsidR="00DC2EF6" w:rsidRDefault="007F1D67">
      <w:pPr>
        <w:pStyle w:val="Heading2"/>
        <w:numPr>
          <w:ilvl w:val="1"/>
          <w:numId w:val="2"/>
        </w:numPr>
        <w:rPr>
          <w:rFonts w:eastAsia="Times New Roman" w:cs="Calibri"/>
          <w:szCs w:val="22"/>
          <w:lang w:val="en-US"/>
        </w:rPr>
      </w:pPr>
      <w:r>
        <w:rPr>
          <w:rFonts w:eastAsia="Times New Roman" w:cs="Calibri"/>
          <w:szCs w:val="22"/>
          <w:lang w:val="en-US"/>
        </w:rPr>
        <w:t>Nothing herein shall relieve any Party from liability for any breach of its respective Warranties, covenants or agreements (together with the corresponding indemnity obligations) under this Agreement, which occurs prior to the termination of this Agreement</w:t>
      </w:r>
      <w:r>
        <w:rPr>
          <w:rFonts w:eastAsia="Times New Roman" w:cs="Calibri"/>
          <w:szCs w:val="22"/>
          <w:lang w:val="en-US"/>
        </w:rPr>
        <w:t xml:space="preserve"> or for fraud.</w:t>
      </w:r>
    </w:p>
    <w:p w14:paraId="344D0FCC" w14:textId="77777777" w:rsidR="00DC2EF6" w:rsidRDefault="007F1D67">
      <w:pPr>
        <w:pStyle w:val="Heading2"/>
        <w:numPr>
          <w:ilvl w:val="1"/>
          <w:numId w:val="2"/>
        </w:numPr>
        <w:rPr>
          <w:rFonts w:cs="Calibri"/>
          <w:szCs w:val="22"/>
        </w:rPr>
      </w:pPr>
      <w:r>
        <w:rPr>
          <w:rFonts w:cs="Calibri"/>
          <w:szCs w:val="22"/>
        </w:rPr>
        <w:t xml:space="preserve">The Surviving Provisions shall survive the termination of this Agreement. </w:t>
      </w:r>
    </w:p>
    <w:p w14:paraId="0B63E70B" w14:textId="77777777" w:rsidR="00DC2EF6" w:rsidRDefault="007F1D67">
      <w:pPr>
        <w:pStyle w:val="Heading1"/>
        <w:numPr>
          <w:ilvl w:val="0"/>
          <w:numId w:val="2"/>
        </w:numPr>
        <w:rPr>
          <w:rFonts w:ascii="Calibri" w:hAnsi="Calibri" w:cs="Calibri"/>
          <w:smallCaps/>
          <w:szCs w:val="22"/>
        </w:rPr>
      </w:pPr>
      <w:bookmarkStart w:id="117" w:name="_Toc4913937481"/>
      <w:bookmarkStart w:id="118" w:name="_Toc4914218291"/>
      <w:bookmarkStart w:id="119" w:name="_Toc4914219861"/>
      <w:bookmarkStart w:id="120" w:name="_Toc4319118611"/>
      <w:bookmarkStart w:id="121" w:name="_Ref491395403"/>
      <w:bookmarkStart w:id="122" w:name="_Toc503175537"/>
      <w:bookmarkStart w:id="123" w:name="_Toc503206740"/>
      <w:bookmarkEnd w:id="117"/>
      <w:bookmarkEnd w:id="118"/>
      <w:bookmarkEnd w:id="119"/>
      <w:bookmarkEnd w:id="120"/>
      <w:r>
        <w:rPr>
          <w:rFonts w:ascii="Calibri" w:hAnsi="Calibri" w:cs="Calibri"/>
          <w:smallCaps/>
          <w:szCs w:val="22"/>
        </w:rPr>
        <w:t>MISCELLANEOUS</w:t>
      </w:r>
      <w:bookmarkEnd w:id="121"/>
      <w:bookmarkEnd w:id="122"/>
      <w:bookmarkEnd w:id="123"/>
    </w:p>
    <w:p w14:paraId="12A353FC" w14:textId="77777777" w:rsidR="00DC2EF6" w:rsidRDefault="007F1D67">
      <w:pPr>
        <w:pStyle w:val="Heading2"/>
        <w:numPr>
          <w:ilvl w:val="1"/>
          <w:numId w:val="2"/>
        </w:numPr>
        <w:rPr>
          <w:rFonts w:cs="Calibri"/>
          <w:b/>
          <w:color w:val="000000"/>
          <w:szCs w:val="22"/>
        </w:rPr>
      </w:pPr>
      <w:r>
        <w:rPr>
          <w:rFonts w:cs="Calibri"/>
          <w:b/>
          <w:color w:val="000000"/>
          <w:szCs w:val="22"/>
        </w:rPr>
        <w:t>Notices</w:t>
      </w:r>
    </w:p>
    <w:p w14:paraId="1ED9ACDC" w14:textId="77777777" w:rsidR="00DC2EF6" w:rsidRDefault="007F1D67">
      <w:pPr>
        <w:pStyle w:val="Heading3"/>
        <w:numPr>
          <w:ilvl w:val="2"/>
          <w:numId w:val="2"/>
        </w:numPr>
      </w:pPr>
      <w:r>
        <w:rPr>
          <w:rFonts w:cs="Calibri"/>
          <w:color w:val="000000"/>
          <w:szCs w:val="22"/>
        </w:rPr>
        <w:t xml:space="preserve">Notices, demands or other communication required or permitted to be given or made </w:t>
      </w:r>
      <w:r>
        <w:rPr>
          <w:rFonts w:cs="Calibri"/>
          <w:szCs w:val="22"/>
        </w:rPr>
        <w:t>under</w:t>
      </w:r>
      <w:r>
        <w:rPr>
          <w:rFonts w:cs="Calibri"/>
          <w:color w:val="000000"/>
          <w:szCs w:val="22"/>
        </w:rPr>
        <w:t xml:space="preserve"> this Agreement shall be in </w:t>
      </w:r>
      <w:r>
        <w:rPr>
          <w:rFonts w:cs="Calibri"/>
          <w:szCs w:val="22"/>
        </w:rPr>
        <w:t>writing</w:t>
      </w:r>
      <w:r>
        <w:rPr>
          <w:rFonts w:cs="Calibri"/>
          <w:color w:val="000000"/>
          <w:szCs w:val="22"/>
        </w:rPr>
        <w:t xml:space="preserve"> (in the English language) and delivered personally or sent by courier or prepaid post with recorded delivery, or by telex or legible </w:t>
      </w:r>
      <w:r>
        <w:rPr>
          <w:rFonts w:cs="Calibri"/>
          <w:color w:val="000000"/>
          <w:szCs w:val="22"/>
        </w:rPr>
        <w:t>telefax or email addressed to the intended recipient at its address set forth below, or to such other address or telex or telefax number or email as either Party may from time to time duly notify to the others:</w:t>
      </w:r>
    </w:p>
    <w:p w14:paraId="1FC9443F" w14:textId="77777777" w:rsidR="00DC2EF6" w:rsidRDefault="007F1D67">
      <w:pPr>
        <w:pStyle w:val="Heading4"/>
        <w:numPr>
          <w:ilvl w:val="3"/>
          <w:numId w:val="2"/>
        </w:numPr>
        <w:spacing w:before="0" w:after="0"/>
      </w:pPr>
      <w:r>
        <w:rPr>
          <w:rFonts w:cs="Calibri"/>
          <w:szCs w:val="22"/>
        </w:rPr>
        <w:t xml:space="preserve">If to the </w:t>
      </w:r>
      <w:r>
        <w:rPr>
          <w:rFonts w:cs="Calibri"/>
          <w:b/>
          <w:szCs w:val="22"/>
        </w:rPr>
        <w:t>Seller</w:t>
      </w:r>
      <w:r>
        <w:rPr>
          <w:rFonts w:cs="Calibri"/>
          <w:szCs w:val="22"/>
        </w:rPr>
        <w:t>:</w:t>
      </w:r>
    </w:p>
    <w:p w14:paraId="074BF3F1" w14:textId="77777777" w:rsidR="00DC2EF6" w:rsidRDefault="00DC2EF6">
      <w:pPr>
        <w:pStyle w:val="Heading4"/>
        <w:numPr>
          <w:ilvl w:val="0"/>
          <w:numId w:val="0"/>
        </w:numPr>
        <w:spacing w:before="0" w:after="0"/>
        <w:ind w:left="2160"/>
        <w:rPr>
          <w:rFonts w:cs="Calibri"/>
          <w:szCs w:val="22"/>
        </w:rPr>
      </w:pPr>
    </w:p>
    <w:tbl>
      <w:tblPr>
        <w:tblW w:w="7579" w:type="dxa"/>
        <w:tblInd w:w="2153" w:type="dxa"/>
        <w:tblLook w:val="04A0" w:firstRow="1" w:lastRow="0" w:firstColumn="1" w:lastColumn="0" w:noHBand="0" w:noVBand="1"/>
      </w:tblPr>
      <w:tblGrid>
        <w:gridCol w:w="1114"/>
        <w:gridCol w:w="288"/>
        <w:gridCol w:w="6177"/>
      </w:tblGrid>
      <w:tr w:rsidR="00DC2EF6" w14:paraId="12A2F56B" w14:textId="77777777">
        <w:tc>
          <w:tcPr>
            <w:tcW w:w="1114" w:type="dxa"/>
          </w:tcPr>
          <w:p w14:paraId="07DA09DE" w14:textId="77777777" w:rsidR="00DC2EF6" w:rsidRDefault="007F1D67">
            <w:pPr>
              <w:widowControl w:val="0"/>
              <w:tabs>
                <w:tab w:val="left" w:pos="2052"/>
              </w:tabs>
              <w:spacing w:after="0" w:line="240" w:lineRule="auto"/>
              <w:ind w:hanging="106"/>
              <w:jc w:val="both"/>
              <w:rPr>
                <w:bCs/>
                <w:color w:val="000000"/>
                <w:lang w:val="en-US" w:eastAsia="en-IN"/>
              </w:rPr>
            </w:pPr>
            <w:r>
              <w:rPr>
                <w:bCs/>
                <w:color w:val="000000"/>
                <w:lang w:val="en-US" w:eastAsia="en-IN"/>
              </w:rPr>
              <w:t>Address</w:t>
            </w:r>
          </w:p>
        </w:tc>
        <w:tc>
          <w:tcPr>
            <w:tcW w:w="288" w:type="dxa"/>
          </w:tcPr>
          <w:p w14:paraId="52B94EA8" w14:textId="77777777" w:rsidR="00DC2EF6" w:rsidRDefault="00DC2EF6">
            <w:pPr>
              <w:widowControl w:val="0"/>
              <w:spacing w:after="0" w:line="240" w:lineRule="auto"/>
              <w:jc w:val="both"/>
              <w:rPr>
                <w:rFonts w:cs="Calibri"/>
                <w:lang w:eastAsia="en-IN"/>
              </w:rPr>
            </w:pPr>
          </w:p>
        </w:tc>
        <w:tc>
          <w:tcPr>
            <w:tcW w:w="6177" w:type="dxa"/>
          </w:tcPr>
          <w:p w14:paraId="2A0B6809" w14:textId="77777777" w:rsidR="00DC2EF6" w:rsidRDefault="007F1D67">
            <w:pPr>
              <w:widowControl w:val="0"/>
              <w:tabs>
                <w:tab w:val="left" w:pos="2052"/>
              </w:tabs>
              <w:spacing w:after="0" w:line="240" w:lineRule="auto"/>
              <w:jc w:val="both"/>
              <w:rPr>
                <w:lang w:eastAsia="en-IN"/>
              </w:rPr>
            </w:pPr>
            <w:r>
              <w:rPr>
                <w:bCs/>
                <w:color w:val="000000"/>
                <w:lang w:val="en-US" w:eastAsia="en-IN"/>
              </w:rPr>
              <w:t>: [SELLER_ADDRESS</w:t>
            </w:r>
            <w:r>
              <w:rPr>
                <w:bCs/>
                <w:color w:val="000000"/>
                <w:lang w:val="en-US" w:eastAsia="en-IN"/>
              </w:rPr>
              <w:t>]</w:t>
            </w:r>
          </w:p>
        </w:tc>
      </w:tr>
      <w:tr w:rsidR="00DC2EF6" w14:paraId="042BA484" w14:textId="77777777">
        <w:tc>
          <w:tcPr>
            <w:tcW w:w="1114" w:type="dxa"/>
          </w:tcPr>
          <w:p w14:paraId="10ADBCAD" w14:textId="77777777" w:rsidR="00DC2EF6" w:rsidRDefault="007F1D67">
            <w:pPr>
              <w:widowControl w:val="0"/>
              <w:tabs>
                <w:tab w:val="left" w:pos="2052"/>
              </w:tabs>
              <w:spacing w:after="0" w:line="240" w:lineRule="auto"/>
              <w:ind w:hanging="108"/>
              <w:jc w:val="both"/>
              <w:rPr>
                <w:bCs/>
                <w:color w:val="000000"/>
                <w:lang w:val="en-US" w:eastAsia="en-IN"/>
              </w:rPr>
            </w:pPr>
            <w:r>
              <w:rPr>
                <w:bCs/>
                <w:color w:val="000000"/>
                <w:lang w:val="en-US" w:eastAsia="en-IN"/>
              </w:rPr>
              <w:t>E-mail</w:t>
            </w:r>
          </w:p>
        </w:tc>
        <w:tc>
          <w:tcPr>
            <w:tcW w:w="288" w:type="dxa"/>
          </w:tcPr>
          <w:p w14:paraId="742BF22A" w14:textId="77777777" w:rsidR="00DC2EF6" w:rsidRDefault="00DC2EF6">
            <w:pPr>
              <w:widowControl w:val="0"/>
              <w:spacing w:after="0" w:line="240" w:lineRule="auto"/>
              <w:jc w:val="both"/>
              <w:rPr>
                <w:rFonts w:cs="Calibri"/>
                <w:lang w:eastAsia="en-IN"/>
              </w:rPr>
            </w:pPr>
          </w:p>
        </w:tc>
        <w:tc>
          <w:tcPr>
            <w:tcW w:w="6177" w:type="dxa"/>
          </w:tcPr>
          <w:p w14:paraId="54F633BC" w14:textId="77777777" w:rsidR="00DC2EF6" w:rsidRDefault="007F1D67">
            <w:pPr>
              <w:widowControl w:val="0"/>
              <w:spacing w:after="0" w:line="240" w:lineRule="auto"/>
              <w:jc w:val="both"/>
              <w:rPr>
                <w:lang w:eastAsia="en-IN"/>
              </w:rPr>
            </w:pPr>
            <w:r>
              <w:rPr>
                <w:bCs/>
                <w:color w:val="000000"/>
                <w:lang w:val="en-US" w:eastAsia="en-IN"/>
              </w:rPr>
              <w:t>: [SELLER_EMAIL]</w:t>
            </w:r>
          </w:p>
        </w:tc>
      </w:tr>
      <w:tr w:rsidR="00DC2EF6" w14:paraId="1F921867" w14:textId="77777777">
        <w:tc>
          <w:tcPr>
            <w:tcW w:w="1114" w:type="dxa"/>
          </w:tcPr>
          <w:p w14:paraId="1953210A" w14:textId="77777777" w:rsidR="00DC2EF6" w:rsidRDefault="007F1D67">
            <w:pPr>
              <w:widowControl w:val="0"/>
              <w:tabs>
                <w:tab w:val="left" w:pos="2052"/>
              </w:tabs>
              <w:spacing w:after="0" w:line="240" w:lineRule="auto"/>
              <w:ind w:hanging="108"/>
              <w:jc w:val="both"/>
              <w:rPr>
                <w:bCs/>
                <w:color w:val="000000"/>
                <w:lang w:val="en-US" w:eastAsia="en-IN"/>
              </w:rPr>
            </w:pPr>
            <w:r>
              <w:rPr>
                <w:bCs/>
                <w:color w:val="000000"/>
                <w:lang w:val="en-US" w:eastAsia="en-IN"/>
              </w:rPr>
              <w:t xml:space="preserve">Attention </w:t>
            </w:r>
          </w:p>
        </w:tc>
        <w:tc>
          <w:tcPr>
            <w:tcW w:w="288" w:type="dxa"/>
          </w:tcPr>
          <w:p w14:paraId="2527423E" w14:textId="77777777" w:rsidR="00DC2EF6" w:rsidRDefault="00DC2EF6">
            <w:pPr>
              <w:widowControl w:val="0"/>
              <w:tabs>
                <w:tab w:val="left" w:pos="0"/>
              </w:tabs>
              <w:spacing w:after="0" w:line="240" w:lineRule="auto"/>
              <w:rPr>
                <w:rFonts w:cs="Calibri"/>
                <w:lang w:eastAsia="en-IN"/>
              </w:rPr>
            </w:pPr>
          </w:p>
        </w:tc>
        <w:tc>
          <w:tcPr>
            <w:tcW w:w="6177" w:type="dxa"/>
          </w:tcPr>
          <w:p w14:paraId="6E25148B" w14:textId="77777777" w:rsidR="00DC2EF6" w:rsidRDefault="007F1D67">
            <w:pPr>
              <w:widowControl w:val="0"/>
              <w:tabs>
                <w:tab w:val="left" w:pos="0"/>
              </w:tabs>
              <w:spacing w:after="0" w:line="240" w:lineRule="auto"/>
              <w:rPr>
                <w:lang w:eastAsia="en-IN"/>
              </w:rPr>
            </w:pPr>
            <w:r>
              <w:rPr>
                <w:bCs/>
                <w:color w:val="000000"/>
                <w:lang w:val="en-US" w:eastAsia="en-IN"/>
              </w:rPr>
              <w:t xml:space="preserve">: </w:t>
            </w:r>
            <w:r>
              <w:rPr>
                <w:bCs/>
                <w:color w:val="000000"/>
                <w:shd w:val="clear" w:color="auto" w:fill="FFFF00"/>
                <w:lang w:val="en-US" w:eastAsia="en-IN"/>
              </w:rPr>
              <w:t>[SELLER_NAME]</w:t>
            </w:r>
          </w:p>
        </w:tc>
      </w:tr>
    </w:tbl>
    <w:p w14:paraId="42BEDD4B" w14:textId="77777777" w:rsidR="00DC2EF6" w:rsidRDefault="007F1D67">
      <w:pPr>
        <w:pStyle w:val="Heading4"/>
        <w:numPr>
          <w:ilvl w:val="3"/>
          <w:numId w:val="2"/>
        </w:numPr>
      </w:pPr>
      <w:r>
        <w:rPr>
          <w:rFonts w:cs="Calibri"/>
          <w:szCs w:val="22"/>
        </w:rPr>
        <w:t xml:space="preserve">If to the </w:t>
      </w:r>
      <w:r>
        <w:rPr>
          <w:rFonts w:cs="Calibri"/>
          <w:b/>
          <w:szCs w:val="22"/>
        </w:rPr>
        <w:t>Buyer</w:t>
      </w:r>
      <w:r>
        <w:rPr>
          <w:rFonts w:cs="Calibri"/>
          <w:szCs w:val="22"/>
        </w:rPr>
        <w:t xml:space="preserve">: </w:t>
      </w:r>
    </w:p>
    <w:tbl>
      <w:tblPr>
        <w:tblW w:w="7579" w:type="dxa"/>
        <w:tblInd w:w="2115" w:type="dxa"/>
        <w:tblLook w:val="04A0" w:firstRow="1" w:lastRow="0" w:firstColumn="1" w:lastColumn="0" w:noHBand="0" w:noVBand="1"/>
      </w:tblPr>
      <w:tblGrid>
        <w:gridCol w:w="1183"/>
        <w:gridCol w:w="275"/>
        <w:gridCol w:w="6121"/>
      </w:tblGrid>
      <w:tr w:rsidR="00DC2EF6" w14:paraId="03721277" w14:textId="77777777">
        <w:tc>
          <w:tcPr>
            <w:tcW w:w="1183" w:type="dxa"/>
          </w:tcPr>
          <w:p w14:paraId="2F3C50BA" w14:textId="77777777" w:rsidR="00DC2EF6" w:rsidRDefault="007F1D67">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37F1B82D" w14:textId="77777777" w:rsidR="00DC2EF6" w:rsidRDefault="007F1D67">
            <w:pPr>
              <w:widowControl w:val="0"/>
              <w:spacing w:after="0" w:line="240" w:lineRule="auto"/>
              <w:jc w:val="both"/>
              <w:rPr>
                <w:rFonts w:cs="Calibri"/>
                <w:lang w:eastAsia="en-IN"/>
              </w:rPr>
            </w:pPr>
            <w:r>
              <w:rPr>
                <w:rFonts w:cs="Calibri"/>
                <w:lang w:eastAsia="en-IN"/>
              </w:rPr>
              <w:t>:</w:t>
            </w:r>
          </w:p>
        </w:tc>
        <w:tc>
          <w:tcPr>
            <w:tcW w:w="6121" w:type="dxa"/>
          </w:tcPr>
          <w:p w14:paraId="4F337090" w14:textId="77777777" w:rsidR="00DC2EF6" w:rsidRDefault="007F1D67">
            <w:pPr>
              <w:widowControl w:val="0"/>
              <w:spacing w:after="0" w:line="240" w:lineRule="auto"/>
              <w:jc w:val="both"/>
              <w:rPr>
                <w:lang w:eastAsia="en-IN"/>
              </w:rPr>
            </w:pPr>
            <w:r>
              <w:rPr>
                <w:lang w:eastAsia="en-IN"/>
              </w:rPr>
              <w:t>[BUYER_ADDRESS]</w:t>
            </w:r>
          </w:p>
        </w:tc>
      </w:tr>
      <w:tr w:rsidR="00DC2EF6" w14:paraId="50FD5FF9" w14:textId="77777777">
        <w:tc>
          <w:tcPr>
            <w:tcW w:w="1183" w:type="dxa"/>
          </w:tcPr>
          <w:p w14:paraId="4A3B2404" w14:textId="77777777" w:rsidR="00DC2EF6" w:rsidRDefault="007F1D67">
            <w:pPr>
              <w:widowControl w:val="0"/>
              <w:tabs>
                <w:tab w:val="left" w:pos="2052"/>
              </w:tabs>
              <w:spacing w:after="0" w:line="240" w:lineRule="auto"/>
              <w:ind w:hanging="108"/>
              <w:jc w:val="both"/>
              <w:rPr>
                <w:rFonts w:cs="Calibri"/>
                <w:lang w:eastAsia="en-IN"/>
              </w:rPr>
            </w:pPr>
            <w:r>
              <w:rPr>
                <w:rFonts w:cs="Calibri"/>
                <w:lang w:eastAsia="en-IN"/>
              </w:rPr>
              <w:lastRenderedPageBreak/>
              <w:t xml:space="preserve">E-mail </w:t>
            </w:r>
          </w:p>
        </w:tc>
        <w:tc>
          <w:tcPr>
            <w:tcW w:w="275" w:type="dxa"/>
          </w:tcPr>
          <w:p w14:paraId="59E17D8D" w14:textId="77777777" w:rsidR="00DC2EF6" w:rsidRDefault="007F1D67">
            <w:pPr>
              <w:widowControl w:val="0"/>
              <w:spacing w:after="0" w:line="240" w:lineRule="auto"/>
              <w:jc w:val="both"/>
              <w:rPr>
                <w:rFonts w:cs="Calibri"/>
                <w:lang w:eastAsia="en-IN"/>
              </w:rPr>
            </w:pPr>
            <w:r>
              <w:rPr>
                <w:rFonts w:cs="Calibri"/>
                <w:lang w:eastAsia="en-IN"/>
              </w:rPr>
              <w:t>:</w:t>
            </w:r>
          </w:p>
        </w:tc>
        <w:tc>
          <w:tcPr>
            <w:tcW w:w="6121" w:type="dxa"/>
          </w:tcPr>
          <w:p w14:paraId="3A9A6ABB" w14:textId="77777777" w:rsidR="00DC2EF6" w:rsidRDefault="007F1D67">
            <w:pPr>
              <w:widowControl w:val="0"/>
              <w:spacing w:after="0" w:line="240" w:lineRule="auto"/>
              <w:jc w:val="both"/>
              <w:rPr>
                <w:lang w:eastAsia="en-IN"/>
              </w:rPr>
            </w:pPr>
            <w:r>
              <w:rPr>
                <w:lang w:eastAsia="en-IN"/>
              </w:rPr>
              <w:t>[BUYER_EMAIL]</w:t>
            </w:r>
          </w:p>
        </w:tc>
      </w:tr>
      <w:tr w:rsidR="00DC2EF6" w14:paraId="3E339A7E" w14:textId="77777777">
        <w:tc>
          <w:tcPr>
            <w:tcW w:w="1183" w:type="dxa"/>
          </w:tcPr>
          <w:p w14:paraId="2357BDB5" w14:textId="77777777" w:rsidR="00DC2EF6" w:rsidRDefault="007F1D67">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781591F5" w14:textId="77777777" w:rsidR="00DC2EF6" w:rsidRDefault="007F1D67">
            <w:pPr>
              <w:widowControl w:val="0"/>
              <w:spacing w:after="0" w:line="240" w:lineRule="auto"/>
              <w:jc w:val="both"/>
              <w:rPr>
                <w:rFonts w:cs="Calibri"/>
                <w:lang w:eastAsia="en-IN"/>
              </w:rPr>
            </w:pPr>
            <w:r>
              <w:rPr>
                <w:rFonts w:cs="Calibri"/>
                <w:lang w:eastAsia="en-IN"/>
              </w:rPr>
              <w:t>:</w:t>
            </w:r>
          </w:p>
        </w:tc>
        <w:tc>
          <w:tcPr>
            <w:tcW w:w="6121" w:type="dxa"/>
          </w:tcPr>
          <w:p w14:paraId="6E8D4F99" w14:textId="77777777" w:rsidR="00DC2EF6" w:rsidRDefault="007F1D67">
            <w:pPr>
              <w:widowControl w:val="0"/>
              <w:spacing w:after="0" w:line="240" w:lineRule="auto"/>
              <w:jc w:val="both"/>
              <w:rPr>
                <w:rFonts w:cs="Calibri"/>
                <w:lang w:eastAsia="en-IN"/>
              </w:rPr>
            </w:pPr>
            <w:r>
              <w:rPr>
                <w:rFonts w:cs="Calibri"/>
                <w:lang w:eastAsia="en-IN"/>
              </w:rPr>
              <w:t>[BUYER_CONTACT]</w:t>
            </w:r>
          </w:p>
        </w:tc>
      </w:tr>
    </w:tbl>
    <w:p w14:paraId="5CBA9BA1" w14:textId="77777777" w:rsidR="00DC2EF6" w:rsidRDefault="007F1D67">
      <w:pPr>
        <w:pStyle w:val="Heading4"/>
        <w:numPr>
          <w:ilvl w:val="3"/>
          <w:numId w:val="2"/>
        </w:numPr>
      </w:pPr>
      <w:r>
        <w:t xml:space="preserve">If to the </w:t>
      </w:r>
      <w:r>
        <w:rPr>
          <w:b/>
        </w:rPr>
        <w:t>Company</w:t>
      </w:r>
      <w:r>
        <w:t xml:space="preserve">: </w:t>
      </w:r>
    </w:p>
    <w:tbl>
      <w:tblPr>
        <w:tblW w:w="7579" w:type="dxa"/>
        <w:tblInd w:w="2115" w:type="dxa"/>
        <w:tblLook w:val="04A0" w:firstRow="1" w:lastRow="0" w:firstColumn="1" w:lastColumn="0" w:noHBand="0" w:noVBand="1"/>
      </w:tblPr>
      <w:tblGrid>
        <w:gridCol w:w="1183"/>
        <w:gridCol w:w="275"/>
        <w:gridCol w:w="6121"/>
      </w:tblGrid>
      <w:tr w:rsidR="00DC2EF6" w14:paraId="73EF2E2F" w14:textId="77777777">
        <w:tc>
          <w:tcPr>
            <w:tcW w:w="1183" w:type="dxa"/>
          </w:tcPr>
          <w:p w14:paraId="7DF150BE" w14:textId="77777777" w:rsidR="00DC2EF6" w:rsidRDefault="007F1D67">
            <w:pPr>
              <w:widowControl w:val="0"/>
              <w:tabs>
                <w:tab w:val="left" w:pos="2052"/>
              </w:tabs>
              <w:spacing w:after="0" w:line="240" w:lineRule="auto"/>
              <w:ind w:hanging="108"/>
              <w:jc w:val="both"/>
              <w:rPr>
                <w:rFonts w:cs="Calibri"/>
                <w:lang w:eastAsia="en-IN"/>
              </w:rPr>
            </w:pPr>
            <w:r>
              <w:rPr>
                <w:rFonts w:cs="Calibri"/>
                <w:lang w:eastAsia="en-IN"/>
              </w:rPr>
              <w:t>Address</w:t>
            </w:r>
          </w:p>
        </w:tc>
        <w:tc>
          <w:tcPr>
            <w:tcW w:w="275" w:type="dxa"/>
          </w:tcPr>
          <w:p w14:paraId="2DB38063" w14:textId="77777777" w:rsidR="00DC2EF6" w:rsidRDefault="007F1D67">
            <w:pPr>
              <w:widowControl w:val="0"/>
              <w:spacing w:after="0" w:line="240" w:lineRule="auto"/>
              <w:jc w:val="both"/>
              <w:rPr>
                <w:rFonts w:cs="Calibri"/>
                <w:lang w:eastAsia="en-IN"/>
              </w:rPr>
            </w:pPr>
            <w:r>
              <w:rPr>
                <w:rFonts w:cs="Calibri"/>
                <w:lang w:eastAsia="en-IN"/>
              </w:rPr>
              <w:t>:</w:t>
            </w:r>
          </w:p>
        </w:tc>
        <w:tc>
          <w:tcPr>
            <w:tcW w:w="6121" w:type="dxa"/>
          </w:tcPr>
          <w:p w14:paraId="5A511714" w14:textId="77777777" w:rsidR="00DC2EF6" w:rsidRDefault="007F1D67">
            <w:pPr>
              <w:widowControl w:val="0"/>
              <w:spacing w:after="0" w:line="240" w:lineRule="auto"/>
              <w:jc w:val="both"/>
              <w:rPr>
                <w:bCs/>
                <w:color w:val="000000"/>
                <w:lang w:val="en-US" w:eastAsia="en-IN"/>
              </w:rPr>
            </w:pPr>
            <w:r>
              <w:rPr>
                <w:bCs/>
                <w:color w:val="000000"/>
                <w:lang w:val="en-US" w:eastAsia="en-IN"/>
              </w:rPr>
              <w:t>[•]</w:t>
            </w:r>
          </w:p>
        </w:tc>
      </w:tr>
      <w:tr w:rsidR="00DC2EF6" w14:paraId="0018A97C" w14:textId="77777777">
        <w:tc>
          <w:tcPr>
            <w:tcW w:w="1183" w:type="dxa"/>
          </w:tcPr>
          <w:p w14:paraId="39CBABB3" w14:textId="77777777" w:rsidR="00DC2EF6" w:rsidRDefault="007F1D67">
            <w:pPr>
              <w:widowControl w:val="0"/>
              <w:tabs>
                <w:tab w:val="left" w:pos="2052"/>
              </w:tabs>
              <w:spacing w:after="0" w:line="240" w:lineRule="auto"/>
              <w:ind w:hanging="108"/>
              <w:jc w:val="both"/>
              <w:rPr>
                <w:rFonts w:cs="Calibri"/>
                <w:lang w:eastAsia="en-IN"/>
              </w:rPr>
            </w:pPr>
            <w:r>
              <w:rPr>
                <w:rFonts w:cs="Calibri"/>
                <w:lang w:eastAsia="en-IN"/>
              </w:rPr>
              <w:t xml:space="preserve">E-mail </w:t>
            </w:r>
          </w:p>
        </w:tc>
        <w:tc>
          <w:tcPr>
            <w:tcW w:w="275" w:type="dxa"/>
          </w:tcPr>
          <w:p w14:paraId="5586B7C9" w14:textId="77777777" w:rsidR="00DC2EF6" w:rsidRDefault="007F1D67">
            <w:pPr>
              <w:widowControl w:val="0"/>
              <w:spacing w:after="0" w:line="240" w:lineRule="auto"/>
              <w:jc w:val="both"/>
              <w:rPr>
                <w:rFonts w:cs="Calibri"/>
                <w:lang w:eastAsia="en-IN"/>
              </w:rPr>
            </w:pPr>
            <w:r>
              <w:rPr>
                <w:rFonts w:cs="Calibri"/>
                <w:lang w:eastAsia="en-IN"/>
              </w:rPr>
              <w:t>:</w:t>
            </w:r>
          </w:p>
        </w:tc>
        <w:tc>
          <w:tcPr>
            <w:tcW w:w="6121" w:type="dxa"/>
          </w:tcPr>
          <w:p w14:paraId="2C4577FB" w14:textId="77777777" w:rsidR="00DC2EF6" w:rsidRDefault="007F1D67">
            <w:pPr>
              <w:widowControl w:val="0"/>
              <w:spacing w:after="0" w:line="240" w:lineRule="auto"/>
              <w:jc w:val="both"/>
              <w:rPr>
                <w:bCs/>
                <w:color w:val="000000"/>
                <w:lang w:val="en-US" w:eastAsia="en-IN"/>
              </w:rPr>
            </w:pPr>
            <w:r>
              <w:rPr>
                <w:bCs/>
                <w:color w:val="000000"/>
                <w:lang w:val="en-US" w:eastAsia="en-IN"/>
              </w:rPr>
              <w:t>[•]</w:t>
            </w:r>
          </w:p>
        </w:tc>
      </w:tr>
      <w:tr w:rsidR="00DC2EF6" w14:paraId="06494FFF" w14:textId="77777777">
        <w:tc>
          <w:tcPr>
            <w:tcW w:w="1183" w:type="dxa"/>
          </w:tcPr>
          <w:p w14:paraId="4D2AB098" w14:textId="77777777" w:rsidR="00DC2EF6" w:rsidRDefault="007F1D67">
            <w:pPr>
              <w:widowControl w:val="0"/>
              <w:tabs>
                <w:tab w:val="left" w:pos="2052"/>
              </w:tabs>
              <w:spacing w:after="0" w:line="240" w:lineRule="auto"/>
              <w:ind w:hanging="108"/>
              <w:jc w:val="both"/>
              <w:rPr>
                <w:rFonts w:cs="Calibri"/>
                <w:lang w:eastAsia="en-IN"/>
              </w:rPr>
            </w:pPr>
            <w:r>
              <w:rPr>
                <w:rFonts w:cs="Calibri"/>
                <w:lang w:eastAsia="en-IN"/>
              </w:rPr>
              <w:t>Attention</w:t>
            </w:r>
          </w:p>
        </w:tc>
        <w:tc>
          <w:tcPr>
            <w:tcW w:w="275" w:type="dxa"/>
          </w:tcPr>
          <w:p w14:paraId="79C59A0C" w14:textId="77777777" w:rsidR="00DC2EF6" w:rsidRDefault="007F1D67">
            <w:pPr>
              <w:widowControl w:val="0"/>
              <w:spacing w:after="0" w:line="240" w:lineRule="auto"/>
              <w:jc w:val="both"/>
              <w:rPr>
                <w:rFonts w:cs="Calibri"/>
                <w:lang w:eastAsia="en-IN"/>
              </w:rPr>
            </w:pPr>
            <w:r>
              <w:rPr>
                <w:rFonts w:cs="Calibri"/>
                <w:lang w:eastAsia="en-IN"/>
              </w:rPr>
              <w:t>:</w:t>
            </w:r>
          </w:p>
        </w:tc>
        <w:tc>
          <w:tcPr>
            <w:tcW w:w="6121" w:type="dxa"/>
          </w:tcPr>
          <w:p w14:paraId="2CB3BC3E" w14:textId="77777777" w:rsidR="00DC2EF6" w:rsidRDefault="007F1D67">
            <w:pPr>
              <w:widowControl w:val="0"/>
              <w:spacing w:after="0" w:line="240" w:lineRule="auto"/>
              <w:jc w:val="both"/>
              <w:rPr>
                <w:bCs/>
                <w:color w:val="000000"/>
                <w:lang w:val="en-US" w:eastAsia="en-IN"/>
              </w:rPr>
            </w:pPr>
            <w:r>
              <w:rPr>
                <w:bCs/>
                <w:color w:val="000000"/>
                <w:lang w:val="en-US" w:eastAsia="en-IN"/>
              </w:rPr>
              <w:t>[•]</w:t>
            </w:r>
          </w:p>
        </w:tc>
      </w:tr>
    </w:tbl>
    <w:p w14:paraId="458EA953" w14:textId="77777777" w:rsidR="00DC2EF6" w:rsidRDefault="00DC2EF6">
      <w:pPr>
        <w:pStyle w:val="Heading3"/>
        <w:numPr>
          <w:ilvl w:val="0"/>
          <w:numId w:val="0"/>
        </w:numPr>
        <w:ind w:left="1440"/>
        <w:rPr>
          <w:rFonts w:cs="Calibri"/>
          <w:color w:val="000000"/>
          <w:szCs w:val="22"/>
        </w:rPr>
      </w:pPr>
    </w:p>
    <w:p w14:paraId="0D02BE21" w14:textId="77777777" w:rsidR="00DC2EF6" w:rsidRDefault="007F1D67">
      <w:pPr>
        <w:pStyle w:val="Heading3"/>
        <w:numPr>
          <w:ilvl w:val="2"/>
          <w:numId w:val="2"/>
        </w:numPr>
        <w:rPr>
          <w:rFonts w:cs="Calibri"/>
          <w:color w:val="000000"/>
          <w:szCs w:val="22"/>
        </w:rPr>
      </w:pPr>
      <w:r>
        <w:rPr>
          <w:rFonts w:cs="Calibri"/>
          <w:color w:val="000000"/>
          <w:szCs w:val="22"/>
        </w:rPr>
        <w:t xml:space="preserve">All notices, demand or </w:t>
      </w:r>
      <w:r>
        <w:rPr>
          <w:rFonts w:cs="Calibri"/>
          <w:color w:val="000000"/>
          <w:szCs w:val="22"/>
        </w:rPr>
        <w:t>communication shall, unless the contrary is proved, be deemed to have been duly served at the time of delivery in the case of service by delivery in person or by post, and on receipt of transmission in the case of service by email.</w:t>
      </w:r>
    </w:p>
    <w:p w14:paraId="3D44BDD2" w14:textId="77777777" w:rsidR="00DC2EF6" w:rsidRDefault="007F1D67">
      <w:pPr>
        <w:pStyle w:val="Heading2"/>
        <w:numPr>
          <w:ilvl w:val="1"/>
          <w:numId w:val="2"/>
        </w:numPr>
        <w:rPr>
          <w:rFonts w:cs="Calibri"/>
          <w:b/>
          <w:szCs w:val="22"/>
        </w:rPr>
      </w:pPr>
      <w:r>
        <w:rPr>
          <w:rFonts w:cs="Calibri"/>
          <w:b/>
          <w:szCs w:val="22"/>
        </w:rPr>
        <w:t>Further Assurances</w:t>
      </w:r>
    </w:p>
    <w:p w14:paraId="11330638" w14:textId="77777777" w:rsidR="00DC2EF6" w:rsidRDefault="007F1D67">
      <w:pPr>
        <w:pStyle w:val="Heading3"/>
        <w:numPr>
          <w:ilvl w:val="2"/>
          <w:numId w:val="2"/>
        </w:numPr>
        <w:rPr>
          <w:rFonts w:cs="Calibri"/>
          <w:szCs w:val="22"/>
        </w:rPr>
      </w:pPr>
      <w:r>
        <w:rPr>
          <w:rFonts w:cs="Calibri"/>
          <w:szCs w:val="22"/>
        </w:rPr>
        <w:t>The P</w:t>
      </w:r>
      <w:r>
        <w:rPr>
          <w:rFonts w:cs="Calibri"/>
          <w:szCs w:val="22"/>
        </w:rPr>
        <w:t>arties shall cooperate fully and do all such acts and things and execute all documents as may be necessary and exercise all rights and powers available to them, so as to ensure the consummation of the Transaction and the carrying out of the full intent of,</w:t>
      </w:r>
      <w:r>
        <w:rPr>
          <w:rFonts w:cs="Calibri"/>
          <w:szCs w:val="22"/>
        </w:rPr>
        <w:t xml:space="preserve"> and to give full effect to this Agreement. </w:t>
      </w:r>
    </w:p>
    <w:p w14:paraId="6D825F84" w14:textId="77777777" w:rsidR="00DC2EF6" w:rsidRDefault="007F1D67">
      <w:pPr>
        <w:pStyle w:val="Heading3"/>
        <w:numPr>
          <w:ilvl w:val="2"/>
          <w:numId w:val="2"/>
        </w:numPr>
        <w:rPr>
          <w:rFonts w:cs="Calibri"/>
          <w:szCs w:val="22"/>
        </w:rPr>
      </w:pPr>
      <w:r>
        <w:rPr>
          <w:rFonts w:cs="Calibri"/>
          <w:szCs w:val="22"/>
        </w:rPr>
        <w:t>If after Completion, the Seller receives any dividend or other distribution in relation to the Sale Shares or any other amount that is otherwise due and owing to the Buyer in accordance with the terms of this Ag</w:t>
      </w:r>
      <w:r>
        <w:rPr>
          <w:rFonts w:cs="Calibri"/>
          <w:szCs w:val="22"/>
        </w:rPr>
        <w:t>reement, the Seller shall promptly remit to the Buyer’s Bank Account, or shall cause to be remitted to the Buyer’s Bank Account, within 2 (two) Business Days from the date of receipt of such dividend or distribution, such amount or other distribution to th</w:t>
      </w:r>
      <w:r>
        <w:rPr>
          <w:rFonts w:cs="Calibri"/>
          <w:szCs w:val="22"/>
        </w:rPr>
        <w:t>e Buyer.</w:t>
      </w:r>
      <w:bookmarkStart w:id="124" w:name="_Toc488433092"/>
      <w:bookmarkEnd w:id="124"/>
    </w:p>
    <w:p w14:paraId="3D974E9A" w14:textId="77777777" w:rsidR="00DC2EF6" w:rsidRDefault="007F1D67">
      <w:pPr>
        <w:pStyle w:val="Heading2"/>
        <w:numPr>
          <w:ilvl w:val="1"/>
          <w:numId w:val="2"/>
        </w:numPr>
      </w:pPr>
      <w:bookmarkStart w:id="125" w:name="_Toc488433044"/>
      <w:bookmarkStart w:id="126" w:name="_Toc488433045"/>
      <w:bookmarkStart w:id="127" w:name="_Toc488433046"/>
      <w:bookmarkStart w:id="128" w:name="_Toc488433047"/>
      <w:bookmarkStart w:id="129" w:name="_Toc488433048"/>
      <w:bookmarkStart w:id="130" w:name="_Toc488433064"/>
      <w:bookmarkStart w:id="131" w:name="_Toc488433079"/>
      <w:bookmarkStart w:id="132" w:name="_Toc488433081"/>
      <w:bookmarkStart w:id="133" w:name="_Toc488433082"/>
      <w:bookmarkStart w:id="134" w:name="_Toc488433083"/>
      <w:bookmarkStart w:id="135" w:name="_Toc488433084"/>
      <w:bookmarkStart w:id="136" w:name="_Toc488433085"/>
      <w:bookmarkStart w:id="137" w:name="_Toc488433087"/>
      <w:bookmarkStart w:id="138" w:name="_Toc488433088"/>
      <w:bookmarkStart w:id="139" w:name="_Toc488433089"/>
      <w:bookmarkStart w:id="140" w:name="_Toc411945369"/>
      <w:bookmarkStart w:id="141" w:name="_Toc412552944"/>
      <w:bookmarkStart w:id="142" w:name="_Toc417478559"/>
      <w:bookmarkStart w:id="143" w:name="_Toc436742781"/>
      <w:bookmarkStart w:id="144" w:name="_Toc441073200"/>
      <w:bookmarkStart w:id="145" w:name="_Toc492962062"/>
      <w:bookmarkStart w:id="146" w:name="_Toc509910925"/>
      <w:bookmarkStart w:id="147" w:name="_Toc482699622"/>
      <w:bookmarkStart w:id="148" w:name="_Toc482699649"/>
      <w:bookmarkStart w:id="149" w:name="_Toc490073487"/>
      <w:bookmarkStart w:id="150" w:name="_Toc490395685"/>
      <w:bookmarkStart w:id="151" w:name="_Toc490837094"/>
      <w:bookmarkStart w:id="152" w:name="_Toc411870597"/>
      <w:bookmarkStart w:id="153" w:name="_Toc4119453681"/>
      <w:bookmarkStart w:id="154" w:name="_Toc4125529431"/>
      <w:bookmarkStart w:id="155" w:name="_Toc4174785581"/>
      <w:bookmarkStart w:id="156" w:name="_Toc4367427801"/>
      <w:bookmarkStart w:id="157" w:name="_Toc4410731991"/>
      <w:bookmarkStart w:id="158" w:name="_Toc4929620611"/>
      <w:bookmarkStart w:id="159" w:name="_Toc5099109241"/>
      <w:bookmarkStart w:id="160" w:name="_Ref5108414591"/>
      <w:bookmarkStart w:id="161" w:name="_Toc411870596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cs="Calibri"/>
          <w:b/>
          <w:szCs w:val="22"/>
        </w:rPr>
        <w:t>Counterparts</w:t>
      </w:r>
      <w:r>
        <w:rPr>
          <w:rFonts w:cs="Calibri"/>
          <w:szCs w:val="22"/>
        </w:rPr>
        <w:t xml:space="preserve"> </w:t>
      </w:r>
    </w:p>
    <w:p w14:paraId="70AF4954" w14:textId="77777777" w:rsidR="00DC2EF6" w:rsidRDefault="007F1D67">
      <w:pPr>
        <w:pStyle w:val="Heading2"/>
        <w:numPr>
          <w:ilvl w:val="0"/>
          <w:numId w:val="0"/>
        </w:numPr>
        <w:ind w:left="720"/>
      </w:pPr>
      <w:r>
        <w:rPr>
          <w:rFonts w:cs="Calibri"/>
          <w:szCs w:val="22"/>
        </w:rPr>
        <w:t>This Agreement may be executed in any number of counterparts, each of which when executed and delivered shall constitute a duplicate original, but all the counterparts shall together constitute 1 (one) agreement. Transmission of an e</w:t>
      </w:r>
      <w:r>
        <w:rPr>
          <w:rFonts w:cs="Calibri"/>
          <w:szCs w:val="22"/>
        </w:rPr>
        <w:t xml:space="preserve">xecuted counterpart of this Agreement (and for the avoidance of doubt not just a signature page) or the executed signature page of a counterpart of this Agreement by </w:t>
      </w:r>
      <w:r>
        <w:rPr>
          <w:rFonts w:cs="Calibri"/>
          <w:color w:val="000000"/>
          <w:szCs w:val="22"/>
        </w:rPr>
        <w:t>email (</w:t>
      </w:r>
      <w:r>
        <w:rPr>
          <w:rFonts w:cs="Calibri"/>
          <w:szCs w:val="22"/>
        </w:rPr>
        <w:t>in “portable document format”, “joint photographic experts group” or other agreed f</w:t>
      </w:r>
      <w:r>
        <w:rPr>
          <w:rFonts w:cs="Calibri"/>
          <w:szCs w:val="22"/>
        </w:rPr>
        <w:t>ormat) shall be effective delivery of an executed counterpart of this Agreement.</w:t>
      </w:r>
    </w:p>
    <w:p w14:paraId="0F9CFE20" w14:textId="77777777" w:rsidR="00DC2EF6" w:rsidRDefault="007F1D67">
      <w:pPr>
        <w:pStyle w:val="Heading2"/>
        <w:numPr>
          <w:ilvl w:val="1"/>
          <w:numId w:val="2"/>
        </w:numPr>
        <w:rPr>
          <w:rFonts w:cs="Calibri"/>
          <w:b/>
          <w:szCs w:val="22"/>
        </w:rPr>
      </w:pPr>
      <w:r>
        <w:rPr>
          <w:rFonts w:cs="Calibri"/>
          <w:b/>
          <w:szCs w:val="22"/>
        </w:rPr>
        <w:t>Severability</w:t>
      </w:r>
    </w:p>
    <w:p w14:paraId="14CDC69A" w14:textId="77777777" w:rsidR="00DC2EF6" w:rsidRDefault="007F1D67">
      <w:pPr>
        <w:pStyle w:val="Heading2"/>
        <w:numPr>
          <w:ilvl w:val="0"/>
          <w:numId w:val="0"/>
        </w:numPr>
        <w:ind w:left="720"/>
      </w:pPr>
      <w:r>
        <w:rPr>
          <w:rFonts w:cs="Calibri"/>
          <w:szCs w:val="22"/>
        </w:rPr>
        <w:t xml:space="preserve">If any of the provisions of this Agreement will become or be held invalid, ineffective or unenforceable, all </w:t>
      </w:r>
      <w:r>
        <w:rPr>
          <w:rFonts w:cs="Calibri"/>
          <w:bCs/>
          <w:szCs w:val="22"/>
        </w:rPr>
        <w:t>other</w:t>
      </w:r>
      <w:r>
        <w:rPr>
          <w:rFonts w:cs="Calibri"/>
          <w:szCs w:val="22"/>
        </w:rPr>
        <w:t xml:space="preserve"> provisions hereof will remain in full force and</w:t>
      </w:r>
      <w:r>
        <w:rPr>
          <w:rFonts w:cs="Calibri"/>
          <w:szCs w:val="22"/>
        </w:rPr>
        <w:t xml:space="preserve"> effect. The invalid, ineffective or unenforceable provision will be deemed to be automatically amended and replaced without the necessity of further action by the Parties hereto by such form, substance, time, matter and jurisdiction as will be valid, effe</w:t>
      </w:r>
      <w:r>
        <w:rPr>
          <w:rFonts w:cs="Calibri"/>
          <w:szCs w:val="22"/>
        </w:rPr>
        <w:t>ctive and enforceable and as will accomplish as far as possible the purpose and intent of the invalid, ineffective or unenforceable provision.</w:t>
      </w:r>
    </w:p>
    <w:p w14:paraId="3548C588" w14:textId="77777777" w:rsidR="00DC2EF6" w:rsidRDefault="007F1D67">
      <w:pPr>
        <w:pStyle w:val="Heading2"/>
        <w:numPr>
          <w:ilvl w:val="1"/>
          <w:numId w:val="2"/>
        </w:numPr>
        <w:rPr>
          <w:rFonts w:cs="Calibri"/>
          <w:b/>
          <w:szCs w:val="22"/>
        </w:rPr>
      </w:pPr>
      <w:r>
        <w:rPr>
          <w:rFonts w:cs="Calibri"/>
          <w:b/>
          <w:szCs w:val="22"/>
        </w:rPr>
        <w:t>Costs</w:t>
      </w:r>
    </w:p>
    <w:p w14:paraId="43CEC61A" w14:textId="77777777" w:rsidR="00DC2EF6" w:rsidRDefault="007F1D67">
      <w:pPr>
        <w:pStyle w:val="Heading2"/>
        <w:numPr>
          <w:ilvl w:val="0"/>
          <w:numId w:val="0"/>
        </w:numPr>
        <w:ind w:left="720"/>
      </w:pPr>
      <w:bookmarkStart w:id="162" w:name="_Toc411945372"/>
      <w:bookmarkStart w:id="163" w:name="_Toc412552947"/>
      <w:bookmarkStart w:id="164" w:name="_Toc417478562"/>
      <w:bookmarkStart w:id="165" w:name="_Toc436742784"/>
      <w:bookmarkStart w:id="166" w:name="_Toc441073203"/>
      <w:bookmarkStart w:id="167" w:name="_Toc492962065"/>
      <w:bookmarkStart w:id="168" w:name="_Toc509910928"/>
      <w:bookmarkStart w:id="169" w:name="_Toc411870601"/>
      <w:bookmarkStart w:id="170" w:name="_Toc4119453691"/>
      <w:bookmarkStart w:id="171" w:name="_Toc4125529441"/>
      <w:bookmarkStart w:id="172" w:name="_Toc4174785591"/>
      <w:bookmarkStart w:id="173" w:name="_Toc4367427811"/>
      <w:bookmarkStart w:id="174" w:name="_Toc4410732001"/>
      <w:bookmarkStart w:id="175" w:name="_Toc4929620621"/>
      <w:bookmarkStart w:id="176" w:name="_Toc5099109251"/>
      <w:bookmarkStart w:id="177" w:name="_Toc4826996221"/>
      <w:bookmarkStart w:id="178" w:name="_Toc4826996491"/>
      <w:bookmarkStart w:id="179" w:name="_Toc4900734871"/>
      <w:bookmarkStart w:id="180" w:name="_Toc4903956851"/>
      <w:bookmarkStart w:id="181" w:name="_Toc4908370941"/>
      <w:bookmarkStart w:id="182" w:name="_Toc4118705971"/>
      <w:bookmarkStart w:id="183" w:name="_Toc48269962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cs="Calibri"/>
          <w:szCs w:val="22"/>
        </w:rPr>
        <w:t xml:space="preserve">Except as expressly set forth hereunder, each Party shall pay its own costs and expenses relating to the </w:t>
      </w:r>
      <w:r>
        <w:rPr>
          <w:rFonts w:cs="Calibri"/>
          <w:szCs w:val="22"/>
        </w:rPr>
        <w:t>negotiation, preparation and execution of this Agreement and all other documents related to the Agreement. The stamp duty on this Agreement shall be borne equally by the Parties.</w:t>
      </w:r>
      <w:bookmarkEnd w:id="183"/>
      <w:r>
        <w:rPr>
          <w:rFonts w:cs="Calibri"/>
          <w:szCs w:val="22"/>
        </w:rPr>
        <w:t xml:space="preserve"> </w:t>
      </w:r>
    </w:p>
    <w:p w14:paraId="6E92A929" w14:textId="77777777" w:rsidR="00DC2EF6" w:rsidRDefault="007F1D67">
      <w:pPr>
        <w:pStyle w:val="Heading2"/>
        <w:numPr>
          <w:ilvl w:val="1"/>
          <w:numId w:val="2"/>
        </w:numPr>
      </w:pPr>
      <w:r>
        <w:rPr>
          <w:rFonts w:cs="Calibri"/>
          <w:b/>
          <w:szCs w:val="22"/>
        </w:rPr>
        <w:lastRenderedPageBreak/>
        <w:t>Amendment</w:t>
      </w:r>
      <w:r>
        <w:rPr>
          <w:rFonts w:cs="Calibri"/>
          <w:szCs w:val="22"/>
        </w:rPr>
        <w:t xml:space="preserve"> </w:t>
      </w:r>
    </w:p>
    <w:p w14:paraId="0B70824F" w14:textId="77777777" w:rsidR="00DC2EF6" w:rsidRDefault="007F1D67">
      <w:pPr>
        <w:pStyle w:val="Heading2"/>
        <w:numPr>
          <w:ilvl w:val="0"/>
          <w:numId w:val="0"/>
        </w:numPr>
        <w:ind w:left="720"/>
        <w:rPr>
          <w:rFonts w:cs="Calibri"/>
          <w:szCs w:val="22"/>
        </w:rPr>
      </w:pPr>
      <w:r>
        <w:rPr>
          <w:rFonts w:cs="Calibri"/>
          <w:szCs w:val="22"/>
        </w:rPr>
        <w:t>This Agreement may not be amended, modified, waived or supplement</w:t>
      </w:r>
      <w:r>
        <w:rPr>
          <w:rFonts w:cs="Calibri"/>
          <w:szCs w:val="22"/>
        </w:rPr>
        <w:t>ed except by a written instrument executed by both the Parties.</w:t>
      </w:r>
    </w:p>
    <w:p w14:paraId="7643C047" w14:textId="77777777" w:rsidR="00DC2EF6" w:rsidRDefault="007F1D67">
      <w:pPr>
        <w:pStyle w:val="Heading2"/>
        <w:numPr>
          <w:ilvl w:val="1"/>
          <w:numId w:val="2"/>
        </w:numPr>
      </w:pPr>
      <w:r>
        <w:rPr>
          <w:rFonts w:cs="Calibri"/>
          <w:b/>
          <w:szCs w:val="22"/>
        </w:rPr>
        <w:t>Assignment</w:t>
      </w:r>
      <w:r>
        <w:rPr>
          <w:rFonts w:cs="Calibri"/>
          <w:szCs w:val="22"/>
        </w:rPr>
        <w:t xml:space="preserve"> </w:t>
      </w:r>
    </w:p>
    <w:p w14:paraId="20344ABF" w14:textId="77777777" w:rsidR="00DC2EF6" w:rsidRDefault="007F1D67">
      <w:pPr>
        <w:pStyle w:val="Heading2"/>
        <w:numPr>
          <w:ilvl w:val="0"/>
          <w:numId w:val="0"/>
        </w:numPr>
        <w:ind w:left="720"/>
        <w:rPr>
          <w:rFonts w:cs="Calibri"/>
          <w:szCs w:val="22"/>
        </w:rPr>
      </w:pPr>
      <w:r>
        <w:rPr>
          <w:rFonts w:cs="Calibri"/>
          <w:szCs w:val="22"/>
        </w:rPr>
        <w:t>No Party shall be entitled to assign their rights, liabilities and obligations under this Agreement in any manner without the prior written consent of the other Party; provided tha</w:t>
      </w:r>
      <w:r>
        <w:rPr>
          <w:rFonts w:cs="Calibri"/>
          <w:szCs w:val="22"/>
        </w:rPr>
        <w:t xml:space="preserve">t the Buyer shall be entitled to assign its rights and obligations under this Agreement to 1 (one) or more Affiliates or a third party purchasing all or part of the Sale Shares. </w:t>
      </w:r>
    </w:p>
    <w:p w14:paraId="11244B0B" w14:textId="77777777" w:rsidR="00DC2EF6" w:rsidRDefault="007F1D67">
      <w:pPr>
        <w:pStyle w:val="Heading2"/>
        <w:numPr>
          <w:ilvl w:val="1"/>
          <w:numId w:val="2"/>
        </w:numPr>
        <w:rPr>
          <w:rFonts w:cs="Calibri"/>
          <w:b/>
          <w:szCs w:val="22"/>
        </w:rPr>
      </w:pPr>
      <w:r>
        <w:rPr>
          <w:rFonts w:cs="Calibri"/>
          <w:b/>
          <w:szCs w:val="22"/>
        </w:rPr>
        <w:t>No Partnership or agency</w:t>
      </w:r>
    </w:p>
    <w:p w14:paraId="385FADAD" w14:textId="77777777" w:rsidR="00DC2EF6" w:rsidRDefault="007F1D67">
      <w:pPr>
        <w:pStyle w:val="Heading2"/>
        <w:numPr>
          <w:ilvl w:val="0"/>
          <w:numId w:val="0"/>
        </w:numPr>
        <w:ind w:left="720"/>
        <w:rPr>
          <w:rFonts w:cs="Calibri"/>
          <w:szCs w:val="22"/>
        </w:rPr>
      </w:pPr>
      <w:bookmarkStart w:id="184" w:name="_Toc509910929"/>
      <w:bookmarkStart w:id="185" w:name="_Toc385249198"/>
      <w:bookmarkStart w:id="186" w:name="_Toc482699628"/>
      <w:bookmarkStart w:id="187" w:name="_Toc482699654"/>
      <w:bookmarkStart w:id="188" w:name="_Toc492962066"/>
      <w:bookmarkStart w:id="189" w:name="_Toc4119453721"/>
      <w:bookmarkStart w:id="190" w:name="_Toc4125529471"/>
      <w:bookmarkStart w:id="191" w:name="_Toc4174785621"/>
      <w:bookmarkStart w:id="192" w:name="_Toc4367427841"/>
      <w:bookmarkStart w:id="193" w:name="_Toc4410732031"/>
      <w:bookmarkStart w:id="194" w:name="_Toc4929620651"/>
      <w:bookmarkStart w:id="195" w:name="_Toc5099109281"/>
      <w:bookmarkStart w:id="196" w:name="_Toc4118706011"/>
      <w:bookmarkStart w:id="197" w:name="_Toc200532647"/>
      <w:bookmarkStart w:id="198" w:name="_Toc205025107"/>
      <w:bookmarkEnd w:id="184"/>
      <w:bookmarkEnd w:id="185"/>
      <w:bookmarkEnd w:id="186"/>
      <w:bookmarkEnd w:id="187"/>
      <w:bookmarkEnd w:id="188"/>
      <w:bookmarkEnd w:id="189"/>
      <w:bookmarkEnd w:id="190"/>
      <w:bookmarkEnd w:id="191"/>
      <w:bookmarkEnd w:id="192"/>
      <w:bookmarkEnd w:id="193"/>
      <w:bookmarkEnd w:id="194"/>
      <w:bookmarkEnd w:id="195"/>
      <w:bookmarkEnd w:id="196"/>
      <w:r>
        <w:rPr>
          <w:rFonts w:cs="Calibri"/>
          <w:szCs w:val="22"/>
        </w:rPr>
        <w:t xml:space="preserve">No Party shall act as an agent of the other Party or have any authority to act for or to bind the other Party. </w:t>
      </w:r>
      <w:bookmarkEnd w:id="197"/>
      <w:bookmarkEnd w:id="198"/>
    </w:p>
    <w:p w14:paraId="4996A708" w14:textId="77777777" w:rsidR="00DC2EF6" w:rsidRDefault="007F1D67">
      <w:pPr>
        <w:pStyle w:val="Heading2"/>
        <w:numPr>
          <w:ilvl w:val="1"/>
          <w:numId w:val="2"/>
        </w:numPr>
        <w:rPr>
          <w:rFonts w:cs="Calibri"/>
          <w:b/>
          <w:szCs w:val="22"/>
        </w:rPr>
      </w:pPr>
      <w:bookmarkStart w:id="199" w:name="_Toc411945373"/>
      <w:bookmarkStart w:id="200" w:name="_Toc412552948"/>
      <w:bookmarkStart w:id="201" w:name="_Toc417478563"/>
      <w:bookmarkStart w:id="202" w:name="_Toc436742785"/>
      <w:bookmarkStart w:id="203" w:name="_Toc441073204"/>
      <w:bookmarkStart w:id="204" w:name="_Toc492962067"/>
      <w:bookmarkStart w:id="205" w:name="_Toc509910930"/>
      <w:bookmarkStart w:id="206" w:name="_Toc482699629"/>
      <w:bookmarkStart w:id="207" w:name="_Toc482699655"/>
      <w:bookmarkStart w:id="208" w:name="_Toc490073495"/>
      <w:bookmarkStart w:id="209" w:name="_Toc490395693"/>
      <w:bookmarkStart w:id="210" w:name="_Toc490837102"/>
      <w:bookmarkStart w:id="211" w:name="_Toc411870603"/>
      <w:bookmarkStart w:id="212" w:name="_Toc5099109291"/>
      <w:bookmarkStart w:id="213" w:name="_Toc3852491981"/>
      <w:bookmarkStart w:id="214" w:name="_Toc4826996281"/>
      <w:bookmarkStart w:id="215" w:name="_Toc4826996541"/>
      <w:bookmarkStart w:id="216" w:name="_Toc4929620661"/>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rPr>
          <w:rFonts w:cs="Calibri"/>
          <w:b/>
          <w:szCs w:val="22"/>
        </w:rPr>
        <w:t>Waiver</w:t>
      </w:r>
    </w:p>
    <w:p w14:paraId="3392A7F0" w14:textId="77777777" w:rsidR="00DC2EF6" w:rsidRDefault="007F1D67">
      <w:pPr>
        <w:pStyle w:val="Heading2"/>
        <w:numPr>
          <w:ilvl w:val="0"/>
          <w:numId w:val="0"/>
        </w:numPr>
        <w:ind w:left="720"/>
        <w:rPr>
          <w:rFonts w:cs="Calibri"/>
          <w:szCs w:val="22"/>
        </w:rPr>
      </w:pPr>
      <w:r>
        <w:rPr>
          <w:rFonts w:cs="Calibri"/>
          <w:szCs w:val="22"/>
        </w:rPr>
        <w:t>No delay or omission on the part of either Party in exercising any right, power or remedy provided by Applicable Law or under this Agreem</w:t>
      </w:r>
      <w:r>
        <w:rPr>
          <w:rFonts w:cs="Calibri"/>
          <w:szCs w:val="22"/>
        </w:rPr>
        <w:t>ent or any other documents referred to in it will impair such right, power or remedy or operate as a waiver thereof. The single or partial exercise of any right, power or remedy provided by Applicable Law or under this Agreement will not preclude any other</w:t>
      </w:r>
      <w:r>
        <w:rPr>
          <w:rFonts w:cs="Calibri"/>
          <w:szCs w:val="22"/>
        </w:rPr>
        <w:t xml:space="preserve"> right or further exercise thereof or the exercise of any other right, power or remedy except where expressly stated therein.</w:t>
      </w:r>
    </w:p>
    <w:p w14:paraId="1C416759" w14:textId="77777777" w:rsidR="00DC2EF6" w:rsidRDefault="007F1D67">
      <w:pPr>
        <w:pStyle w:val="Heading2"/>
        <w:numPr>
          <w:ilvl w:val="1"/>
          <w:numId w:val="2"/>
        </w:numPr>
        <w:rPr>
          <w:rFonts w:cs="Calibri"/>
          <w:b/>
          <w:szCs w:val="22"/>
        </w:rPr>
      </w:pPr>
      <w:bookmarkStart w:id="217" w:name="_Toc488433113"/>
      <w:bookmarkStart w:id="218" w:name="_Toc488433114"/>
      <w:bookmarkStart w:id="219" w:name="_Toc4119453731"/>
      <w:bookmarkStart w:id="220" w:name="_Toc4125529481"/>
      <w:bookmarkStart w:id="221" w:name="_Toc4174785631"/>
      <w:bookmarkStart w:id="222" w:name="_Toc4367427851"/>
      <w:bookmarkStart w:id="223" w:name="_Toc4410732041"/>
      <w:bookmarkStart w:id="224" w:name="_Toc4929620671"/>
      <w:bookmarkStart w:id="225" w:name="_Toc5099109301"/>
      <w:bookmarkStart w:id="226" w:name="_Toc4826996291"/>
      <w:bookmarkStart w:id="227" w:name="_Toc4826996551"/>
      <w:bookmarkStart w:id="228" w:name="_Toc4900734951"/>
      <w:bookmarkStart w:id="229" w:name="_Toc4903956931"/>
      <w:bookmarkStart w:id="230" w:name="_Toc4908371021"/>
      <w:bookmarkStart w:id="231" w:name="_Toc4118706031"/>
      <w:bookmarkStart w:id="232" w:name="_Toc490073501"/>
      <w:bookmarkStart w:id="233" w:name="_Toc490395699"/>
      <w:bookmarkStart w:id="234" w:name="_Toc49083710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cs="Calibri"/>
          <w:b/>
          <w:szCs w:val="22"/>
        </w:rPr>
        <w:t>Entire Agreement</w:t>
      </w:r>
      <w:bookmarkEnd w:id="232"/>
      <w:bookmarkEnd w:id="233"/>
      <w:bookmarkEnd w:id="234"/>
    </w:p>
    <w:p w14:paraId="14268DE9" w14:textId="77777777" w:rsidR="00DC2EF6" w:rsidRDefault="007F1D67">
      <w:pPr>
        <w:pStyle w:val="Heading2"/>
        <w:numPr>
          <w:ilvl w:val="0"/>
          <w:numId w:val="0"/>
        </w:numPr>
        <w:ind w:left="720"/>
        <w:rPr>
          <w:rFonts w:cs="Calibri"/>
          <w:szCs w:val="22"/>
        </w:rPr>
      </w:pPr>
      <w:r>
        <w:rPr>
          <w:rFonts w:cs="Calibri"/>
          <w:szCs w:val="22"/>
        </w:rPr>
        <w:t>This Agreement and any other documents delivered pursuant to the terms of this Agreement, sets forth the entire a</w:t>
      </w:r>
      <w:r>
        <w:rPr>
          <w:rFonts w:cs="Calibri"/>
          <w:szCs w:val="22"/>
        </w:rPr>
        <w:t>greement and understanding of the Parties with respect to the subject matter of this Agreement and supersede all prior arrangements, agreements, promises, covenants, communications, representations or warranties, whether oral or written, with respect to th</w:t>
      </w:r>
      <w:r>
        <w:rPr>
          <w:rFonts w:cs="Calibri"/>
          <w:szCs w:val="22"/>
        </w:rPr>
        <w:t>e subject matter hereof.</w:t>
      </w:r>
    </w:p>
    <w:p w14:paraId="261EEF8C" w14:textId="77777777" w:rsidR="00DC2EF6" w:rsidRDefault="007F1D67">
      <w:pPr>
        <w:pStyle w:val="Heading2"/>
        <w:numPr>
          <w:ilvl w:val="1"/>
          <w:numId w:val="2"/>
        </w:numPr>
        <w:rPr>
          <w:rFonts w:cs="Calibri"/>
          <w:b/>
          <w:szCs w:val="22"/>
        </w:rPr>
      </w:pPr>
      <w:bookmarkStart w:id="235" w:name="_Toc490837111"/>
      <w:bookmarkStart w:id="236" w:name="_Toc490395702"/>
      <w:bookmarkStart w:id="237" w:name="_Toc200532648"/>
      <w:bookmarkEnd w:id="235"/>
      <w:bookmarkEnd w:id="236"/>
      <w:r>
        <w:rPr>
          <w:rFonts w:cs="Calibri"/>
          <w:b/>
          <w:szCs w:val="22"/>
        </w:rPr>
        <w:t>Independent Rights</w:t>
      </w:r>
      <w:bookmarkEnd w:id="237"/>
    </w:p>
    <w:p w14:paraId="0BD8A7C7" w14:textId="77777777" w:rsidR="00DC2EF6" w:rsidRDefault="007F1D67">
      <w:pPr>
        <w:pStyle w:val="Heading2"/>
        <w:numPr>
          <w:ilvl w:val="0"/>
          <w:numId w:val="0"/>
        </w:numPr>
        <w:ind w:left="720"/>
        <w:rPr>
          <w:rFonts w:cs="Calibri"/>
          <w:szCs w:val="22"/>
        </w:rPr>
      </w:pPr>
      <w:bookmarkStart w:id="238" w:name="_Toc205025110"/>
      <w:bookmarkStart w:id="239" w:name="_Toc200532650"/>
      <w:r>
        <w:rPr>
          <w:rFonts w:cs="Calibri"/>
          <w:szCs w:val="22"/>
        </w:rPr>
        <w:t>Unless otherwise agreed in this Agreement, each of the rights of the Parties hereto under this Agreement are independent, cumulative and without prejudice to all other rights, powers, privileges or remedies avail</w:t>
      </w:r>
      <w:r>
        <w:rPr>
          <w:rFonts w:cs="Calibri"/>
          <w:szCs w:val="22"/>
        </w:rPr>
        <w:t>able to them under this Agreement, under law or in equity. Provided that where different rights are created as a result of or on account of a single cause of action, where a Party has achieved a remedy by pursuing 1 (one) course of action, such Party shall</w:t>
      </w:r>
      <w:r>
        <w:rPr>
          <w:rFonts w:cs="Calibri"/>
          <w:szCs w:val="22"/>
        </w:rPr>
        <w:t xml:space="preserve"> not be entitled to pursue other courses of action to seek further remedies for the same cause of action.</w:t>
      </w:r>
      <w:bookmarkEnd w:id="238"/>
      <w:bookmarkEnd w:id="239"/>
    </w:p>
    <w:p w14:paraId="11A92F93" w14:textId="77777777" w:rsidR="00DC2EF6" w:rsidRDefault="00DC2EF6"/>
    <w:p w14:paraId="2292C94F" w14:textId="77777777" w:rsidR="00DC2EF6" w:rsidRDefault="007F1D67">
      <w:pPr>
        <w:spacing w:before="120" w:after="240"/>
        <w:jc w:val="center"/>
      </w:pPr>
      <w:r>
        <w:rPr>
          <w:rFonts w:cs="Calibri"/>
        </w:rPr>
        <w:t>[</w:t>
      </w:r>
      <w:r>
        <w:rPr>
          <w:rFonts w:cs="Calibri"/>
          <w:b/>
        </w:rPr>
        <w:t>SIGNATURE PAGES FOLLOW</w:t>
      </w:r>
      <w:r>
        <w:rPr>
          <w:rFonts w:cs="Calibri"/>
        </w:rPr>
        <w:t>]</w:t>
      </w:r>
      <w:r>
        <w:br w:type="page"/>
      </w:r>
    </w:p>
    <w:p w14:paraId="7441AA4C" w14:textId="77777777" w:rsidR="00DC2EF6" w:rsidRDefault="007F1D67">
      <w:pPr>
        <w:spacing w:before="120" w:after="240"/>
        <w:jc w:val="both"/>
        <w:rPr>
          <w:rFonts w:cs="Calibri"/>
          <w:b/>
          <w:lang w:eastAsia="en-IN"/>
        </w:rPr>
      </w:pPr>
      <w:bookmarkStart w:id="240" w:name="_DV_M295"/>
      <w:bookmarkStart w:id="241" w:name="_Toc4908371111"/>
      <w:bookmarkStart w:id="242" w:name="_Toc4903957021"/>
      <w:bookmarkEnd w:id="240"/>
      <w:bookmarkEnd w:id="241"/>
      <w:bookmarkEnd w:id="242"/>
      <w:r>
        <w:rPr>
          <w:rFonts w:cs="Calibri"/>
          <w:b/>
          <w:lang w:eastAsia="en-IN"/>
        </w:rPr>
        <w:lastRenderedPageBreak/>
        <w:t>IN WITNESS WHEREOF, THE PARTIES HERETO HAVE CAUSED THIS AGREEMENT TO BE DULY EXECUTED AND DELIVERED BY THEIR DULY AUTHORISE</w:t>
      </w:r>
      <w:r>
        <w:rPr>
          <w:rFonts w:cs="Calibri"/>
          <w:b/>
          <w:lang w:eastAsia="en-IN"/>
        </w:rPr>
        <w:t xml:space="preserve">D REPRESENTATIVES AS OF THE DAY AND YEAR HEREINABOVE WRITTEN </w:t>
      </w:r>
    </w:p>
    <w:tbl>
      <w:tblPr>
        <w:tblW w:w="9026" w:type="dxa"/>
        <w:tblLook w:val="04A0" w:firstRow="1" w:lastRow="0" w:firstColumn="1" w:lastColumn="0" w:noHBand="0" w:noVBand="1"/>
      </w:tblPr>
      <w:tblGrid>
        <w:gridCol w:w="3984"/>
        <w:gridCol w:w="705"/>
        <w:gridCol w:w="4337"/>
      </w:tblGrid>
      <w:tr w:rsidR="00DC2EF6" w14:paraId="21A219C0" w14:textId="77777777">
        <w:tc>
          <w:tcPr>
            <w:tcW w:w="3984" w:type="dxa"/>
          </w:tcPr>
          <w:p w14:paraId="162F1435" w14:textId="77777777" w:rsidR="00DC2EF6" w:rsidRDefault="007F1D67">
            <w:pPr>
              <w:widowControl w:val="0"/>
              <w:spacing w:before="120" w:after="240" w:line="240" w:lineRule="auto"/>
              <w:rPr>
                <w:rFonts w:eastAsia="Times New Roman" w:cs="Calibri"/>
                <w:lang w:eastAsia="en-IN"/>
              </w:rPr>
            </w:pPr>
            <w:r>
              <w:rPr>
                <w:rFonts w:eastAsia="Times New Roman" w:cs="Calibri"/>
                <w:lang w:eastAsia="en-IN"/>
              </w:rPr>
              <w:t xml:space="preserve">Signed and delivered by </w:t>
            </w:r>
          </w:p>
          <w:p w14:paraId="2726ECA1" w14:textId="77777777" w:rsidR="00DC2EF6" w:rsidRDefault="007F1D67">
            <w:pPr>
              <w:widowControl w:val="0"/>
              <w:spacing w:before="120" w:after="720" w:line="240" w:lineRule="auto"/>
              <w:rPr>
                <w:rFonts w:eastAsia="Times New Roman" w:cs="Calibri"/>
                <w:b/>
                <w:lang w:eastAsia="en-IN"/>
              </w:rPr>
            </w:pPr>
            <w:r>
              <w:rPr>
                <w:rFonts w:eastAsia="Times New Roman" w:cs="Calibri"/>
                <w:b/>
                <w:lang w:eastAsia="en-IN"/>
              </w:rPr>
              <w:t>[SELLER_NAME]</w:t>
            </w:r>
          </w:p>
          <w:p w14:paraId="1B5098E2" w14:textId="77777777" w:rsidR="00DC2EF6" w:rsidRDefault="00DC2EF6">
            <w:pPr>
              <w:widowControl w:val="0"/>
              <w:spacing w:before="120" w:after="720" w:line="240" w:lineRule="auto"/>
              <w:rPr>
                <w:rFonts w:eastAsia="Times New Roman" w:cs="Calibri"/>
                <w:b/>
                <w:lang w:eastAsia="en-IN"/>
              </w:rPr>
            </w:pPr>
          </w:p>
          <w:p w14:paraId="7E05D902" w14:textId="77777777" w:rsidR="00DC2EF6" w:rsidRDefault="007F1D67">
            <w:pPr>
              <w:widowControl w:val="0"/>
              <w:spacing w:before="120" w:after="240" w:line="240" w:lineRule="auto"/>
              <w:rPr>
                <w:rFonts w:eastAsia="Times New Roman"/>
                <w:lang w:eastAsia="en-IN"/>
              </w:rPr>
            </w:pPr>
            <w:r>
              <w:rPr>
                <w:noProof/>
              </w:rPr>
              <mc:AlternateContent>
                <mc:Choice Requires="wps">
                  <w:drawing>
                    <wp:inline distT="0" distB="152400" distL="0" distR="0" wp14:anchorId="0E9ABE1C" wp14:editId="617BDE3C">
                      <wp:extent cx="1905" cy="20320"/>
                      <wp:effectExtent l="0" t="0" r="0" b="152400"/>
                      <wp:docPr id="1" name="Shape1"/>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fillcolor="#a0a0a0" stroked="f" style="position:absolute;margin-left:0pt;margin-top:-13.6pt;width:0.05pt;height:1.5pt;mso-position-vertical:top" wp14:anchorId="54EBC53B">
                      <w10:wrap type="none"/>
                      <v:fill o:detectmouseclick="t" type="solid" color2="#5f5f5f"/>
                      <v:stroke color="#3465a4" joinstyle="round" endcap="flat"/>
                    </v:rect>
                  </w:pict>
                </mc:Fallback>
              </mc:AlternateContent>
            </w:r>
          </w:p>
          <w:p w14:paraId="416329CC" w14:textId="77777777" w:rsidR="00DC2EF6" w:rsidRDefault="007F1D67">
            <w:pPr>
              <w:widowControl w:val="0"/>
              <w:spacing w:before="120" w:after="240" w:line="240" w:lineRule="auto"/>
              <w:rPr>
                <w:rFonts w:eastAsia="Times New Roman" w:cs="Calibri"/>
                <w:lang w:eastAsia="en-IN"/>
              </w:rPr>
            </w:pPr>
            <w:r>
              <w:rPr>
                <w:rFonts w:eastAsia="Times New Roman" w:cs="Calibri"/>
                <w:lang w:eastAsia="en-IN"/>
              </w:rPr>
              <w:t xml:space="preserve"> </w:t>
            </w:r>
          </w:p>
          <w:p w14:paraId="14474B8E" w14:textId="77777777" w:rsidR="00DC2EF6" w:rsidRDefault="00DC2EF6">
            <w:pPr>
              <w:widowControl w:val="0"/>
              <w:spacing w:before="120" w:after="240" w:line="240" w:lineRule="auto"/>
              <w:rPr>
                <w:rFonts w:eastAsia="Times New Roman" w:cs="Calibri"/>
                <w:lang w:eastAsia="en-IN"/>
              </w:rPr>
            </w:pPr>
          </w:p>
        </w:tc>
        <w:tc>
          <w:tcPr>
            <w:tcW w:w="705" w:type="dxa"/>
          </w:tcPr>
          <w:p w14:paraId="0E2A5544" w14:textId="77777777" w:rsidR="00DC2EF6" w:rsidRDefault="00DC2EF6">
            <w:pPr>
              <w:widowControl w:val="0"/>
              <w:spacing w:before="120" w:after="120" w:line="240" w:lineRule="auto"/>
              <w:rPr>
                <w:rFonts w:eastAsia="Times New Roman" w:cs="Calibri"/>
                <w:lang w:eastAsia="en-IN"/>
              </w:rPr>
            </w:pPr>
          </w:p>
        </w:tc>
        <w:tc>
          <w:tcPr>
            <w:tcW w:w="4337" w:type="dxa"/>
          </w:tcPr>
          <w:p w14:paraId="0915BA8B" w14:textId="77777777" w:rsidR="00DC2EF6" w:rsidRDefault="007F1D67">
            <w:pPr>
              <w:widowControl w:val="0"/>
              <w:spacing w:before="120" w:after="120" w:line="240" w:lineRule="auto"/>
              <w:rPr>
                <w:rFonts w:eastAsia="Times New Roman" w:cs="Calibri"/>
                <w:lang w:eastAsia="en-IN"/>
              </w:rPr>
            </w:pPr>
            <w:r>
              <w:rPr>
                <w:rFonts w:eastAsia="Times New Roman" w:cs="Calibri"/>
                <w:noProof/>
                <w:lang w:eastAsia="en-IN"/>
              </w:rPr>
              <w:drawing>
                <wp:anchor distT="0" distB="0" distL="0" distR="0" simplePos="0" relativeHeight="2" behindDoc="0" locked="0" layoutInCell="1" allowOverlap="1" wp14:anchorId="68098820" wp14:editId="50B815C8">
                  <wp:simplePos x="0" y="0"/>
                  <wp:positionH relativeFrom="column">
                    <wp:align>center</wp:align>
                  </wp:positionH>
                  <wp:positionV relativeFrom="paragraph">
                    <wp:posOffset>635</wp:posOffset>
                  </wp:positionV>
                  <wp:extent cx="2616835" cy="2616835"/>
                  <wp:effectExtent l="0" t="0" r="0" b="0"/>
                  <wp:wrapSquare wrapText="largest"/>
                  <wp:docPr id="2" name="sell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er_signature"/>
                          <pic:cNvPicPr>
                            <a:picLocks noChangeAspect="1" noChangeArrowheads="1"/>
                          </pic:cNvPicPr>
                        </pic:nvPicPr>
                        <pic:blipFill>
                          <a:blip r:embed="rId5"/>
                          <a:stretch>
                            <a:fillRect/>
                          </a:stretch>
                        </pic:blipFill>
                        <pic:spPr bwMode="auto">
                          <a:xfrm>
                            <a:off x="0" y="0"/>
                            <a:ext cx="2616835" cy="2616835"/>
                          </a:xfrm>
                          <a:prstGeom prst="rect">
                            <a:avLst/>
                          </a:prstGeom>
                        </pic:spPr>
                      </pic:pic>
                    </a:graphicData>
                  </a:graphic>
                </wp:anchor>
              </w:drawing>
            </w:r>
          </w:p>
        </w:tc>
      </w:tr>
    </w:tbl>
    <w:p w14:paraId="62C29784" w14:textId="77777777" w:rsidR="00DC2EF6" w:rsidRDefault="007F1D67">
      <w:pPr>
        <w:rPr>
          <w:rFonts w:cs="Calibri"/>
        </w:rPr>
      </w:pPr>
      <w:r>
        <w:br w:type="page"/>
      </w:r>
    </w:p>
    <w:tbl>
      <w:tblPr>
        <w:tblW w:w="9026" w:type="dxa"/>
        <w:tblLook w:val="04A0" w:firstRow="1" w:lastRow="0" w:firstColumn="1" w:lastColumn="0" w:noHBand="0" w:noVBand="1"/>
      </w:tblPr>
      <w:tblGrid>
        <w:gridCol w:w="4012"/>
        <w:gridCol w:w="703"/>
        <w:gridCol w:w="4311"/>
      </w:tblGrid>
      <w:tr w:rsidR="00DC2EF6" w14:paraId="7C0541F2" w14:textId="77777777">
        <w:tc>
          <w:tcPr>
            <w:tcW w:w="4012" w:type="dxa"/>
          </w:tcPr>
          <w:p w14:paraId="5E3B88B4" w14:textId="77777777" w:rsidR="00DC2EF6" w:rsidRDefault="007F1D67">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2CF854DB" w14:textId="77777777" w:rsidR="00DC2EF6" w:rsidRDefault="007F1D67">
            <w:pPr>
              <w:widowControl w:val="0"/>
              <w:spacing w:before="120" w:after="720" w:line="240" w:lineRule="auto"/>
              <w:rPr>
                <w:rFonts w:eastAsia="Times New Roman" w:cs="Calibri"/>
                <w:b/>
                <w:lang w:eastAsia="en-IN"/>
              </w:rPr>
            </w:pPr>
            <w:r>
              <w:rPr>
                <w:rFonts w:eastAsia="Times New Roman" w:cs="Calibri"/>
                <w:b/>
                <w:lang w:eastAsia="en-IN"/>
              </w:rPr>
              <w:t>[BUYER_NAME]</w:t>
            </w:r>
          </w:p>
          <w:p w14:paraId="4DDC2BE0" w14:textId="77777777" w:rsidR="00DC2EF6" w:rsidRDefault="00DC2EF6">
            <w:pPr>
              <w:widowControl w:val="0"/>
              <w:spacing w:before="120" w:after="720" w:line="240" w:lineRule="auto"/>
              <w:rPr>
                <w:rFonts w:eastAsia="Times New Roman" w:cs="Calibri"/>
                <w:lang w:eastAsia="en-IN"/>
              </w:rPr>
            </w:pPr>
          </w:p>
          <w:p w14:paraId="128C13CF" w14:textId="77777777" w:rsidR="00DC2EF6" w:rsidRDefault="007F1D67">
            <w:pPr>
              <w:widowControl w:val="0"/>
              <w:spacing w:before="120" w:after="240" w:line="240" w:lineRule="auto"/>
              <w:rPr>
                <w:rFonts w:eastAsia="Times New Roman"/>
                <w:lang w:eastAsia="en-IN"/>
              </w:rPr>
            </w:pPr>
            <w:r>
              <w:rPr>
                <w:noProof/>
              </w:rPr>
              <mc:AlternateContent>
                <mc:Choice Requires="wps">
                  <w:drawing>
                    <wp:inline distT="0" distB="152400" distL="0" distR="0" wp14:anchorId="4128718C" wp14:editId="4798E42C">
                      <wp:extent cx="1905" cy="20320"/>
                      <wp:effectExtent l="0" t="0" r="0" b="152400"/>
                      <wp:docPr id="3" name="Shape2"/>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fillcolor="#a0a0a0" stroked="f" style="position:absolute;margin-left:0pt;margin-top:-13.6pt;width:0.05pt;height:1.5pt;mso-position-vertical:top" wp14:anchorId="3EDDDA1A">
                      <w10:wrap type="none"/>
                      <v:fill o:detectmouseclick="t" type="solid" color2="#5f5f5f"/>
                      <v:stroke color="#3465a4" joinstyle="round" endcap="flat"/>
                    </v:rect>
                  </w:pict>
                </mc:Fallback>
              </mc:AlternateContent>
            </w:r>
          </w:p>
          <w:p w14:paraId="22E0A11A" w14:textId="77777777" w:rsidR="00DC2EF6" w:rsidRDefault="007F1D67">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1E911F11" w14:textId="77777777" w:rsidR="00DC2EF6" w:rsidRDefault="007F1D67">
            <w:pPr>
              <w:widowControl w:val="0"/>
              <w:spacing w:before="120" w:after="240" w:line="240" w:lineRule="auto"/>
              <w:rPr>
                <w:rFonts w:eastAsia="Times New Roman" w:cs="Calibri"/>
                <w:lang w:eastAsia="en-IN"/>
              </w:rPr>
            </w:pPr>
            <w:r>
              <w:rPr>
                <w:rFonts w:eastAsia="Times New Roman" w:cs="Calibri"/>
                <w:lang w:eastAsia="en-IN"/>
              </w:rPr>
              <w:t>Title:</w:t>
            </w:r>
          </w:p>
        </w:tc>
        <w:tc>
          <w:tcPr>
            <w:tcW w:w="703" w:type="dxa"/>
          </w:tcPr>
          <w:p w14:paraId="406180A1" w14:textId="77777777" w:rsidR="00DC2EF6" w:rsidRDefault="00DC2EF6">
            <w:pPr>
              <w:widowControl w:val="0"/>
              <w:spacing w:before="120" w:after="120" w:line="240" w:lineRule="auto"/>
              <w:rPr>
                <w:rFonts w:eastAsia="Times New Roman" w:cs="Calibri"/>
                <w:lang w:eastAsia="en-IN"/>
              </w:rPr>
            </w:pPr>
          </w:p>
        </w:tc>
        <w:tc>
          <w:tcPr>
            <w:tcW w:w="4311" w:type="dxa"/>
          </w:tcPr>
          <w:p w14:paraId="779075D4" w14:textId="77777777" w:rsidR="00DC2EF6" w:rsidRDefault="007F1D67">
            <w:pPr>
              <w:widowControl w:val="0"/>
              <w:spacing w:before="120" w:after="240" w:line="240" w:lineRule="auto"/>
              <w:rPr>
                <w:rFonts w:eastAsia="Times New Roman" w:cs="Calibri"/>
                <w:lang w:eastAsia="en-IN"/>
              </w:rPr>
            </w:pPr>
            <w:r>
              <w:rPr>
                <w:rFonts w:eastAsia="Times New Roman" w:cs="Calibri"/>
                <w:noProof/>
                <w:lang w:eastAsia="en-IN"/>
              </w:rPr>
              <w:drawing>
                <wp:anchor distT="0" distB="0" distL="0" distR="0" simplePos="0" relativeHeight="3" behindDoc="0" locked="0" layoutInCell="1" allowOverlap="1" wp14:anchorId="4F763D6E" wp14:editId="061F8FD0">
                  <wp:simplePos x="0" y="0"/>
                  <wp:positionH relativeFrom="column">
                    <wp:align>center</wp:align>
                  </wp:positionH>
                  <wp:positionV relativeFrom="paragraph">
                    <wp:posOffset>635</wp:posOffset>
                  </wp:positionV>
                  <wp:extent cx="2600325" cy="2600325"/>
                  <wp:effectExtent l="0" t="0" r="0" b="0"/>
                  <wp:wrapSquare wrapText="largest"/>
                  <wp:docPr id="4" name="buyer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yer_signature"/>
                          <pic:cNvPicPr>
                            <a:picLocks noChangeAspect="1" noChangeArrowheads="1"/>
                          </pic:cNvPicPr>
                        </pic:nvPicPr>
                        <pic:blipFill>
                          <a:blip r:embed="rId5"/>
                          <a:stretch>
                            <a:fillRect/>
                          </a:stretch>
                        </pic:blipFill>
                        <pic:spPr bwMode="auto">
                          <a:xfrm>
                            <a:off x="0" y="0"/>
                            <a:ext cx="2600325" cy="2600325"/>
                          </a:xfrm>
                          <a:prstGeom prst="rect">
                            <a:avLst/>
                          </a:prstGeom>
                        </pic:spPr>
                      </pic:pic>
                    </a:graphicData>
                  </a:graphic>
                </wp:anchor>
              </w:drawing>
            </w:r>
          </w:p>
        </w:tc>
      </w:tr>
    </w:tbl>
    <w:p w14:paraId="70BFCB89" w14:textId="77777777" w:rsidR="00DC2EF6" w:rsidRDefault="00DC2EF6">
      <w:pPr>
        <w:widowControl w:val="0"/>
        <w:spacing w:before="120" w:after="240"/>
        <w:rPr>
          <w:rFonts w:cs="Calibri"/>
        </w:rPr>
      </w:pPr>
    </w:p>
    <w:p w14:paraId="08F032E5" w14:textId="77777777" w:rsidR="00DC2EF6" w:rsidRDefault="007F1D67">
      <w:pPr>
        <w:rPr>
          <w:rFonts w:cs="Calibri"/>
        </w:rPr>
      </w:pPr>
      <w:bookmarkStart w:id="243" w:name="_Toc482699634"/>
      <w:bookmarkStart w:id="244" w:name="_Toc482699660"/>
      <w:bookmarkStart w:id="245" w:name="_Toc488433117"/>
      <w:bookmarkStart w:id="246" w:name="_Toc490073503"/>
      <w:bookmarkEnd w:id="243"/>
      <w:bookmarkEnd w:id="244"/>
      <w:bookmarkEnd w:id="245"/>
      <w:bookmarkEnd w:id="246"/>
      <w:r>
        <w:br w:type="page"/>
      </w:r>
    </w:p>
    <w:tbl>
      <w:tblPr>
        <w:tblW w:w="9026" w:type="dxa"/>
        <w:tblLook w:val="04A0" w:firstRow="1" w:lastRow="0" w:firstColumn="1" w:lastColumn="0" w:noHBand="0" w:noVBand="1"/>
      </w:tblPr>
      <w:tblGrid>
        <w:gridCol w:w="4012"/>
        <w:gridCol w:w="703"/>
        <w:gridCol w:w="4311"/>
      </w:tblGrid>
      <w:tr w:rsidR="00DC2EF6" w14:paraId="7166B015" w14:textId="77777777">
        <w:tc>
          <w:tcPr>
            <w:tcW w:w="4012" w:type="dxa"/>
          </w:tcPr>
          <w:p w14:paraId="01DD32DE" w14:textId="77777777" w:rsidR="00DC2EF6" w:rsidRDefault="007F1D67">
            <w:pPr>
              <w:pageBreakBefore/>
              <w:widowControl w:val="0"/>
              <w:spacing w:before="120" w:after="240" w:line="240" w:lineRule="auto"/>
              <w:rPr>
                <w:rFonts w:eastAsia="Times New Roman" w:cs="Calibri"/>
                <w:lang w:eastAsia="en-IN"/>
              </w:rPr>
            </w:pPr>
            <w:r>
              <w:rPr>
                <w:rFonts w:eastAsia="Times New Roman" w:cs="Calibri"/>
                <w:lang w:eastAsia="en-IN"/>
              </w:rPr>
              <w:lastRenderedPageBreak/>
              <w:t xml:space="preserve">Signed and delivered by </w:t>
            </w:r>
          </w:p>
          <w:p w14:paraId="1DF5208E" w14:textId="77777777" w:rsidR="00DC2EF6" w:rsidRDefault="007F1D67">
            <w:pPr>
              <w:widowControl w:val="0"/>
              <w:spacing w:before="120" w:after="720" w:line="240" w:lineRule="auto"/>
              <w:rPr>
                <w:rFonts w:eastAsia="Times New Roman"/>
                <w:b/>
                <w:bCs/>
                <w:highlight w:val="yellow"/>
                <w:lang w:eastAsia="en-IN"/>
              </w:rPr>
            </w:pPr>
            <w:r>
              <w:rPr>
                <w:rFonts w:eastAsia="Times New Roman"/>
                <w:b/>
                <w:bCs/>
                <w:shd w:val="clear" w:color="auto" w:fill="FFFF00"/>
                <w:lang w:eastAsia="en-IN"/>
              </w:rPr>
              <w:t>[COMPANY_NAME]</w:t>
            </w:r>
          </w:p>
          <w:p w14:paraId="5FEE9A03" w14:textId="77777777" w:rsidR="00DC2EF6" w:rsidRDefault="00DC2EF6">
            <w:pPr>
              <w:widowControl w:val="0"/>
              <w:spacing w:before="120" w:after="720" w:line="240" w:lineRule="auto"/>
              <w:rPr>
                <w:rFonts w:eastAsia="Times New Roman" w:cs="Calibri"/>
                <w:lang w:eastAsia="en-IN"/>
              </w:rPr>
            </w:pPr>
          </w:p>
          <w:p w14:paraId="5F975F4C" w14:textId="77777777" w:rsidR="00DC2EF6" w:rsidRDefault="007F1D67">
            <w:pPr>
              <w:widowControl w:val="0"/>
              <w:spacing w:before="120" w:after="240" w:line="240" w:lineRule="auto"/>
              <w:rPr>
                <w:rFonts w:eastAsia="Times New Roman"/>
                <w:lang w:eastAsia="en-IN"/>
              </w:rPr>
            </w:pPr>
            <w:r>
              <w:rPr>
                <w:noProof/>
              </w:rPr>
              <mc:AlternateContent>
                <mc:Choice Requires="wps">
                  <w:drawing>
                    <wp:inline distT="0" distB="152400" distL="0" distR="0" wp14:anchorId="03DCD2CB" wp14:editId="498F5A03">
                      <wp:extent cx="1905" cy="20320"/>
                      <wp:effectExtent l="0" t="0" r="0" b="152400"/>
                      <wp:docPr id="5" name="Shape3"/>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3" fillcolor="#a0a0a0" stroked="f" style="position:absolute;margin-left:0pt;margin-top:-13.6pt;width:0.05pt;height:1.5pt;mso-position-vertical:top" wp14:anchorId="1422A5C1">
                      <w10:wrap type="none"/>
                      <v:fill o:detectmouseclick="t" type="solid" color2="#5f5f5f"/>
                      <v:stroke color="#3465a4" joinstyle="round" endcap="flat"/>
                    </v:rect>
                  </w:pict>
                </mc:Fallback>
              </mc:AlternateContent>
            </w:r>
          </w:p>
          <w:p w14:paraId="4D2FCA43" w14:textId="77777777" w:rsidR="00DC2EF6" w:rsidRDefault="007F1D67">
            <w:pPr>
              <w:widowControl w:val="0"/>
              <w:spacing w:before="120" w:after="240" w:line="240" w:lineRule="auto"/>
              <w:rPr>
                <w:rFonts w:eastAsia="Times New Roman" w:cs="Calibri"/>
                <w:lang w:eastAsia="en-IN"/>
              </w:rPr>
            </w:pPr>
            <w:r>
              <w:rPr>
                <w:rFonts w:eastAsia="Times New Roman" w:cs="Calibri"/>
                <w:lang w:eastAsia="en-IN"/>
              </w:rPr>
              <w:t>By:</w:t>
            </w:r>
            <w:r>
              <w:rPr>
                <w:rFonts w:eastAsia="Times New Roman" w:cs="Calibri"/>
                <w:lang w:eastAsia="en-IN"/>
              </w:rPr>
              <w:tab/>
            </w:r>
          </w:p>
          <w:p w14:paraId="3D6F5C82" w14:textId="77777777" w:rsidR="00DC2EF6" w:rsidRDefault="007F1D67">
            <w:pPr>
              <w:widowControl w:val="0"/>
              <w:spacing w:before="120" w:after="240" w:line="240" w:lineRule="auto"/>
              <w:rPr>
                <w:rFonts w:eastAsia="Times New Roman" w:cs="Calibri"/>
                <w:lang w:eastAsia="en-IN"/>
              </w:rPr>
            </w:pPr>
            <w:r>
              <w:rPr>
                <w:rFonts w:eastAsia="Times New Roman" w:cs="Calibri"/>
                <w:lang w:eastAsia="en-IN"/>
              </w:rPr>
              <w:t>Title:</w:t>
            </w:r>
          </w:p>
          <w:p w14:paraId="743CBDD7" w14:textId="77777777" w:rsidR="00DC2EF6" w:rsidRDefault="00DC2EF6">
            <w:pPr>
              <w:widowControl w:val="0"/>
              <w:spacing w:before="120" w:after="240" w:line="240" w:lineRule="auto"/>
              <w:rPr>
                <w:rFonts w:eastAsia="Times New Roman" w:cs="Calibri"/>
                <w:lang w:eastAsia="en-IN"/>
              </w:rPr>
            </w:pPr>
          </w:p>
        </w:tc>
        <w:tc>
          <w:tcPr>
            <w:tcW w:w="703" w:type="dxa"/>
          </w:tcPr>
          <w:p w14:paraId="594BE068" w14:textId="77777777" w:rsidR="00DC2EF6" w:rsidRDefault="00DC2EF6">
            <w:pPr>
              <w:widowControl w:val="0"/>
              <w:spacing w:before="120" w:after="120" w:line="240" w:lineRule="auto"/>
              <w:rPr>
                <w:rFonts w:eastAsia="Times New Roman" w:cs="Calibri"/>
                <w:lang w:eastAsia="en-IN"/>
              </w:rPr>
            </w:pPr>
          </w:p>
        </w:tc>
        <w:tc>
          <w:tcPr>
            <w:tcW w:w="4311" w:type="dxa"/>
          </w:tcPr>
          <w:p w14:paraId="4EECE6FF" w14:textId="77777777" w:rsidR="00DC2EF6" w:rsidRDefault="00DC2EF6">
            <w:pPr>
              <w:widowControl w:val="0"/>
              <w:spacing w:before="120" w:after="240" w:line="240" w:lineRule="auto"/>
              <w:rPr>
                <w:rFonts w:eastAsia="Times New Roman" w:cs="Calibri"/>
                <w:lang w:eastAsia="en-IN"/>
              </w:rPr>
            </w:pPr>
          </w:p>
        </w:tc>
      </w:tr>
    </w:tbl>
    <w:p w14:paraId="0B7E019B" w14:textId="77777777" w:rsidR="00DC2EF6" w:rsidRDefault="007F1D67">
      <w:pPr>
        <w:rPr>
          <w:rFonts w:cs="Calibri"/>
          <w:b/>
          <w:caps/>
        </w:rPr>
      </w:pPr>
      <w:r>
        <w:br w:type="page"/>
      </w:r>
    </w:p>
    <w:p w14:paraId="7C10410A" w14:textId="77777777" w:rsidR="00DC2EF6" w:rsidRDefault="007F1D67">
      <w:pPr>
        <w:pStyle w:val="Heading1"/>
        <w:numPr>
          <w:ilvl w:val="0"/>
          <w:numId w:val="0"/>
        </w:numPr>
        <w:tabs>
          <w:tab w:val="left" w:pos="0"/>
        </w:tabs>
        <w:jc w:val="center"/>
        <w:rPr>
          <w:rFonts w:ascii="Calibri" w:hAnsi="Calibri" w:cs="Calibri"/>
          <w:szCs w:val="22"/>
        </w:rPr>
      </w:pPr>
      <w:bookmarkStart w:id="247" w:name="_Toc503206741"/>
      <w:bookmarkStart w:id="248" w:name="_Toc503175538"/>
      <w:bookmarkStart w:id="249" w:name="_Toc490395703"/>
      <w:r>
        <w:rPr>
          <w:rFonts w:ascii="Calibri" w:hAnsi="Calibri" w:cs="Calibri"/>
          <w:szCs w:val="22"/>
        </w:rPr>
        <w:lastRenderedPageBreak/>
        <w:t>Schedule I</w:t>
      </w:r>
      <w:bookmarkEnd w:id="247"/>
      <w:bookmarkEnd w:id="248"/>
      <w:bookmarkEnd w:id="249"/>
    </w:p>
    <w:p w14:paraId="169C2382" w14:textId="77777777" w:rsidR="00DC2EF6" w:rsidRDefault="007F1D67">
      <w:pPr>
        <w:jc w:val="center"/>
        <w:rPr>
          <w:rFonts w:cs="Calibri"/>
          <w:b/>
        </w:rPr>
      </w:pPr>
      <w:r>
        <w:rPr>
          <w:rFonts w:cs="Calibri"/>
          <w:b/>
        </w:rPr>
        <w:t>DEFINED TERMS</w:t>
      </w:r>
    </w:p>
    <w:p w14:paraId="7F0AE3E7"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Affiliate</w:t>
      </w:r>
      <w:r>
        <w:rPr>
          <w:rFonts w:ascii="Calibri" w:hAnsi="Calibri" w:cs="Calibri"/>
          <w:sz w:val="22"/>
          <w:szCs w:val="22"/>
        </w:rPr>
        <w:t>” means any Person that directly or indirectly through one or more Persons, Controls, is Controlled by, or is under common Control with, the Person specified. In case of a Person being a natural person, “</w:t>
      </w:r>
      <w:r>
        <w:rPr>
          <w:rFonts w:ascii="Calibri" w:hAnsi="Calibri" w:cs="Calibri"/>
          <w:b/>
          <w:sz w:val="22"/>
          <w:szCs w:val="22"/>
        </w:rPr>
        <w:t>Affiliate</w:t>
      </w:r>
      <w:r>
        <w:rPr>
          <w:rFonts w:ascii="Calibri" w:hAnsi="Calibri" w:cs="Calibri"/>
          <w:sz w:val="22"/>
          <w:szCs w:val="22"/>
        </w:rPr>
        <w:t xml:space="preserve">” shall include </w:t>
      </w:r>
      <w:r>
        <w:rPr>
          <w:rFonts w:ascii="Calibri" w:hAnsi="Calibri"/>
          <w:sz w:val="22"/>
          <w:szCs w:val="22"/>
          <w:lang w:val="en-GB"/>
        </w:rPr>
        <w:t>the</w:t>
      </w:r>
      <w:r>
        <w:rPr>
          <w:rFonts w:ascii="Calibri" w:hAnsi="Calibri"/>
          <w:sz w:val="22"/>
          <w:szCs w:val="22"/>
          <w:lang w:val="en-GB"/>
        </w:rPr>
        <w:t xml:space="preserve"> Relatives of such Person</w:t>
      </w:r>
      <w:r>
        <w:rPr>
          <w:rFonts w:ascii="Calibri" w:hAnsi="Calibri"/>
          <w:sz w:val="22"/>
          <w:szCs w:val="22"/>
        </w:rPr>
        <w:t>.</w:t>
      </w:r>
    </w:p>
    <w:p w14:paraId="5FD5FF2A" w14:textId="77777777" w:rsidR="00DC2EF6" w:rsidRDefault="007F1D67">
      <w:pPr>
        <w:pStyle w:val="ListParagraph"/>
        <w:widowControl w:val="0"/>
        <w:spacing w:before="120" w:after="240"/>
        <w:jc w:val="both"/>
        <w:rPr>
          <w:rFonts w:ascii="Calibri" w:hAnsi="Calibri" w:cs="Calibri"/>
          <w:sz w:val="22"/>
          <w:szCs w:val="22"/>
          <w:lang w:val="en-IN"/>
        </w:rPr>
      </w:pPr>
      <w:r>
        <w:rPr>
          <w:rFonts w:ascii="Calibri" w:hAnsi="Calibri" w:cs="Calibri"/>
          <w:sz w:val="22"/>
          <w:szCs w:val="22"/>
          <w:lang w:val="en-IN"/>
        </w:rPr>
        <w:t xml:space="preserve"> </w:t>
      </w:r>
    </w:p>
    <w:p w14:paraId="2FAADDFA" w14:textId="77777777" w:rsidR="00DC2EF6" w:rsidRDefault="007F1D67">
      <w:pPr>
        <w:pStyle w:val="ListParagraph"/>
        <w:widowControl w:val="0"/>
        <w:numPr>
          <w:ilvl w:val="3"/>
          <w:numId w:val="4"/>
        </w:numPr>
        <w:spacing w:before="120" w:after="240"/>
        <w:ind w:left="720" w:hanging="720"/>
        <w:jc w:val="both"/>
      </w:pPr>
      <w:r>
        <w:rPr>
          <w:rFonts w:ascii="Calibri" w:eastAsia="SimSun" w:hAnsi="Calibri" w:cs="Calibri"/>
          <w:bCs/>
          <w:color w:val="000000"/>
          <w:sz w:val="22"/>
          <w:szCs w:val="22"/>
        </w:rPr>
        <w:t>“</w:t>
      </w:r>
      <w:r>
        <w:rPr>
          <w:rFonts w:ascii="Calibri" w:eastAsia="SimSun" w:hAnsi="Calibri" w:cs="Calibri"/>
          <w:b/>
          <w:color w:val="000000"/>
          <w:sz w:val="22"/>
          <w:szCs w:val="22"/>
        </w:rPr>
        <w:t>Agreement</w:t>
      </w:r>
      <w:r>
        <w:rPr>
          <w:rFonts w:ascii="Calibri" w:eastAsia="SimSun" w:hAnsi="Calibri" w:cs="Calibri"/>
          <w:bCs/>
          <w:color w:val="000000"/>
          <w:sz w:val="22"/>
          <w:szCs w:val="22"/>
        </w:rPr>
        <w:t>”</w:t>
      </w:r>
      <w:r>
        <w:rPr>
          <w:rFonts w:ascii="Calibri" w:hAnsi="Calibri" w:cs="Calibri"/>
          <w:b/>
          <w:i/>
          <w:sz w:val="22"/>
          <w:szCs w:val="22"/>
        </w:rPr>
        <w:t xml:space="preserve"> </w:t>
      </w:r>
      <w:r>
        <w:rPr>
          <w:rFonts w:ascii="Calibri" w:hAnsi="Calibri" w:cs="Calibri"/>
          <w:sz w:val="22"/>
          <w:szCs w:val="22"/>
        </w:rPr>
        <w:t>means this share purchase agreement and all attached schedules and instruments supplemental to or amending, modifying or confirming this Agreement in accordance with the provisions of this Agreement</w:t>
      </w:r>
      <w:r>
        <w:rPr>
          <w:rFonts w:ascii="Calibri" w:hAnsi="Calibri" w:cs="Calibri"/>
          <w:bCs/>
          <w:iCs/>
          <w:sz w:val="22"/>
          <w:szCs w:val="22"/>
        </w:rPr>
        <w:t>.</w:t>
      </w:r>
    </w:p>
    <w:p w14:paraId="491292FE" w14:textId="77777777" w:rsidR="00DC2EF6" w:rsidRDefault="00DC2EF6">
      <w:pPr>
        <w:pStyle w:val="ListParagraph"/>
        <w:rPr>
          <w:rFonts w:ascii="Calibri" w:hAnsi="Calibri" w:cs="Calibri"/>
          <w:bCs/>
          <w:iCs/>
          <w:sz w:val="22"/>
          <w:szCs w:val="22"/>
        </w:rPr>
      </w:pPr>
    </w:p>
    <w:p w14:paraId="689DE593" w14:textId="77777777" w:rsidR="00DC2EF6" w:rsidRDefault="007F1D67">
      <w:pPr>
        <w:pStyle w:val="ListParagraph"/>
        <w:widowControl w:val="0"/>
        <w:numPr>
          <w:ilvl w:val="3"/>
          <w:numId w:val="4"/>
        </w:numPr>
        <w:spacing w:before="120" w:after="240"/>
        <w:ind w:left="720" w:hanging="720"/>
        <w:jc w:val="both"/>
      </w:pPr>
      <w:r>
        <w:rPr>
          <w:rFonts w:ascii="Calibri" w:hAnsi="Calibri" w:cs="Calibri"/>
          <w:bCs/>
          <w:iCs/>
          <w:sz w:val="22"/>
          <w:szCs w:val="22"/>
        </w:rPr>
        <w:t>“</w:t>
      </w:r>
      <w:r>
        <w:rPr>
          <w:rFonts w:ascii="Calibri" w:hAnsi="Calibri" w:cs="Calibri"/>
          <w:b/>
          <w:bCs/>
          <w:iCs/>
          <w:sz w:val="22"/>
          <w:szCs w:val="22"/>
        </w:rPr>
        <w:t>Applicable Law(s)</w:t>
      </w:r>
      <w:r>
        <w:rPr>
          <w:rFonts w:ascii="Calibri" w:hAnsi="Calibri" w:cs="Calibri"/>
          <w:color w:val="000000"/>
          <w:sz w:val="22"/>
          <w:szCs w:val="22"/>
        </w:rPr>
        <w:t>” means all applicable statutes, enactments, acts of legislature or the parliament, laws, ordinances, rules, by-laws, regulations, notifications, guidelines, policies, directions, directives and orders of any governmental authority or pers</w:t>
      </w:r>
      <w:r>
        <w:rPr>
          <w:rFonts w:ascii="Calibri" w:hAnsi="Calibri" w:cs="Calibri"/>
          <w:color w:val="000000"/>
          <w:sz w:val="22"/>
          <w:szCs w:val="22"/>
        </w:rPr>
        <w:t>on acting under the authority of any Governmental Entity and/or of any statutory authority, in effect on the Effective Date and on the Completion Date.</w:t>
      </w:r>
    </w:p>
    <w:p w14:paraId="0C7D274D" w14:textId="77777777" w:rsidR="00DC2EF6" w:rsidRDefault="00DC2EF6">
      <w:pPr>
        <w:pStyle w:val="ListParagraph"/>
        <w:rPr>
          <w:rFonts w:ascii="Calibri" w:hAnsi="Calibri" w:cs="Calibri"/>
          <w:sz w:val="22"/>
          <w:szCs w:val="22"/>
        </w:rPr>
      </w:pPr>
    </w:p>
    <w:p w14:paraId="385961DB" w14:textId="77777777" w:rsidR="00DC2EF6" w:rsidRDefault="007F1D67">
      <w:pPr>
        <w:pStyle w:val="ListParagraph"/>
        <w:widowControl w:val="0"/>
        <w:numPr>
          <w:ilvl w:val="3"/>
          <w:numId w:val="4"/>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w:t>
      </w:r>
      <w:r>
        <w:rPr>
          <w:rFonts w:ascii="Calibri" w:hAnsi="Calibri" w:cs="Calibri"/>
          <w:color w:val="000000"/>
          <w:sz w:val="22"/>
          <w:szCs w:val="22"/>
        </w:rPr>
        <w:t>” means the distribution of international premium and luxury branded products in India.</w:t>
      </w:r>
    </w:p>
    <w:p w14:paraId="580BE0D4" w14:textId="77777777" w:rsidR="00DC2EF6" w:rsidRDefault="00DC2EF6">
      <w:pPr>
        <w:pStyle w:val="ListParagraph"/>
        <w:rPr>
          <w:rFonts w:ascii="Calibri" w:hAnsi="Calibri" w:cs="Calibri"/>
          <w:color w:val="000000"/>
          <w:sz w:val="22"/>
          <w:szCs w:val="22"/>
        </w:rPr>
      </w:pPr>
    </w:p>
    <w:p w14:paraId="5ABD0FCA" w14:textId="77777777" w:rsidR="00DC2EF6" w:rsidRDefault="007F1D67">
      <w:pPr>
        <w:pStyle w:val="ListParagraph"/>
        <w:widowControl w:val="0"/>
        <w:numPr>
          <w:ilvl w:val="3"/>
          <w:numId w:val="4"/>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Business Day</w:t>
      </w:r>
      <w:r>
        <w:rPr>
          <w:rFonts w:ascii="Calibri" w:hAnsi="Calibri" w:cs="Calibri"/>
          <w:color w:val="000000"/>
          <w:sz w:val="22"/>
          <w:szCs w:val="22"/>
        </w:rPr>
        <w:t>” means a day (excluding Saturdays and Sundays) on which banks are generally open in Bengalur and Mumbai, India for the transaction of normal banking business.</w:t>
      </w:r>
    </w:p>
    <w:p w14:paraId="22138C01" w14:textId="77777777" w:rsidR="00DC2EF6" w:rsidRDefault="00DC2EF6">
      <w:pPr>
        <w:pStyle w:val="ListParagraph"/>
        <w:rPr>
          <w:rFonts w:ascii="Calibri" w:hAnsi="Calibri" w:cs="Calibri"/>
          <w:sz w:val="22"/>
          <w:szCs w:val="22"/>
        </w:rPr>
      </w:pPr>
    </w:p>
    <w:p w14:paraId="62EED11C"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Completion Date</w:t>
      </w:r>
      <w:r>
        <w:rPr>
          <w:rFonts w:ascii="Calibri" w:hAnsi="Calibri" w:cs="Calibri"/>
          <w:sz w:val="22"/>
          <w:szCs w:val="22"/>
        </w:rPr>
        <w:t xml:space="preserve">” means the date on Completion is deemed to have occurred pursuant </w:t>
      </w:r>
      <w:r>
        <w:rPr>
          <w:rFonts w:ascii="Calibri" w:hAnsi="Calibri" w:cs="Calibri"/>
          <w:sz w:val="22"/>
          <w:szCs w:val="22"/>
        </w:rPr>
        <w:t>to the provisions of this Agreement.</w:t>
      </w:r>
    </w:p>
    <w:p w14:paraId="7ED91BB3" w14:textId="77777777" w:rsidR="00DC2EF6" w:rsidRDefault="00DC2EF6">
      <w:pPr>
        <w:pStyle w:val="ListParagraph"/>
        <w:rPr>
          <w:rFonts w:ascii="Calibri" w:hAnsi="Calibri" w:cs="Calibri"/>
          <w:sz w:val="22"/>
          <w:szCs w:val="22"/>
        </w:rPr>
      </w:pPr>
    </w:p>
    <w:p w14:paraId="6A089DE2"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Control</w:t>
      </w:r>
      <w:r>
        <w:rPr>
          <w:rFonts w:ascii="Calibri" w:hAnsi="Calibri" w:cs="Calibri"/>
          <w:sz w:val="22"/>
          <w:szCs w:val="22"/>
        </w:rPr>
        <w:t xml:space="preserve">” </w:t>
      </w:r>
      <w:bookmarkStart w:id="250" w:name="_DV_C146"/>
      <w:r>
        <w:rPr>
          <w:rFonts w:ascii="Calibri" w:hAnsi="Calibri" w:cs="Calibri"/>
          <w:sz w:val="22"/>
          <w:szCs w:val="22"/>
        </w:rPr>
        <w:t>(including the terms “</w:t>
      </w:r>
      <w:r>
        <w:rPr>
          <w:rFonts w:ascii="Calibri" w:hAnsi="Calibri" w:cs="Calibri"/>
          <w:b/>
          <w:sz w:val="22"/>
          <w:szCs w:val="22"/>
        </w:rPr>
        <w:t>Controlled by</w:t>
      </w:r>
      <w:r>
        <w:rPr>
          <w:rFonts w:ascii="Calibri" w:hAnsi="Calibri" w:cs="Calibri"/>
          <w:sz w:val="22"/>
          <w:szCs w:val="22"/>
        </w:rPr>
        <w:t>” and “</w:t>
      </w:r>
      <w:r>
        <w:rPr>
          <w:rFonts w:ascii="Calibri" w:hAnsi="Calibri" w:cs="Calibri"/>
          <w:b/>
          <w:sz w:val="22"/>
          <w:szCs w:val="22"/>
        </w:rPr>
        <w:t>under common Control with</w:t>
      </w:r>
      <w:r>
        <w:rPr>
          <w:rFonts w:ascii="Calibri" w:hAnsi="Calibri" w:cs="Calibri"/>
          <w:sz w:val="22"/>
          <w:szCs w:val="22"/>
        </w:rPr>
        <w:t>”)</w:t>
      </w:r>
      <w:bookmarkStart w:id="251" w:name="_DV_M99"/>
      <w:bookmarkEnd w:id="250"/>
      <w:bookmarkEnd w:id="251"/>
      <w:r>
        <w:rPr>
          <w:rFonts w:ascii="Calibri" w:hAnsi="Calibri" w:cs="Calibri"/>
          <w:sz w:val="22"/>
          <w:szCs w:val="22"/>
        </w:rPr>
        <w:t xml:space="preserve"> means, in relation to a body corporate, the right to exercise, or control the exercise of, whether directly or indirectly, acting alone or</w:t>
      </w:r>
      <w:r>
        <w:rPr>
          <w:rFonts w:ascii="Calibri" w:hAnsi="Calibri" w:cs="Calibri"/>
          <w:sz w:val="22"/>
          <w:szCs w:val="22"/>
        </w:rPr>
        <w:t xml:space="preserve"> together with another Person, more than 50% (fifty percent) of the total voting rights at a general meeting of that body corporate, or the right or power to direct, whether directly or indirectly, acting alone or together with another Person, the policy d</w:t>
      </w:r>
      <w:r>
        <w:rPr>
          <w:rFonts w:ascii="Calibri" w:hAnsi="Calibri" w:cs="Calibri"/>
          <w:sz w:val="22"/>
          <w:szCs w:val="22"/>
        </w:rPr>
        <w:t>ecisions or management of that body corporate, including the composition of any board of directors of that body corporate</w:t>
      </w:r>
      <w:bookmarkStart w:id="252" w:name="_DV_M346"/>
      <w:bookmarkStart w:id="253" w:name="_DV_M347"/>
      <w:bookmarkStart w:id="254" w:name="_DV_M348"/>
      <w:bookmarkStart w:id="255" w:name="_DV_M349"/>
      <w:bookmarkStart w:id="256" w:name="_DV_M350"/>
      <w:bookmarkStart w:id="257" w:name="_DV_M351"/>
      <w:bookmarkEnd w:id="252"/>
      <w:bookmarkEnd w:id="253"/>
      <w:bookmarkEnd w:id="254"/>
      <w:bookmarkEnd w:id="255"/>
      <w:bookmarkEnd w:id="256"/>
      <w:bookmarkEnd w:id="257"/>
      <w:r>
        <w:rPr>
          <w:rFonts w:ascii="Calibri" w:hAnsi="Calibri" w:cs="Calibri"/>
          <w:sz w:val="22"/>
          <w:szCs w:val="22"/>
        </w:rPr>
        <w:t>.</w:t>
      </w:r>
    </w:p>
    <w:p w14:paraId="679DCAAE" w14:textId="77777777" w:rsidR="00DC2EF6" w:rsidRDefault="00DC2EF6">
      <w:pPr>
        <w:pStyle w:val="ListParagraph"/>
        <w:rPr>
          <w:rFonts w:ascii="Calibri" w:hAnsi="Calibri" w:cs="Calibri"/>
          <w:sz w:val="22"/>
          <w:szCs w:val="22"/>
        </w:rPr>
      </w:pPr>
    </w:p>
    <w:p w14:paraId="2B755E69"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Depository Participant</w:t>
      </w:r>
      <w:r>
        <w:rPr>
          <w:rFonts w:ascii="Calibri" w:hAnsi="Calibri" w:cs="Calibri"/>
          <w:sz w:val="22"/>
          <w:szCs w:val="22"/>
        </w:rPr>
        <w:t>”</w:t>
      </w:r>
      <w:r>
        <w:rPr>
          <w:rFonts w:ascii="Calibri" w:hAnsi="Calibri" w:cs="Calibri"/>
          <w:b/>
          <w:sz w:val="22"/>
          <w:szCs w:val="22"/>
        </w:rPr>
        <w:t xml:space="preserve"> </w:t>
      </w:r>
      <w:r>
        <w:rPr>
          <w:rFonts w:ascii="Calibri" w:hAnsi="Calibri" w:cs="Calibri"/>
          <w:sz w:val="22"/>
          <w:szCs w:val="22"/>
        </w:rPr>
        <w:t>means a depository participant within the meaning of the Depositories Act 1996, who has an agreement with t</w:t>
      </w:r>
      <w:r>
        <w:rPr>
          <w:rFonts w:ascii="Calibri" w:hAnsi="Calibri" w:cs="Calibri"/>
          <w:sz w:val="22"/>
          <w:szCs w:val="22"/>
        </w:rPr>
        <w:t>he depository under Section 4(1) of the Depositories Act 1996.</w:t>
      </w:r>
    </w:p>
    <w:p w14:paraId="50B3BCE2" w14:textId="77777777" w:rsidR="00DC2EF6" w:rsidRDefault="00DC2EF6">
      <w:pPr>
        <w:pStyle w:val="ListParagraph"/>
        <w:rPr>
          <w:rFonts w:ascii="Calibri" w:hAnsi="Calibri" w:cs="Calibri"/>
          <w:color w:val="000000"/>
          <w:sz w:val="22"/>
          <w:szCs w:val="22"/>
        </w:rPr>
      </w:pPr>
    </w:p>
    <w:p w14:paraId="1A6202AB" w14:textId="77777777" w:rsidR="00DC2EF6" w:rsidRDefault="007F1D67">
      <w:pPr>
        <w:pStyle w:val="ListParagraph"/>
        <w:widowControl w:val="0"/>
        <w:numPr>
          <w:ilvl w:val="3"/>
          <w:numId w:val="4"/>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Encumbrance</w:t>
      </w:r>
      <w:r>
        <w:rPr>
          <w:rFonts w:ascii="Calibri" w:hAnsi="Calibri" w:cs="Calibri"/>
          <w:color w:val="000000"/>
          <w:sz w:val="22"/>
          <w:szCs w:val="22"/>
        </w:rPr>
        <w:t>” means any mortgage, pledge, equitable interest, assignment by way of security, hypothecation, right of other persons, security interest, title retention agreement, voting trust a</w:t>
      </w:r>
      <w:r>
        <w:rPr>
          <w:rFonts w:ascii="Calibri" w:hAnsi="Calibri" w:cs="Calibri"/>
          <w:color w:val="000000"/>
          <w:sz w:val="22"/>
          <w:szCs w:val="22"/>
        </w:rPr>
        <w:t xml:space="preserve">greement, interest, option, drag right, lien, charge, commitment, restriction or limitation of any nature whatsoever </w:t>
      </w:r>
      <w:r>
        <w:rPr>
          <w:rFonts w:ascii="Calibri" w:hAnsi="Calibri" w:cs="Calibri"/>
          <w:sz w:val="22"/>
          <w:szCs w:val="22"/>
        </w:rPr>
        <w:t>whether arising by agreement, operation of law or otherwise</w:t>
      </w:r>
      <w:r>
        <w:rPr>
          <w:rFonts w:ascii="Calibri" w:hAnsi="Calibri" w:cs="Calibri"/>
          <w:color w:val="000000"/>
          <w:sz w:val="22"/>
          <w:szCs w:val="22"/>
        </w:rPr>
        <w:t xml:space="preserve">, including restriction on use or exercise of any other attribute of ownership, </w:t>
      </w:r>
      <w:r>
        <w:rPr>
          <w:rFonts w:ascii="Calibri" w:hAnsi="Calibri" w:cs="Calibri"/>
          <w:color w:val="000000"/>
          <w:sz w:val="22"/>
          <w:szCs w:val="22"/>
        </w:rPr>
        <w:t xml:space="preserve">right of set-off, any arrangement (for the purpose of, or which has the effect of, granting security), or any other security interest of any kind whatsoever, or any agreement, whether conditional or otherwise, to create any of the same </w:t>
      </w:r>
      <w:r>
        <w:rPr>
          <w:rFonts w:ascii="Calibri" w:hAnsi="Calibri" w:cs="Calibri"/>
          <w:sz w:val="22"/>
          <w:szCs w:val="22"/>
        </w:rPr>
        <w:t>or any adverse claim</w:t>
      </w:r>
      <w:r>
        <w:rPr>
          <w:rFonts w:ascii="Calibri" w:hAnsi="Calibri" w:cs="Calibri"/>
          <w:sz w:val="22"/>
          <w:szCs w:val="22"/>
        </w:rPr>
        <w:t xml:space="preserve"> as to clear title, possession or use, and the term “</w:t>
      </w:r>
      <w:r>
        <w:rPr>
          <w:rFonts w:ascii="Calibri" w:hAnsi="Calibri" w:cs="Calibri"/>
          <w:b/>
          <w:sz w:val="22"/>
          <w:szCs w:val="22"/>
        </w:rPr>
        <w:t>Encumber</w:t>
      </w:r>
      <w:r>
        <w:rPr>
          <w:rFonts w:ascii="Calibri" w:hAnsi="Calibri" w:cs="Calibri"/>
          <w:sz w:val="22"/>
          <w:szCs w:val="22"/>
        </w:rPr>
        <w:t>” shall be construed accordingly</w:t>
      </w:r>
      <w:r>
        <w:rPr>
          <w:rFonts w:ascii="Calibri" w:hAnsi="Calibri" w:cs="Calibri"/>
          <w:color w:val="000000"/>
          <w:sz w:val="22"/>
          <w:szCs w:val="22"/>
        </w:rPr>
        <w:t>.</w:t>
      </w:r>
    </w:p>
    <w:p w14:paraId="3D0D286C" w14:textId="77777777" w:rsidR="00DC2EF6" w:rsidRDefault="00DC2EF6">
      <w:pPr>
        <w:pStyle w:val="ListParagraph"/>
        <w:rPr>
          <w:rFonts w:ascii="Calibri" w:hAnsi="Calibri" w:cs="Calibri"/>
          <w:sz w:val="22"/>
          <w:szCs w:val="22"/>
        </w:rPr>
      </w:pPr>
    </w:p>
    <w:p w14:paraId="3CD489F5"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Equity Shares</w:t>
      </w:r>
      <w:r>
        <w:rPr>
          <w:rFonts w:ascii="Calibri" w:hAnsi="Calibri" w:cs="Calibri"/>
          <w:sz w:val="22"/>
          <w:szCs w:val="22"/>
        </w:rPr>
        <w:t>” means equity shares of the Company having a face value of INR 10 (Indian Rupees Ten) each.</w:t>
      </w:r>
    </w:p>
    <w:p w14:paraId="40BD43DC" w14:textId="77777777" w:rsidR="00DC2EF6" w:rsidRDefault="00DC2EF6">
      <w:pPr>
        <w:pStyle w:val="ListParagraph"/>
        <w:rPr>
          <w:rFonts w:ascii="Calibri" w:hAnsi="Calibri" w:cs="Calibri"/>
          <w:sz w:val="22"/>
          <w:szCs w:val="22"/>
        </w:rPr>
      </w:pPr>
    </w:p>
    <w:p w14:paraId="37E1302E"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Fully Diluted Basis</w:t>
      </w:r>
      <w:r>
        <w:rPr>
          <w:rFonts w:ascii="Calibri" w:hAnsi="Calibri" w:cs="Calibri"/>
          <w:sz w:val="22"/>
          <w:szCs w:val="22"/>
        </w:rPr>
        <w:t>”</w:t>
      </w:r>
      <w:r>
        <w:rPr>
          <w:rFonts w:ascii="Calibri" w:hAnsi="Calibri" w:cs="Calibri"/>
          <w:b/>
          <w:i/>
          <w:sz w:val="22"/>
          <w:szCs w:val="22"/>
        </w:rPr>
        <w:t xml:space="preserve"> </w:t>
      </w:r>
      <w:r>
        <w:rPr>
          <w:rFonts w:ascii="Calibri" w:hAnsi="Calibri" w:cs="Calibri"/>
          <w:sz w:val="22"/>
          <w:szCs w:val="22"/>
        </w:rPr>
        <w:t xml:space="preserve">means that the calculation is to be made assuming that all outstanding equity securities, including a binding commitment of the company to issue an equity security (which are convertible or exercisable </w:t>
      </w:r>
      <w:r>
        <w:rPr>
          <w:rFonts w:ascii="Calibri" w:hAnsi="Calibri" w:cs="Calibri"/>
          <w:sz w:val="22"/>
          <w:szCs w:val="22"/>
          <w:lang w:val="en-IN"/>
        </w:rPr>
        <w:t>into or entitle the holder to acquire or receive any e</w:t>
      </w:r>
      <w:r>
        <w:rPr>
          <w:rFonts w:ascii="Calibri" w:hAnsi="Calibri" w:cs="Calibri"/>
          <w:sz w:val="22"/>
          <w:szCs w:val="22"/>
          <w:lang w:val="en-IN"/>
        </w:rPr>
        <w:t>quity shares</w:t>
      </w:r>
      <w:r>
        <w:rPr>
          <w:rFonts w:ascii="Calibri" w:hAnsi="Calibri" w:cs="Calibri"/>
          <w:sz w:val="22"/>
          <w:szCs w:val="22"/>
        </w:rPr>
        <w:t>) whether or not due to the occurrence of an event or otherwise, have been converted, exercised or exchanged into the maximum number of equity shares issuable upon such conversion, exercise and exchange, as the case may be.</w:t>
      </w:r>
    </w:p>
    <w:p w14:paraId="550225B5" w14:textId="77777777" w:rsidR="00DC2EF6" w:rsidRDefault="00DC2EF6">
      <w:pPr>
        <w:pStyle w:val="ListParagraph"/>
        <w:rPr>
          <w:rFonts w:ascii="Calibri" w:hAnsi="Calibri" w:cs="Calibri"/>
          <w:color w:val="000000"/>
          <w:sz w:val="22"/>
          <w:szCs w:val="22"/>
        </w:rPr>
      </w:pPr>
    </w:p>
    <w:p w14:paraId="4E6D7828" w14:textId="77777777" w:rsidR="00DC2EF6" w:rsidRDefault="007F1D67">
      <w:pPr>
        <w:pStyle w:val="ListParagraph"/>
        <w:widowControl w:val="0"/>
        <w:numPr>
          <w:ilvl w:val="3"/>
          <w:numId w:val="4"/>
        </w:numPr>
        <w:spacing w:before="120" w:after="240"/>
        <w:ind w:left="720" w:hanging="720"/>
        <w:jc w:val="both"/>
      </w:pPr>
      <w:r>
        <w:rPr>
          <w:rFonts w:ascii="Calibri" w:hAnsi="Calibri" w:cs="Calibri"/>
          <w:color w:val="000000"/>
          <w:sz w:val="22"/>
          <w:szCs w:val="22"/>
        </w:rPr>
        <w:t>“</w:t>
      </w:r>
      <w:r>
        <w:rPr>
          <w:rFonts w:ascii="Calibri" w:hAnsi="Calibri" w:cs="Calibri"/>
          <w:b/>
          <w:color w:val="000000"/>
          <w:sz w:val="22"/>
          <w:szCs w:val="22"/>
        </w:rPr>
        <w:t>Governmental Entity</w:t>
      </w:r>
      <w:r>
        <w:rPr>
          <w:rFonts w:ascii="Calibri" w:hAnsi="Calibri" w:cs="Calibri"/>
          <w:color w:val="000000"/>
          <w:sz w:val="22"/>
          <w:szCs w:val="22"/>
        </w:rPr>
        <w:t>” means any court, arbitrational tribunal, administrative agency or commission or other governmental or regulatory authority or agency, including any tax authority.</w:t>
      </w:r>
    </w:p>
    <w:p w14:paraId="58A7637B" w14:textId="77777777" w:rsidR="00DC2EF6" w:rsidRDefault="00DC2EF6">
      <w:pPr>
        <w:pStyle w:val="ListParagraph"/>
        <w:rPr>
          <w:rFonts w:ascii="Calibri" w:hAnsi="Calibri" w:cs="Calibri"/>
          <w:sz w:val="22"/>
          <w:szCs w:val="22"/>
        </w:rPr>
      </w:pPr>
    </w:p>
    <w:p w14:paraId="28A0546E"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INR</w:t>
      </w:r>
      <w:r>
        <w:rPr>
          <w:rFonts w:ascii="Calibri" w:hAnsi="Calibri" w:cs="Calibri"/>
          <w:sz w:val="22"/>
          <w:szCs w:val="22"/>
        </w:rPr>
        <w:t>” means the lawful currency of the Republic of India.</w:t>
      </w:r>
    </w:p>
    <w:p w14:paraId="29D3C545" w14:textId="77777777" w:rsidR="00DC2EF6" w:rsidRDefault="00DC2EF6">
      <w:pPr>
        <w:pStyle w:val="ListParagraph"/>
        <w:rPr>
          <w:rFonts w:ascii="Calibri" w:hAnsi="Calibri" w:cs="Calibri"/>
          <w:sz w:val="22"/>
          <w:szCs w:val="22"/>
          <w:lang w:val="en-IN"/>
        </w:rPr>
      </w:pPr>
    </w:p>
    <w:p w14:paraId="3C43C295"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Long Stop D</w:t>
      </w:r>
      <w:r>
        <w:rPr>
          <w:rFonts w:ascii="Calibri" w:hAnsi="Calibri" w:cs="Calibri"/>
          <w:b/>
          <w:sz w:val="22"/>
          <w:szCs w:val="22"/>
        </w:rPr>
        <w:t>ate</w:t>
      </w:r>
      <w:r>
        <w:rPr>
          <w:rFonts w:ascii="Calibri" w:hAnsi="Calibri" w:cs="Calibri"/>
          <w:sz w:val="22"/>
          <w:szCs w:val="22"/>
        </w:rPr>
        <w:t>” means [•] or any other extended date, as the Parties may mutually agree in writing.</w:t>
      </w:r>
    </w:p>
    <w:p w14:paraId="0E8C91CB" w14:textId="77777777" w:rsidR="00DC2EF6" w:rsidRDefault="00DC2EF6">
      <w:pPr>
        <w:pStyle w:val="ListParagraph"/>
        <w:rPr>
          <w:rFonts w:ascii="Calibri" w:hAnsi="Calibri" w:cs="Calibri"/>
          <w:sz w:val="22"/>
          <w:szCs w:val="22"/>
        </w:rPr>
      </w:pPr>
    </w:p>
    <w:p w14:paraId="41C1CD0C"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bCs/>
          <w:sz w:val="22"/>
          <w:szCs w:val="22"/>
        </w:rPr>
        <w:t>Loss</w:t>
      </w:r>
      <w:r>
        <w:rPr>
          <w:rFonts w:ascii="Calibri" w:hAnsi="Calibri" w:cs="Calibri"/>
          <w:sz w:val="22"/>
          <w:szCs w:val="22"/>
        </w:rPr>
        <w:t>” or “</w:t>
      </w:r>
      <w:r>
        <w:rPr>
          <w:rFonts w:ascii="Calibri" w:hAnsi="Calibri" w:cs="Calibri"/>
          <w:b/>
          <w:bCs/>
          <w:sz w:val="22"/>
          <w:szCs w:val="22"/>
        </w:rPr>
        <w:t>Losses</w:t>
      </w:r>
      <w:r>
        <w:rPr>
          <w:rFonts w:ascii="Calibri" w:hAnsi="Calibri" w:cs="Calibri"/>
          <w:sz w:val="22"/>
          <w:szCs w:val="22"/>
        </w:rPr>
        <w:t>” means any and all liabilities, claims, damage, losses, interest, fines, penalties, fees, settlements and proceedings, expenses, damages (whether or</w:t>
      </w:r>
      <w:r>
        <w:rPr>
          <w:rFonts w:ascii="Calibri" w:hAnsi="Calibri" w:cs="Calibri"/>
          <w:sz w:val="22"/>
          <w:szCs w:val="22"/>
        </w:rPr>
        <w:t xml:space="preserve"> not resulting from claims from third parties), charges, costs (including costs of investigation, remediation or other response actions), reasonable attorneys’ and accountants’ fees and disbursements.</w:t>
      </w:r>
    </w:p>
    <w:p w14:paraId="42E416F5" w14:textId="77777777" w:rsidR="00DC2EF6" w:rsidRDefault="00DC2EF6">
      <w:pPr>
        <w:pStyle w:val="ListParagraph"/>
        <w:rPr>
          <w:rFonts w:ascii="Calibri" w:hAnsi="Calibri" w:cs="Calibri"/>
          <w:sz w:val="22"/>
          <w:szCs w:val="22"/>
        </w:rPr>
      </w:pPr>
    </w:p>
    <w:p w14:paraId="4351876D"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Person</w:t>
      </w:r>
      <w:r>
        <w:rPr>
          <w:rFonts w:ascii="Calibri" w:hAnsi="Calibri" w:cs="Calibri"/>
          <w:sz w:val="22"/>
          <w:szCs w:val="22"/>
        </w:rPr>
        <w:t>” means any individual or entity, whether a cor</w:t>
      </w:r>
      <w:r>
        <w:rPr>
          <w:rFonts w:ascii="Calibri" w:hAnsi="Calibri" w:cs="Calibri"/>
          <w:sz w:val="22"/>
          <w:szCs w:val="22"/>
        </w:rPr>
        <w:t>poration, firm, company, joint venture, trust, association, organisation, partnership or proprietorship, including any Governmental Entity and “</w:t>
      </w:r>
      <w:r>
        <w:rPr>
          <w:rFonts w:ascii="Calibri" w:hAnsi="Calibri" w:cs="Calibri"/>
          <w:b/>
          <w:sz w:val="22"/>
          <w:szCs w:val="22"/>
        </w:rPr>
        <w:t>Persons</w:t>
      </w:r>
      <w:r>
        <w:rPr>
          <w:rFonts w:ascii="Calibri" w:hAnsi="Calibri" w:cs="Calibri"/>
          <w:sz w:val="22"/>
          <w:szCs w:val="22"/>
        </w:rPr>
        <w:t>” shall be construed accordingly.</w:t>
      </w:r>
    </w:p>
    <w:p w14:paraId="29C532F2" w14:textId="77777777" w:rsidR="00DC2EF6" w:rsidRDefault="00DC2EF6">
      <w:pPr>
        <w:pStyle w:val="ListParagraph"/>
        <w:rPr>
          <w:rFonts w:ascii="Calibri" w:hAnsi="Calibri" w:cs="Calibri"/>
          <w:sz w:val="22"/>
          <w:szCs w:val="22"/>
        </w:rPr>
      </w:pPr>
    </w:p>
    <w:p w14:paraId="0D40394C"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Purchase Consideration</w:t>
      </w:r>
      <w:r>
        <w:rPr>
          <w:rFonts w:ascii="Calibri" w:hAnsi="Calibri" w:cs="Calibri"/>
          <w:sz w:val="22"/>
          <w:szCs w:val="22"/>
        </w:rPr>
        <w:t>” means INR [•] payable by the Buyer to the Sel</w:t>
      </w:r>
      <w:r>
        <w:rPr>
          <w:rFonts w:ascii="Calibri" w:hAnsi="Calibri" w:cs="Calibri"/>
          <w:sz w:val="22"/>
          <w:szCs w:val="22"/>
        </w:rPr>
        <w:t>ler pursuant to the terms of this Agreement, for Transfer of the Sale Shares by the Seller to the Buyer on the Completion Date.</w:t>
      </w:r>
    </w:p>
    <w:p w14:paraId="73E2C1BE" w14:textId="77777777" w:rsidR="00DC2EF6" w:rsidRDefault="00DC2EF6">
      <w:pPr>
        <w:pStyle w:val="ListParagraph"/>
        <w:rPr>
          <w:rFonts w:ascii="Calibri" w:hAnsi="Calibri" w:cs="Calibri"/>
          <w:sz w:val="22"/>
          <w:szCs w:val="22"/>
        </w:rPr>
      </w:pPr>
    </w:p>
    <w:p w14:paraId="5D2F8B82"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Buyer’s Bank Account</w:t>
      </w:r>
      <w:r>
        <w:rPr>
          <w:rFonts w:ascii="Calibri" w:hAnsi="Calibri" w:cs="Calibri"/>
          <w:sz w:val="22"/>
          <w:szCs w:val="22"/>
        </w:rPr>
        <w:t>” means the bank account of the Buyer maintained [BUYER_IFSCCODE] , with the Fort Mumbai branch, bearing a</w:t>
      </w:r>
      <w:r>
        <w:rPr>
          <w:rFonts w:ascii="Calibri" w:hAnsi="Calibri" w:cs="Calibri"/>
          <w:sz w:val="22"/>
          <w:szCs w:val="22"/>
        </w:rPr>
        <w:t xml:space="preserve">ccount number </w:t>
      </w:r>
      <w:r>
        <w:rPr>
          <w:rFonts w:ascii="Calibri" w:hAnsi="Calibri" w:cs="Calibri"/>
          <w:color w:val="000000"/>
          <w:sz w:val="22"/>
          <w:szCs w:val="22"/>
          <w:shd w:val="clear" w:color="auto" w:fill="FFFF00"/>
          <w:lang w:val="en-IN"/>
        </w:rPr>
        <w:t>[BUYER_BANK_ACCOUNT]</w:t>
      </w:r>
      <w:r>
        <w:rPr>
          <w:rFonts w:ascii="Calibri" w:hAnsi="Calibri"/>
          <w:color w:val="000000"/>
          <w:sz w:val="22"/>
          <w:szCs w:val="22"/>
          <w:lang w:val="en-IN"/>
        </w:rPr>
        <w:t>.</w:t>
      </w:r>
    </w:p>
    <w:p w14:paraId="0407F33D" w14:textId="77777777" w:rsidR="00DC2EF6" w:rsidRDefault="00DC2EF6">
      <w:pPr>
        <w:pStyle w:val="ListParagraph"/>
        <w:rPr>
          <w:rFonts w:ascii="Calibri" w:hAnsi="Calibri" w:cs="Calibri"/>
          <w:sz w:val="22"/>
          <w:szCs w:val="22"/>
        </w:rPr>
      </w:pPr>
    </w:p>
    <w:p w14:paraId="400B2C0C"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Buyer’s Demat Account</w:t>
      </w:r>
      <w:r>
        <w:rPr>
          <w:rFonts w:ascii="Calibri" w:hAnsi="Calibri" w:cs="Calibri"/>
          <w:sz w:val="22"/>
          <w:szCs w:val="22"/>
        </w:rPr>
        <w:t xml:space="preserve">” means the demat account of the Buyer in which the Sale Shares are to be received, details of which are as follows: </w:t>
      </w:r>
    </w:p>
    <w:p w14:paraId="07A5ADBE" w14:textId="77777777" w:rsidR="00DC2EF6" w:rsidRDefault="007F1D67">
      <w:pPr>
        <w:pStyle w:val="ListParagraph"/>
        <w:widowControl w:val="0"/>
        <w:numPr>
          <w:ilvl w:val="3"/>
          <w:numId w:val="4"/>
        </w:numPr>
        <w:spacing w:before="120" w:after="240"/>
        <w:ind w:left="720" w:hanging="720"/>
        <w:jc w:val="both"/>
      </w:pPr>
      <w:r>
        <w:rPr>
          <w:rFonts w:ascii="Calibri" w:hAnsi="Calibri"/>
          <w:sz w:val="22"/>
          <w:szCs w:val="22"/>
        </w:rPr>
        <w:t>“</w:t>
      </w:r>
      <w:r>
        <w:rPr>
          <w:rFonts w:ascii="Calibri" w:hAnsi="Calibri"/>
          <w:b/>
          <w:sz w:val="22"/>
          <w:szCs w:val="22"/>
        </w:rPr>
        <w:t>Relative</w:t>
      </w:r>
      <w:r>
        <w:rPr>
          <w:rFonts w:ascii="Calibri" w:hAnsi="Calibri"/>
          <w:sz w:val="22"/>
          <w:szCs w:val="22"/>
        </w:rPr>
        <w:t xml:space="preserve">” shall have the meaning ascribed to the term under Companies Act </w:t>
      </w:r>
      <w:r>
        <w:rPr>
          <w:rFonts w:ascii="Calibri" w:hAnsi="Calibri"/>
          <w:sz w:val="22"/>
          <w:szCs w:val="22"/>
        </w:rPr>
        <w:t>2013.</w:t>
      </w:r>
    </w:p>
    <w:p w14:paraId="7A06FC48" w14:textId="77777777" w:rsidR="00DC2EF6" w:rsidRDefault="00DC2EF6">
      <w:pPr>
        <w:pStyle w:val="ListParagraph"/>
        <w:widowControl w:val="0"/>
        <w:spacing w:before="120" w:after="240"/>
        <w:jc w:val="both"/>
        <w:rPr>
          <w:rFonts w:ascii="Calibri" w:hAnsi="Calibri" w:cs="Calibri"/>
          <w:sz w:val="22"/>
          <w:szCs w:val="22"/>
        </w:rPr>
      </w:pPr>
    </w:p>
    <w:p w14:paraId="79094113"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Sale Shares</w:t>
      </w:r>
      <w:r>
        <w:rPr>
          <w:rFonts w:ascii="Calibri" w:hAnsi="Calibri" w:cs="Calibri"/>
          <w:sz w:val="22"/>
          <w:szCs w:val="22"/>
        </w:rPr>
        <w:t xml:space="preserve">” means </w:t>
      </w:r>
      <w:r>
        <w:rPr>
          <w:rFonts w:ascii="Calibri" w:eastAsia="SimSun" w:hAnsi="Calibri" w:cs="Calibri"/>
          <w:sz w:val="22"/>
          <w:szCs w:val="22"/>
        </w:rPr>
        <w:t>[</w:t>
      </w:r>
      <w:r>
        <w:rPr>
          <w:rFonts w:ascii="Calibri" w:eastAsia="SimSun" w:hAnsi="Calibri" w:cs="Calibri"/>
          <w:sz w:val="22"/>
          <w:szCs w:val="22"/>
          <w:shd w:val="clear" w:color="auto" w:fill="FFFF00"/>
        </w:rPr>
        <w:t>sale_shares</w:t>
      </w:r>
      <w:r>
        <w:rPr>
          <w:rFonts w:ascii="Calibri" w:eastAsia="SimSun" w:hAnsi="Calibri" w:cs="Calibri"/>
          <w:sz w:val="22"/>
          <w:szCs w:val="22"/>
        </w:rPr>
        <w:t>] Equity Shares</w:t>
      </w:r>
      <w:r>
        <w:rPr>
          <w:rFonts w:ascii="Calibri" w:hAnsi="Calibri" w:cs="Calibri"/>
          <w:sz w:val="22"/>
          <w:szCs w:val="22"/>
        </w:rPr>
        <w:t>.</w:t>
      </w:r>
    </w:p>
    <w:p w14:paraId="73127DE5" w14:textId="77777777" w:rsidR="00DC2EF6" w:rsidRDefault="00DC2EF6">
      <w:pPr>
        <w:pStyle w:val="ListParagraph"/>
        <w:rPr>
          <w:rFonts w:ascii="Calibri" w:hAnsi="Calibri" w:cs="Calibri"/>
          <w:sz w:val="22"/>
          <w:szCs w:val="22"/>
        </w:rPr>
      </w:pPr>
    </w:p>
    <w:p w14:paraId="2774AE1B"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Seller’s Bank Account</w:t>
      </w:r>
      <w:r>
        <w:rPr>
          <w:rFonts w:ascii="Calibri" w:hAnsi="Calibri" w:cs="Calibri"/>
          <w:sz w:val="22"/>
          <w:szCs w:val="22"/>
        </w:rPr>
        <w:t xml:space="preserve">” means the bank account of the Seller in which the Purchase Consideration is to be received, details of which are set out below: </w:t>
      </w:r>
    </w:p>
    <w:tbl>
      <w:tblPr>
        <w:tblW w:w="4600" w:type="pct"/>
        <w:tblInd w:w="720" w:type="dxa"/>
        <w:tblLook w:val="04A0" w:firstRow="1" w:lastRow="0" w:firstColumn="1" w:lastColumn="0" w:noHBand="0" w:noVBand="1"/>
      </w:tblPr>
      <w:tblGrid>
        <w:gridCol w:w="3934"/>
        <w:gridCol w:w="4370"/>
      </w:tblGrid>
      <w:tr w:rsidR="00DC2EF6" w14:paraId="7BB5D035" w14:textId="77777777">
        <w:tc>
          <w:tcPr>
            <w:tcW w:w="3933" w:type="dxa"/>
          </w:tcPr>
          <w:p w14:paraId="42481BA6" w14:textId="77777777" w:rsidR="00DC2EF6" w:rsidRDefault="007F1D67">
            <w:pPr>
              <w:widowControl w:val="0"/>
            </w:pPr>
            <w:bookmarkStart w:id="258" w:name="_DV_C567"/>
            <w:r>
              <w:rPr>
                <w:rStyle w:val="DeltaViewDeletion"/>
                <w:rFonts w:cs="Calibri"/>
                <w:strike w:val="0"/>
                <w:color w:val="auto"/>
                <w:lang w:val="en-US"/>
              </w:rPr>
              <w:t>Account Name</w:t>
            </w:r>
            <w:bookmarkEnd w:id="258"/>
            <w:r>
              <w:rPr>
                <w:rStyle w:val="DeltaViewDeletion"/>
                <w:rFonts w:cs="Calibri"/>
                <w:strike w:val="0"/>
                <w:color w:val="auto"/>
                <w:lang w:val="en-US"/>
              </w:rPr>
              <w:t>:</w:t>
            </w:r>
          </w:p>
        </w:tc>
        <w:tc>
          <w:tcPr>
            <w:tcW w:w="4369" w:type="dxa"/>
            <w:tcMar>
              <w:left w:w="0" w:type="dxa"/>
              <w:right w:w="0" w:type="dxa"/>
            </w:tcMar>
          </w:tcPr>
          <w:p w14:paraId="635980FA" w14:textId="77777777" w:rsidR="00DC2EF6" w:rsidRDefault="007F1D67">
            <w:pPr>
              <w:widowControl w:val="0"/>
              <w:ind w:left="84"/>
            </w:pPr>
            <w:r>
              <w:t>[</w:t>
            </w:r>
            <w:r>
              <w:rPr>
                <w:shd w:val="clear" w:color="auto" w:fill="FFFF00"/>
              </w:rPr>
              <w:t>Seller number</w:t>
            </w:r>
            <w:r>
              <w:t>]</w:t>
            </w:r>
          </w:p>
        </w:tc>
      </w:tr>
      <w:tr w:rsidR="00DC2EF6" w14:paraId="1F3F75B0" w14:textId="77777777">
        <w:tc>
          <w:tcPr>
            <w:tcW w:w="3933" w:type="dxa"/>
          </w:tcPr>
          <w:p w14:paraId="090175D9" w14:textId="77777777" w:rsidR="00DC2EF6" w:rsidRDefault="007F1D67">
            <w:pPr>
              <w:widowControl w:val="0"/>
            </w:pPr>
            <w:bookmarkStart w:id="259" w:name="_DV_C569"/>
            <w:r>
              <w:rPr>
                <w:rStyle w:val="DeltaViewDeletion"/>
                <w:rFonts w:cs="Calibri"/>
                <w:strike w:val="0"/>
                <w:color w:val="auto"/>
                <w:lang w:val="en-US"/>
              </w:rPr>
              <w:t>Account No</w:t>
            </w:r>
            <w:bookmarkEnd w:id="259"/>
            <w:r>
              <w:rPr>
                <w:rStyle w:val="DeltaViewDeletion"/>
                <w:rFonts w:cs="Calibri"/>
                <w:strike w:val="0"/>
                <w:color w:val="auto"/>
                <w:lang w:val="en-US"/>
              </w:rPr>
              <w:t>:</w:t>
            </w:r>
          </w:p>
        </w:tc>
        <w:tc>
          <w:tcPr>
            <w:tcW w:w="4369" w:type="dxa"/>
            <w:tcMar>
              <w:left w:w="0" w:type="dxa"/>
              <w:right w:w="0" w:type="dxa"/>
            </w:tcMar>
          </w:tcPr>
          <w:p w14:paraId="1812AB39" w14:textId="77777777" w:rsidR="00DC2EF6" w:rsidRDefault="007F1D67">
            <w:pPr>
              <w:widowControl w:val="0"/>
              <w:ind w:left="84"/>
            </w:pPr>
            <w:r>
              <w:t>[SELLER_BANK_ACCOUNT]</w:t>
            </w:r>
          </w:p>
        </w:tc>
      </w:tr>
      <w:tr w:rsidR="00DC2EF6" w14:paraId="2B6E37D3" w14:textId="77777777">
        <w:tc>
          <w:tcPr>
            <w:tcW w:w="3933" w:type="dxa"/>
          </w:tcPr>
          <w:p w14:paraId="60929B74" w14:textId="77777777" w:rsidR="00DC2EF6" w:rsidRDefault="007F1D67">
            <w:pPr>
              <w:widowControl w:val="0"/>
            </w:pPr>
            <w:bookmarkStart w:id="260" w:name="_DV_C571"/>
            <w:r>
              <w:rPr>
                <w:rStyle w:val="DeltaViewDeletion"/>
                <w:rFonts w:cs="Calibri"/>
                <w:strike w:val="0"/>
                <w:color w:val="auto"/>
                <w:lang w:val="en-US"/>
              </w:rPr>
              <w:t>Bank (w/address)</w:t>
            </w:r>
            <w:bookmarkEnd w:id="260"/>
            <w:r>
              <w:rPr>
                <w:rStyle w:val="DeltaViewDeletion"/>
                <w:rFonts w:cs="Calibri"/>
                <w:strike w:val="0"/>
                <w:color w:val="auto"/>
                <w:lang w:val="en-US"/>
              </w:rPr>
              <w:t>:</w:t>
            </w:r>
          </w:p>
        </w:tc>
        <w:tc>
          <w:tcPr>
            <w:tcW w:w="4369" w:type="dxa"/>
            <w:tcMar>
              <w:left w:w="0" w:type="dxa"/>
              <w:right w:w="0" w:type="dxa"/>
            </w:tcMar>
          </w:tcPr>
          <w:p w14:paraId="7362AC05" w14:textId="77777777" w:rsidR="00DC2EF6" w:rsidRDefault="007F1D67">
            <w:pPr>
              <w:widowControl w:val="0"/>
              <w:ind w:left="84"/>
            </w:pPr>
            <w:r>
              <w:t>[</w:t>
            </w:r>
            <w:r>
              <w:rPr>
                <w:shd w:val="clear" w:color="auto" w:fill="FFFF00"/>
              </w:rPr>
              <w:t>Bank Name</w:t>
            </w:r>
            <w:r>
              <w:t>]</w:t>
            </w:r>
          </w:p>
        </w:tc>
      </w:tr>
      <w:tr w:rsidR="00DC2EF6" w14:paraId="37EC2E3C" w14:textId="77777777">
        <w:tc>
          <w:tcPr>
            <w:tcW w:w="3933" w:type="dxa"/>
          </w:tcPr>
          <w:p w14:paraId="3E6064CE" w14:textId="77777777" w:rsidR="00DC2EF6" w:rsidRDefault="007F1D67">
            <w:pPr>
              <w:widowControl w:val="0"/>
              <w:jc w:val="both"/>
            </w:pPr>
            <w:r>
              <w:rPr>
                <w:rStyle w:val="DeltaViewDeletion"/>
                <w:rFonts w:cs="Calibri"/>
                <w:strike w:val="0"/>
                <w:color w:val="auto"/>
                <w:lang w:val="en-US"/>
              </w:rPr>
              <w:t>IFSC:</w:t>
            </w:r>
          </w:p>
        </w:tc>
        <w:tc>
          <w:tcPr>
            <w:tcW w:w="4369" w:type="dxa"/>
            <w:tcMar>
              <w:left w:w="0" w:type="dxa"/>
              <w:right w:w="0" w:type="dxa"/>
            </w:tcMar>
          </w:tcPr>
          <w:p w14:paraId="130813CC" w14:textId="77777777" w:rsidR="00DC2EF6" w:rsidRDefault="007F1D67">
            <w:pPr>
              <w:widowControl w:val="0"/>
              <w:ind w:left="84"/>
              <w:jc w:val="both"/>
            </w:pPr>
            <w:r>
              <w:t>[SELLER_IFSC_CODE]</w:t>
            </w:r>
          </w:p>
        </w:tc>
      </w:tr>
    </w:tbl>
    <w:p w14:paraId="7AB68551"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Seller’s Demat Account</w:t>
      </w:r>
      <w:r>
        <w:rPr>
          <w:rFonts w:ascii="Calibri" w:hAnsi="Calibri" w:cs="Calibri"/>
          <w:sz w:val="22"/>
          <w:szCs w:val="22"/>
        </w:rPr>
        <w:t>” shall mean the demat account of the Seller from which the Sale Shares are to be transferred, details of which are as follows:</w:t>
      </w:r>
    </w:p>
    <w:tbl>
      <w:tblPr>
        <w:tblW w:w="4550" w:type="pct"/>
        <w:tblInd w:w="715" w:type="dxa"/>
        <w:tblLook w:val="04A0" w:firstRow="1" w:lastRow="0" w:firstColumn="1" w:lastColumn="0" w:noHBand="0" w:noVBand="1"/>
      </w:tblPr>
      <w:tblGrid>
        <w:gridCol w:w="1624"/>
        <w:gridCol w:w="2634"/>
        <w:gridCol w:w="1934"/>
        <w:gridCol w:w="2013"/>
      </w:tblGrid>
      <w:tr w:rsidR="00DC2EF6" w14:paraId="4F2021F5" w14:textId="77777777">
        <w:tc>
          <w:tcPr>
            <w:tcW w:w="1530" w:type="dxa"/>
            <w:tcBorders>
              <w:top w:val="single" w:sz="4" w:space="0" w:color="808080"/>
              <w:left w:val="single" w:sz="4" w:space="0" w:color="808080"/>
              <w:bottom w:val="single" w:sz="4" w:space="0" w:color="808080"/>
              <w:right w:val="single" w:sz="4" w:space="0" w:color="808080"/>
            </w:tcBorders>
            <w:shd w:val="clear" w:color="auto" w:fill="D9D9D9"/>
          </w:tcPr>
          <w:p w14:paraId="4725663E" w14:textId="77777777" w:rsidR="00DC2EF6" w:rsidRDefault="007F1D67">
            <w:pPr>
              <w:widowControl w:val="0"/>
              <w:spacing w:before="120" w:after="240"/>
              <w:jc w:val="center"/>
            </w:pPr>
            <w:r>
              <w:rPr>
                <w:rStyle w:val="DeltaViewDeletion"/>
                <w:rFonts w:cs="Calibri"/>
                <w:strike w:val="0"/>
                <w:color w:val="auto"/>
              </w:rPr>
              <w:lastRenderedPageBreak/>
              <w:t>NAME</w:t>
            </w:r>
          </w:p>
        </w:tc>
        <w:tc>
          <w:tcPr>
            <w:tcW w:w="2679" w:type="dxa"/>
            <w:tcBorders>
              <w:top w:val="single" w:sz="4" w:space="0" w:color="808080"/>
              <w:left w:val="single" w:sz="4" w:space="0" w:color="808080"/>
              <w:bottom w:val="single" w:sz="4" w:space="0" w:color="808080"/>
              <w:right w:val="single" w:sz="4" w:space="0" w:color="808080"/>
            </w:tcBorders>
            <w:shd w:val="clear" w:color="auto" w:fill="D9D9D9"/>
          </w:tcPr>
          <w:p w14:paraId="00D02F12" w14:textId="77777777" w:rsidR="00DC2EF6" w:rsidRDefault="007F1D67">
            <w:pPr>
              <w:widowControl w:val="0"/>
              <w:spacing w:before="120" w:after="240"/>
              <w:jc w:val="center"/>
            </w:pPr>
            <w:r>
              <w:rPr>
                <w:rStyle w:val="DeltaViewDeletion"/>
                <w:rFonts w:cs="Calibri"/>
                <w:strike w:val="0"/>
                <w:color w:val="auto"/>
              </w:rPr>
              <w:t xml:space="preserve">DEPOSITORY </w:t>
            </w:r>
            <w:r>
              <w:rPr>
                <w:rStyle w:val="DeltaViewDeletion"/>
                <w:rFonts w:cs="Calibri"/>
                <w:strike w:val="0"/>
                <w:color w:val="auto"/>
              </w:rPr>
              <w:t>PARTICIPANT</w:t>
            </w:r>
          </w:p>
        </w:tc>
        <w:tc>
          <w:tcPr>
            <w:tcW w:w="1954" w:type="dxa"/>
            <w:tcBorders>
              <w:top w:val="single" w:sz="4" w:space="0" w:color="808080"/>
              <w:left w:val="single" w:sz="4" w:space="0" w:color="808080"/>
              <w:bottom w:val="single" w:sz="4" w:space="0" w:color="808080"/>
              <w:right w:val="single" w:sz="4" w:space="0" w:color="808080"/>
            </w:tcBorders>
            <w:shd w:val="clear" w:color="auto" w:fill="D9D9D9"/>
          </w:tcPr>
          <w:p w14:paraId="4DAA7126" w14:textId="77777777" w:rsidR="00DC2EF6" w:rsidRDefault="007F1D67">
            <w:pPr>
              <w:widowControl w:val="0"/>
              <w:spacing w:before="120" w:after="240"/>
              <w:jc w:val="center"/>
            </w:pPr>
            <w:r>
              <w:rPr>
                <w:rStyle w:val="DeltaViewDeletion"/>
                <w:rFonts w:cs="Calibri"/>
                <w:strike w:val="0"/>
                <w:color w:val="auto"/>
              </w:rPr>
              <w:t>DEPOSITORY PARTICIPANT IDENTITY NUMBER</w:t>
            </w:r>
          </w:p>
        </w:tc>
        <w:tc>
          <w:tcPr>
            <w:tcW w:w="2049" w:type="dxa"/>
            <w:tcBorders>
              <w:top w:val="single" w:sz="4" w:space="0" w:color="808080"/>
              <w:left w:val="single" w:sz="4" w:space="0" w:color="808080"/>
              <w:bottom w:val="single" w:sz="4" w:space="0" w:color="808080"/>
              <w:right w:val="single" w:sz="4" w:space="0" w:color="808080"/>
            </w:tcBorders>
            <w:shd w:val="clear" w:color="auto" w:fill="D9D9D9"/>
          </w:tcPr>
          <w:p w14:paraId="1EC38DB5" w14:textId="77777777" w:rsidR="00DC2EF6" w:rsidRDefault="007F1D67">
            <w:pPr>
              <w:widowControl w:val="0"/>
              <w:spacing w:before="120" w:after="240"/>
              <w:jc w:val="center"/>
            </w:pPr>
            <w:r>
              <w:rPr>
                <w:rStyle w:val="DeltaViewDeletion"/>
                <w:rFonts w:cs="Calibri"/>
                <w:strike w:val="0"/>
                <w:color w:val="auto"/>
              </w:rPr>
              <w:t>CLIENT IDENTITY NUMBER</w:t>
            </w:r>
          </w:p>
        </w:tc>
      </w:tr>
      <w:tr w:rsidR="00DC2EF6" w14:paraId="75F4667E" w14:textId="77777777">
        <w:tc>
          <w:tcPr>
            <w:tcW w:w="1530" w:type="dxa"/>
            <w:tcBorders>
              <w:top w:val="single" w:sz="4" w:space="0" w:color="808080"/>
              <w:left w:val="single" w:sz="4" w:space="0" w:color="808080"/>
              <w:bottom w:val="single" w:sz="4" w:space="0" w:color="000000"/>
              <w:right w:val="single" w:sz="4" w:space="0" w:color="808080"/>
            </w:tcBorders>
          </w:tcPr>
          <w:p w14:paraId="1EC39F9A" w14:textId="77777777" w:rsidR="00DC2EF6" w:rsidRDefault="007F1D67">
            <w:pPr>
              <w:widowControl w:val="0"/>
              <w:spacing w:before="120" w:after="240"/>
              <w:ind w:left="-22"/>
              <w:jc w:val="both"/>
              <w:rPr>
                <w:highlight w:val="yellow"/>
              </w:rPr>
            </w:pPr>
            <w:r>
              <w:rPr>
                <w:shd w:val="clear" w:color="auto" w:fill="FFFF00"/>
              </w:rPr>
              <w:t>[SELLER_NAME]</w:t>
            </w:r>
          </w:p>
        </w:tc>
        <w:tc>
          <w:tcPr>
            <w:tcW w:w="2679" w:type="dxa"/>
            <w:tcBorders>
              <w:top w:val="single" w:sz="4" w:space="0" w:color="808080"/>
              <w:left w:val="single" w:sz="4" w:space="0" w:color="808080"/>
              <w:bottom w:val="single" w:sz="4" w:space="0" w:color="808080"/>
              <w:right w:val="single" w:sz="4" w:space="0" w:color="808080"/>
            </w:tcBorders>
          </w:tcPr>
          <w:p w14:paraId="51CEAA7D" w14:textId="77777777" w:rsidR="00DC2EF6" w:rsidRDefault="007F1D67">
            <w:pPr>
              <w:widowControl w:val="0"/>
              <w:spacing w:before="120" w:after="240"/>
              <w:ind w:left="-22"/>
              <w:jc w:val="both"/>
              <w:rPr>
                <w:highlight w:val="yellow"/>
              </w:rPr>
            </w:pPr>
            <w:r>
              <w:rPr>
                <w:shd w:val="clear" w:color="auto" w:fill="FFFF00"/>
              </w:rPr>
              <w:t>[Seller DP]</w:t>
            </w:r>
          </w:p>
        </w:tc>
        <w:tc>
          <w:tcPr>
            <w:tcW w:w="1954" w:type="dxa"/>
            <w:tcBorders>
              <w:top w:val="single" w:sz="4" w:space="0" w:color="808080"/>
              <w:left w:val="single" w:sz="4" w:space="0" w:color="808080"/>
              <w:bottom w:val="single" w:sz="4" w:space="0" w:color="808080"/>
              <w:right w:val="single" w:sz="4" w:space="0" w:color="808080"/>
            </w:tcBorders>
          </w:tcPr>
          <w:p w14:paraId="006F6B8F" w14:textId="77777777" w:rsidR="00DC2EF6" w:rsidRDefault="007F1D67">
            <w:pPr>
              <w:widowControl w:val="0"/>
              <w:spacing w:before="120" w:after="240"/>
              <w:ind w:left="-22"/>
              <w:jc w:val="both"/>
              <w:rPr>
                <w:highlight w:val="yellow"/>
              </w:rPr>
            </w:pPr>
            <w:r>
              <w:rPr>
                <w:shd w:val="clear" w:color="auto" w:fill="FFFF00"/>
              </w:rPr>
              <w:t>[Seller DP Account Number]</w:t>
            </w:r>
          </w:p>
        </w:tc>
        <w:tc>
          <w:tcPr>
            <w:tcW w:w="2049" w:type="dxa"/>
            <w:tcBorders>
              <w:top w:val="single" w:sz="4" w:space="0" w:color="808080"/>
              <w:left w:val="single" w:sz="4" w:space="0" w:color="808080"/>
              <w:bottom w:val="single" w:sz="4" w:space="0" w:color="808080"/>
              <w:right w:val="single" w:sz="4" w:space="0" w:color="808080"/>
            </w:tcBorders>
          </w:tcPr>
          <w:p w14:paraId="4D7E00E0" w14:textId="77777777" w:rsidR="00DC2EF6" w:rsidRDefault="007F1D67">
            <w:pPr>
              <w:widowControl w:val="0"/>
              <w:spacing w:before="120" w:after="240"/>
              <w:ind w:left="-22"/>
              <w:jc w:val="both"/>
              <w:rPr>
                <w:highlight w:val="yellow"/>
              </w:rPr>
            </w:pPr>
            <w:r>
              <w:rPr>
                <w:shd w:val="clear" w:color="auto" w:fill="FFFF00"/>
              </w:rPr>
              <w:t>[Seller CIN]</w:t>
            </w:r>
          </w:p>
        </w:tc>
      </w:tr>
    </w:tbl>
    <w:p w14:paraId="3C0CE244"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Share Capital</w:t>
      </w:r>
      <w:r>
        <w:rPr>
          <w:rFonts w:ascii="Calibri" w:hAnsi="Calibri" w:cs="Calibri"/>
          <w:sz w:val="22"/>
          <w:szCs w:val="22"/>
        </w:rPr>
        <w:t xml:space="preserve">” means the total issued, subscribed and paid-up equity share capital of the Company on a Fully </w:t>
      </w:r>
      <w:r>
        <w:rPr>
          <w:rFonts w:ascii="Calibri" w:hAnsi="Calibri" w:cs="Calibri"/>
          <w:sz w:val="22"/>
          <w:szCs w:val="22"/>
        </w:rPr>
        <w:t>Diluted Basis.</w:t>
      </w:r>
    </w:p>
    <w:p w14:paraId="55511328" w14:textId="77777777" w:rsidR="00DC2EF6" w:rsidRDefault="00DC2EF6">
      <w:pPr>
        <w:pStyle w:val="ListParagraph"/>
        <w:widowControl w:val="0"/>
        <w:spacing w:before="120" w:after="240"/>
        <w:jc w:val="both"/>
        <w:rPr>
          <w:rFonts w:ascii="Calibri" w:hAnsi="Calibri" w:cs="Calibri"/>
          <w:sz w:val="22"/>
          <w:szCs w:val="22"/>
        </w:rPr>
      </w:pPr>
    </w:p>
    <w:p w14:paraId="2258D82C"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Surviving Provisions</w:t>
      </w:r>
      <w:r>
        <w:rPr>
          <w:rFonts w:ascii="Calibri" w:hAnsi="Calibri" w:cs="Calibri"/>
          <w:sz w:val="22"/>
          <w:szCs w:val="22"/>
        </w:rPr>
        <w:t xml:space="preserve">” means Clause </w:t>
      </w:r>
      <w:r>
        <w:rPr>
          <w:rFonts w:ascii="Calibri" w:hAnsi="Calibri" w:cs="Calibri"/>
          <w:sz w:val="22"/>
          <w:szCs w:val="22"/>
        </w:rPr>
        <w:fldChar w:fldCharType="begin"/>
      </w:r>
      <w:r>
        <w:rPr>
          <w:rFonts w:ascii="Calibri" w:hAnsi="Calibri" w:cs="Calibri"/>
          <w:sz w:val="22"/>
          <w:szCs w:val="22"/>
        </w:rPr>
        <w:instrText>REF _Ref491597798 \r \h</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1.</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Definitions and Interpretation</w:t>
      </w:r>
      <w:r>
        <w:rPr>
          <w:rFonts w:ascii="Calibri" w:hAnsi="Calibri" w:cs="Calibri"/>
          <w:sz w:val="22"/>
          <w:szCs w:val="22"/>
        </w:rPr>
        <w:t xml:space="preserve">), Clause </w:t>
      </w:r>
      <w:r>
        <w:rPr>
          <w:rFonts w:ascii="Calibri" w:hAnsi="Calibri" w:cs="Calibri"/>
          <w:sz w:val="22"/>
          <w:szCs w:val="22"/>
        </w:rPr>
        <w:fldChar w:fldCharType="begin"/>
      </w:r>
      <w:r>
        <w:rPr>
          <w:rFonts w:ascii="Calibri" w:hAnsi="Calibri" w:cs="Calibri"/>
          <w:sz w:val="22"/>
          <w:szCs w:val="22"/>
        </w:rPr>
        <w:instrText>REF _Ref491395383 \r \h</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6.</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 xml:space="preserve">Governing Law and Dispute </w:t>
      </w:r>
      <w:r>
        <w:rPr>
          <w:rFonts w:ascii="Calibri" w:hAnsi="Calibri" w:cs="Calibri"/>
          <w:sz w:val="22"/>
          <w:szCs w:val="22"/>
        </w:rPr>
        <w:t xml:space="preserve">Resolution), Clause </w:t>
      </w:r>
      <w:r>
        <w:rPr>
          <w:rFonts w:ascii="Calibri" w:hAnsi="Calibri" w:cs="Calibri"/>
          <w:sz w:val="22"/>
          <w:szCs w:val="22"/>
        </w:rPr>
        <w:fldChar w:fldCharType="begin"/>
      </w:r>
      <w:r>
        <w:rPr>
          <w:rFonts w:ascii="Calibri" w:hAnsi="Calibri" w:cs="Calibri"/>
          <w:sz w:val="22"/>
          <w:szCs w:val="22"/>
        </w:rPr>
        <w:instrText>REF _Ref491395391 \r \h</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7.</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Announcement and Confidentiality</w:t>
      </w:r>
      <w:r>
        <w:rPr>
          <w:rFonts w:ascii="Calibri" w:hAnsi="Calibri" w:cs="Calibri"/>
          <w:sz w:val="22"/>
          <w:szCs w:val="22"/>
        </w:rPr>
        <w:t xml:space="preserve">) and Clause </w:t>
      </w:r>
      <w:r>
        <w:rPr>
          <w:rFonts w:ascii="Calibri" w:hAnsi="Calibri" w:cs="Calibri"/>
          <w:sz w:val="22"/>
          <w:szCs w:val="22"/>
        </w:rPr>
        <w:fldChar w:fldCharType="begin"/>
      </w:r>
      <w:r>
        <w:rPr>
          <w:rFonts w:ascii="Calibri" w:hAnsi="Calibri" w:cs="Calibri"/>
          <w:sz w:val="22"/>
          <w:szCs w:val="22"/>
        </w:rPr>
        <w:instrText>REF _Ref491395403 \r \h</w:instrText>
      </w:r>
      <w:r>
        <w:rPr>
          <w:rFonts w:ascii="Calibri" w:hAnsi="Calibri" w:cs="Calibri"/>
          <w:sz w:val="22"/>
          <w:szCs w:val="22"/>
        </w:rPr>
      </w:r>
      <w:r>
        <w:rPr>
          <w:rFonts w:ascii="Calibri" w:hAnsi="Calibri" w:cs="Calibri"/>
          <w:sz w:val="22"/>
          <w:szCs w:val="22"/>
        </w:rPr>
        <w:fldChar w:fldCharType="separate"/>
      </w:r>
      <w:r>
        <w:rPr>
          <w:rFonts w:ascii="Calibri" w:hAnsi="Calibri" w:cs="Calibri"/>
          <w:sz w:val="22"/>
          <w:szCs w:val="22"/>
        </w:rPr>
        <w:t>9.</w:t>
      </w:r>
      <w:r>
        <w:rPr>
          <w:rFonts w:ascii="Calibri" w:hAnsi="Calibri" w:cs="Calibri"/>
          <w:sz w:val="22"/>
          <w:szCs w:val="22"/>
        </w:rPr>
        <w:fldChar w:fldCharType="end"/>
      </w:r>
      <w:r>
        <w:rPr>
          <w:rFonts w:ascii="Calibri" w:hAnsi="Calibri" w:cs="Calibri"/>
          <w:sz w:val="22"/>
          <w:szCs w:val="22"/>
        </w:rPr>
        <w:t xml:space="preserve"> (</w:t>
      </w:r>
      <w:r>
        <w:rPr>
          <w:rFonts w:ascii="Calibri" w:hAnsi="Calibri" w:cs="Calibri"/>
          <w:i/>
          <w:sz w:val="22"/>
          <w:szCs w:val="22"/>
        </w:rPr>
        <w:t>Miscellaneous</w:t>
      </w:r>
      <w:r>
        <w:rPr>
          <w:rFonts w:ascii="Calibri" w:hAnsi="Calibri" w:cs="Calibri"/>
          <w:sz w:val="22"/>
          <w:szCs w:val="22"/>
        </w:rPr>
        <w:t>).</w:t>
      </w:r>
    </w:p>
    <w:p w14:paraId="4569E660" w14:textId="77777777" w:rsidR="00DC2EF6" w:rsidRDefault="00DC2EF6">
      <w:pPr>
        <w:pStyle w:val="ListParagraph"/>
        <w:rPr>
          <w:rFonts w:ascii="Calibri" w:hAnsi="Calibri" w:cs="Calibri"/>
          <w:sz w:val="22"/>
          <w:szCs w:val="22"/>
        </w:rPr>
      </w:pPr>
    </w:p>
    <w:p w14:paraId="0AB7DB47"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Transfer</w:t>
      </w:r>
      <w:r>
        <w:rPr>
          <w:rFonts w:ascii="Calibri" w:hAnsi="Calibri" w:cs="Calibri"/>
          <w:sz w:val="22"/>
          <w:szCs w:val="22"/>
        </w:rPr>
        <w:t>” shall mean to transfer, sell or assign by operation of Applicable Law or in any other way, dispose of, whether or not voluntarily; and “</w:t>
      </w:r>
      <w:r>
        <w:rPr>
          <w:rFonts w:ascii="Calibri" w:hAnsi="Calibri" w:cs="Calibri"/>
          <w:b/>
          <w:sz w:val="22"/>
          <w:szCs w:val="22"/>
        </w:rPr>
        <w:t>Transferred</w:t>
      </w:r>
      <w:r>
        <w:rPr>
          <w:rFonts w:ascii="Calibri" w:hAnsi="Calibri" w:cs="Calibri"/>
          <w:sz w:val="22"/>
          <w:szCs w:val="22"/>
        </w:rPr>
        <w:t xml:space="preserve">” shall be construed </w:t>
      </w:r>
      <w:r>
        <w:rPr>
          <w:rFonts w:ascii="Calibri" w:hAnsi="Calibri" w:cs="Calibri"/>
          <w:sz w:val="22"/>
          <w:szCs w:val="22"/>
        </w:rPr>
        <w:t>accordingly.</w:t>
      </w:r>
    </w:p>
    <w:p w14:paraId="4A63E392" w14:textId="77777777" w:rsidR="00DC2EF6" w:rsidRDefault="00DC2EF6">
      <w:pPr>
        <w:pStyle w:val="ListParagraph"/>
        <w:rPr>
          <w:rFonts w:ascii="Calibri" w:hAnsi="Calibri" w:cs="Calibri"/>
          <w:sz w:val="22"/>
          <w:szCs w:val="22"/>
        </w:rPr>
      </w:pPr>
    </w:p>
    <w:p w14:paraId="751E3B64" w14:textId="77777777" w:rsidR="00DC2EF6" w:rsidRDefault="007F1D67">
      <w:pPr>
        <w:pStyle w:val="ListParagraph"/>
        <w:widowControl w:val="0"/>
        <w:numPr>
          <w:ilvl w:val="3"/>
          <w:numId w:val="4"/>
        </w:numPr>
        <w:spacing w:before="120" w:after="240"/>
        <w:ind w:left="720" w:hanging="720"/>
        <w:jc w:val="both"/>
      </w:pPr>
      <w:r>
        <w:rPr>
          <w:rFonts w:ascii="Calibri" w:hAnsi="Calibri" w:cs="Calibri"/>
          <w:sz w:val="22"/>
          <w:szCs w:val="22"/>
        </w:rPr>
        <w:t>“</w:t>
      </w:r>
      <w:r>
        <w:rPr>
          <w:rFonts w:ascii="Calibri" w:hAnsi="Calibri" w:cs="Calibri"/>
          <w:b/>
          <w:sz w:val="22"/>
          <w:szCs w:val="22"/>
        </w:rPr>
        <w:t>Warranties</w:t>
      </w:r>
      <w:r>
        <w:rPr>
          <w:rFonts w:ascii="Calibri" w:hAnsi="Calibri" w:cs="Calibri"/>
          <w:sz w:val="22"/>
          <w:szCs w:val="22"/>
        </w:rPr>
        <w:t>” shall mean collectively, the Seller Warranties and the Buyer Warranties.</w:t>
      </w:r>
    </w:p>
    <w:p w14:paraId="23D965FD" w14:textId="77777777" w:rsidR="00DC2EF6" w:rsidRDefault="00DC2EF6">
      <w:pPr>
        <w:widowControl w:val="0"/>
        <w:spacing w:before="120" w:after="240"/>
        <w:ind w:left="720"/>
        <w:jc w:val="both"/>
        <w:rPr>
          <w:rFonts w:cs="Calibri"/>
          <w:b/>
          <w:lang w:val="en-US"/>
        </w:rPr>
      </w:pPr>
      <w:bookmarkStart w:id="261" w:name="_Toc4826996341"/>
      <w:bookmarkStart w:id="262" w:name="_Toc4826996601"/>
      <w:bookmarkStart w:id="263" w:name="_Toc4884331171"/>
      <w:bookmarkStart w:id="264" w:name="_Toc4900735031"/>
      <w:bookmarkEnd w:id="261"/>
      <w:bookmarkEnd w:id="262"/>
      <w:bookmarkEnd w:id="263"/>
      <w:bookmarkEnd w:id="264"/>
    </w:p>
    <w:p w14:paraId="662A5BB9" w14:textId="77777777" w:rsidR="00DC2EF6" w:rsidRDefault="00DC2EF6">
      <w:pPr>
        <w:pStyle w:val="Heading1"/>
        <w:numPr>
          <w:ilvl w:val="0"/>
          <w:numId w:val="0"/>
        </w:numPr>
        <w:tabs>
          <w:tab w:val="left" w:pos="0"/>
        </w:tabs>
        <w:jc w:val="center"/>
        <w:rPr>
          <w:rFonts w:ascii="Calibri" w:hAnsi="Calibri" w:cs="Calibri"/>
          <w:szCs w:val="22"/>
        </w:rPr>
      </w:pPr>
    </w:p>
    <w:p w14:paraId="020DA69F" w14:textId="77777777" w:rsidR="00DC2EF6" w:rsidRDefault="007F1D67">
      <w:pPr>
        <w:rPr>
          <w:rFonts w:cs="Calibri"/>
          <w:b/>
          <w:caps/>
        </w:rPr>
      </w:pPr>
      <w:r>
        <w:br w:type="page"/>
      </w:r>
    </w:p>
    <w:p w14:paraId="60BDD024" w14:textId="77777777" w:rsidR="00DC2EF6" w:rsidRDefault="007F1D67">
      <w:pPr>
        <w:pStyle w:val="Heading1"/>
        <w:numPr>
          <w:ilvl w:val="0"/>
          <w:numId w:val="0"/>
        </w:numPr>
        <w:tabs>
          <w:tab w:val="left" w:pos="0"/>
        </w:tabs>
        <w:jc w:val="center"/>
        <w:rPr>
          <w:rFonts w:ascii="Calibri" w:hAnsi="Calibri" w:cs="Calibri"/>
          <w:szCs w:val="22"/>
        </w:rPr>
      </w:pPr>
      <w:bookmarkStart w:id="265" w:name="_Toc503206742"/>
      <w:bookmarkStart w:id="266" w:name="_Toc503175539"/>
      <w:r>
        <w:rPr>
          <w:rFonts w:ascii="Calibri" w:hAnsi="Calibri" w:cs="Calibri"/>
          <w:szCs w:val="22"/>
        </w:rPr>
        <w:lastRenderedPageBreak/>
        <w:t>SCHEDULE II</w:t>
      </w:r>
      <w:bookmarkEnd w:id="265"/>
      <w:bookmarkEnd w:id="266"/>
    </w:p>
    <w:p w14:paraId="6CE6DFA0" w14:textId="77777777" w:rsidR="00DC2EF6" w:rsidRDefault="007F1D67">
      <w:pPr>
        <w:jc w:val="center"/>
        <w:rPr>
          <w:b/>
        </w:rPr>
      </w:pPr>
      <w:bookmarkStart w:id="267" w:name="_Toc503175540"/>
      <w:bookmarkStart w:id="268" w:name="_Toc503173976"/>
      <w:r>
        <w:rPr>
          <w:b/>
        </w:rPr>
        <w:t>INTERPRETATION</w:t>
      </w:r>
      <w:bookmarkEnd w:id="267"/>
      <w:bookmarkEnd w:id="268"/>
    </w:p>
    <w:p w14:paraId="701DF934" w14:textId="77777777" w:rsidR="00DC2EF6" w:rsidRDefault="007F1D67">
      <w:pPr>
        <w:pStyle w:val="Heading3"/>
        <w:numPr>
          <w:ilvl w:val="2"/>
          <w:numId w:val="19"/>
        </w:numPr>
        <w:tabs>
          <w:tab w:val="left" w:pos="360"/>
        </w:tabs>
        <w:ind w:left="720"/>
        <w:textAlignment w:val="baseline"/>
        <w:rPr>
          <w:rFonts w:cs="Calibri"/>
          <w:szCs w:val="22"/>
        </w:rPr>
      </w:pPr>
      <w:bookmarkStart w:id="269" w:name="_Toc205024713"/>
      <w:bookmarkStart w:id="270" w:name="_Toc201665341"/>
      <w:bookmarkEnd w:id="269"/>
      <w:bookmarkEnd w:id="270"/>
      <w:r>
        <w:rPr>
          <w:rFonts w:cs="Calibri"/>
          <w:szCs w:val="22"/>
        </w:rPr>
        <w:t xml:space="preserve">The terms referred to in this Agreement shall, unless defined otherwise or inconsistent with the context or meaning </w:t>
      </w:r>
      <w:r>
        <w:rPr>
          <w:rFonts w:cs="Calibri"/>
          <w:szCs w:val="22"/>
        </w:rPr>
        <w:t>thereof, bear the meanings ascribed to them under the relevant statute/legislation.</w:t>
      </w:r>
    </w:p>
    <w:p w14:paraId="48EE384D" w14:textId="77777777" w:rsidR="00DC2EF6" w:rsidRDefault="007F1D67">
      <w:pPr>
        <w:pStyle w:val="Heading3"/>
        <w:numPr>
          <w:ilvl w:val="2"/>
          <w:numId w:val="20"/>
        </w:numPr>
        <w:tabs>
          <w:tab w:val="left" w:pos="360"/>
        </w:tabs>
        <w:ind w:left="720"/>
        <w:textAlignment w:val="baseline"/>
        <w:rPr>
          <w:rFonts w:cs="Calibri"/>
          <w:szCs w:val="22"/>
        </w:rPr>
      </w:pPr>
      <w:r>
        <w:rPr>
          <w:rFonts w:cs="Calibri"/>
          <w:szCs w:val="22"/>
        </w:rPr>
        <w:t xml:space="preserve">Reference to statutory provisions shall be construed as meaning and including references also to any amendment or re-enactment (whether before or after the Execution Date) </w:t>
      </w:r>
      <w:r>
        <w:rPr>
          <w:rFonts w:cs="Calibri"/>
          <w:szCs w:val="22"/>
        </w:rPr>
        <w:t>for the time being in force and to all statutory instruments or orders made pursuant to such statutory provisions.</w:t>
      </w:r>
    </w:p>
    <w:p w14:paraId="75F2B7EA" w14:textId="77777777" w:rsidR="00DC2EF6" w:rsidRDefault="007F1D67">
      <w:pPr>
        <w:pStyle w:val="Heading3"/>
        <w:numPr>
          <w:ilvl w:val="2"/>
          <w:numId w:val="21"/>
        </w:numPr>
        <w:tabs>
          <w:tab w:val="left" w:pos="360"/>
        </w:tabs>
        <w:ind w:left="720"/>
        <w:textAlignment w:val="baseline"/>
        <w:rPr>
          <w:rFonts w:cs="Calibri"/>
          <w:szCs w:val="22"/>
        </w:rPr>
      </w:pPr>
      <w:r>
        <w:rPr>
          <w:rFonts w:cs="Calibri"/>
          <w:szCs w:val="22"/>
        </w:rPr>
        <w:t>Words denoting the singular shall include the plural and words denoting any gender (including neutral gender) shall include all genders (incl</w:t>
      </w:r>
      <w:r>
        <w:rPr>
          <w:rFonts w:cs="Calibri"/>
          <w:szCs w:val="22"/>
        </w:rPr>
        <w:t>uding neutral gender).</w:t>
      </w:r>
    </w:p>
    <w:p w14:paraId="7B8672F5" w14:textId="77777777" w:rsidR="00DC2EF6" w:rsidRDefault="007F1D67">
      <w:pPr>
        <w:pStyle w:val="Heading3"/>
        <w:numPr>
          <w:ilvl w:val="2"/>
          <w:numId w:val="22"/>
        </w:numPr>
        <w:tabs>
          <w:tab w:val="left" w:pos="360"/>
        </w:tabs>
        <w:ind w:left="720"/>
        <w:textAlignment w:val="baseline"/>
        <w:rPr>
          <w:rFonts w:cs="Calibri"/>
          <w:szCs w:val="22"/>
        </w:rPr>
      </w:pPr>
      <w:r>
        <w:rPr>
          <w:rFonts w:cs="Calibri"/>
          <w:szCs w:val="22"/>
        </w:rPr>
        <w:t>Headings, subheadings, titles, subtitles to clauses, sub-clauses and paragraphs are for information only and shall not form part of the operative provisions of this Agreement or the schedules hereto and shall be ignored in construing</w:t>
      </w:r>
      <w:r>
        <w:rPr>
          <w:rFonts w:cs="Calibri"/>
          <w:szCs w:val="22"/>
        </w:rPr>
        <w:t xml:space="preserve"> the same.</w:t>
      </w:r>
    </w:p>
    <w:p w14:paraId="6FF51105" w14:textId="77777777" w:rsidR="00DC2EF6" w:rsidRDefault="007F1D67">
      <w:pPr>
        <w:pStyle w:val="Heading3"/>
        <w:numPr>
          <w:ilvl w:val="2"/>
          <w:numId w:val="23"/>
        </w:numPr>
        <w:tabs>
          <w:tab w:val="left" w:pos="360"/>
        </w:tabs>
        <w:ind w:left="720"/>
        <w:textAlignment w:val="baseline"/>
        <w:rPr>
          <w:rFonts w:cs="Calibri"/>
          <w:szCs w:val="22"/>
        </w:rPr>
      </w:pPr>
      <w:r>
        <w:rPr>
          <w:rFonts w:cs="Calibri"/>
          <w:szCs w:val="22"/>
        </w:rPr>
        <w:t>The schedules and recitals hereto shall constitute an integral part of this Agreement.</w:t>
      </w:r>
    </w:p>
    <w:p w14:paraId="279ADBF0" w14:textId="77777777" w:rsidR="00DC2EF6" w:rsidRDefault="007F1D67">
      <w:pPr>
        <w:pStyle w:val="Heading3"/>
        <w:numPr>
          <w:ilvl w:val="2"/>
          <w:numId w:val="24"/>
        </w:numPr>
        <w:tabs>
          <w:tab w:val="left" w:pos="360"/>
        </w:tabs>
        <w:ind w:left="720"/>
        <w:textAlignment w:val="baseline"/>
        <w:rPr>
          <w:rFonts w:cs="Calibri"/>
          <w:szCs w:val="22"/>
        </w:rPr>
      </w:pPr>
      <w:r>
        <w:rPr>
          <w:rFonts w:cs="Calibri"/>
          <w:szCs w:val="22"/>
        </w:rPr>
        <w:t>References to days, months and years are to calendar days, calendar months and calendar years, respectively.</w:t>
      </w:r>
    </w:p>
    <w:p w14:paraId="7AF4480C" w14:textId="77777777" w:rsidR="00DC2EF6" w:rsidRDefault="007F1D67">
      <w:pPr>
        <w:pStyle w:val="Heading3"/>
        <w:numPr>
          <w:ilvl w:val="2"/>
          <w:numId w:val="25"/>
        </w:numPr>
        <w:tabs>
          <w:tab w:val="left" w:pos="360"/>
        </w:tabs>
        <w:ind w:left="720"/>
        <w:textAlignment w:val="baseline"/>
        <w:rPr>
          <w:rFonts w:cs="Calibri"/>
          <w:szCs w:val="22"/>
        </w:rPr>
      </w:pPr>
      <w:r>
        <w:rPr>
          <w:rFonts w:cs="Calibri"/>
          <w:szCs w:val="22"/>
        </w:rPr>
        <w:t>The words “directly or indirectly” shall mean dir</w:t>
      </w:r>
      <w:r>
        <w:rPr>
          <w:rFonts w:cs="Calibri"/>
          <w:szCs w:val="22"/>
        </w:rPr>
        <w:t>ectly or indirectly through one or more intermediary persons or through contractual or other legal arrangements, and the words “direct or indirect” shall have correlative meanings.</w:t>
      </w:r>
    </w:p>
    <w:p w14:paraId="087CE79A" w14:textId="77777777" w:rsidR="00DC2EF6" w:rsidRDefault="007F1D67">
      <w:pPr>
        <w:pStyle w:val="Heading3"/>
        <w:numPr>
          <w:ilvl w:val="2"/>
          <w:numId w:val="26"/>
        </w:numPr>
        <w:tabs>
          <w:tab w:val="left" w:pos="360"/>
        </w:tabs>
        <w:ind w:left="720"/>
        <w:textAlignment w:val="baseline"/>
        <w:rPr>
          <w:rFonts w:cs="Calibri"/>
          <w:szCs w:val="22"/>
        </w:rPr>
      </w:pPr>
      <w:r>
        <w:rPr>
          <w:rFonts w:cs="Calibri"/>
          <w:szCs w:val="22"/>
        </w:rPr>
        <w:t>Any reference to “writing” shall include printing, typing, lithography, tra</w:t>
      </w:r>
      <w:r>
        <w:rPr>
          <w:rFonts w:cs="Calibri"/>
          <w:szCs w:val="22"/>
        </w:rPr>
        <w:t>nsmissions by facsimile or in electronic form (including email) and other means of reproducing words in visible form but shall exclude any form of text messages via mobile phones.</w:t>
      </w:r>
    </w:p>
    <w:p w14:paraId="3ACDC082" w14:textId="77777777" w:rsidR="00DC2EF6" w:rsidRDefault="007F1D67">
      <w:pPr>
        <w:pStyle w:val="Heading3"/>
        <w:numPr>
          <w:ilvl w:val="2"/>
          <w:numId w:val="27"/>
        </w:numPr>
        <w:tabs>
          <w:tab w:val="left" w:pos="360"/>
        </w:tabs>
        <w:ind w:left="720"/>
        <w:textAlignment w:val="baseline"/>
        <w:rPr>
          <w:rFonts w:cs="Calibri"/>
          <w:szCs w:val="22"/>
        </w:rPr>
      </w:pPr>
      <w:r>
        <w:rPr>
          <w:rFonts w:cs="Calibri"/>
          <w:szCs w:val="22"/>
        </w:rPr>
        <w:t>The words “include” and “including” are to be construed without limitation u</w:t>
      </w:r>
      <w:r>
        <w:rPr>
          <w:rFonts w:cs="Calibri"/>
          <w:szCs w:val="22"/>
        </w:rPr>
        <w:t xml:space="preserve">nless the context otherwise requires or unless otherwise specified. </w:t>
      </w:r>
    </w:p>
    <w:p w14:paraId="025F1299" w14:textId="77777777" w:rsidR="00DC2EF6" w:rsidRDefault="007F1D67">
      <w:pPr>
        <w:pStyle w:val="Heading3"/>
        <w:numPr>
          <w:ilvl w:val="2"/>
          <w:numId w:val="28"/>
        </w:numPr>
        <w:tabs>
          <w:tab w:val="left" w:pos="360"/>
        </w:tabs>
        <w:ind w:left="720"/>
        <w:textAlignment w:val="baseline"/>
        <w:rPr>
          <w:rFonts w:cs="Calibri"/>
          <w:szCs w:val="22"/>
        </w:rPr>
      </w:pPr>
      <w:r>
        <w:rPr>
          <w:rFonts w:cs="Calibri"/>
          <w:szCs w:val="22"/>
        </w:rPr>
        <w:t>No provisions shall be interpreted in favour of, or against, any Party by reason of the extent to which such Party or its counsel participated in the drafting hereof or by reason of the e</w:t>
      </w:r>
      <w:r>
        <w:rPr>
          <w:rFonts w:cs="Calibri"/>
          <w:szCs w:val="22"/>
        </w:rPr>
        <w:t>xtent to which any such provision is inconsistent with any prior draft hereof.</w:t>
      </w:r>
    </w:p>
    <w:p w14:paraId="1459231E" w14:textId="77777777" w:rsidR="00DC2EF6" w:rsidRDefault="007F1D67">
      <w:pPr>
        <w:pStyle w:val="Heading3"/>
        <w:numPr>
          <w:ilvl w:val="2"/>
          <w:numId w:val="29"/>
        </w:numPr>
        <w:tabs>
          <w:tab w:val="left" w:pos="360"/>
        </w:tabs>
        <w:ind w:left="720"/>
        <w:textAlignment w:val="baseline"/>
        <w:rPr>
          <w:rFonts w:cs="Calibri"/>
          <w:szCs w:val="22"/>
        </w:rPr>
      </w:pPr>
      <w:r>
        <w:rPr>
          <w:rFonts w:cs="Calibri"/>
          <w:szCs w:val="22"/>
        </w:rPr>
        <w:t xml:space="preserve">If there is any conflict or inconsistency between a term in the body of this Agreement and a term in any of the schedules or any other document referred to or otherwise </w:t>
      </w:r>
      <w:r>
        <w:rPr>
          <w:rFonts w:cs="Calibri"/>
          <w:szCs w:val="22"/>
        </w:rPr>
        <w:t>incorporated in this Agreement, the term in the body of this Agreement shall take precedence.</w:t>
      </w:r>
    </w:p>
    <w:p w14:paraId="3AA4FDD5" w14:textId="77777777" w:rsidR="00DC2EF6" w:rsidRDefault="007F1D67">
      <w:pPr>
        <w:pStyle w:val="Heading3"/>
        <w:numPr>
          <w:ilvl w:val="2"/>
          <w:numId w:val="30"/>
        </w:numPr>
        <w:tabs>
          <w:tab w:val="left" w:pos="360"/>
        </w:tabs>
        <w:ind w:left="720"/>
        <w:textAlignment w:val="baseline"/>
      </w:pPr>
      <w:r>
        <w:rPr>
          <w:rFonts w:cs="Calibri"/>
          <w:szCs w:val="22"/>
        </w:rPr>
        <w:t>Reference to any document includes any amendment or supplement to, or replacement or novation of, that document, but disregarding any amendment, supplement, repla</w:t>
      </w:r>
      <w:r>
        <w:rPr>
          <w:rFonts w:cs="Calibri"/>
          <w:szCs w:val="22"/>
        </w:rPr>
        <w:t>cement or novation made in breach of this Agreement.</w:t>
      </w:r>
    </w:p>
    <w:p w14:paraId="66AAAD3E" w14:textId="77777777" w:rsidR="00DC2EF6" w:rsidRDefault="007F1D67">
      <w:pPr>
        <w:pStyle w:val="Heading3"/>
        <w:numPr>
          <w:ilvl w:val="2"/>
          <w:numId w:val="31"/>
        </w:numPr>
        <w:tabs>
          <w:tab w:val="left" w:pos="360"/>
        </w:tabs>
        <w:ind w:left="720"/>
        <w:textAlignment w:val="baseline"/>
        <w:rPr>
          <w:rFonts w:cs="Calibri"/>
          <w:szCs w:val="22"/>
        </w:rPr>
      </w:pPr>
      <w:r>
        <w:rPr>
          <w:rFonts w:cs="Calibri"/>
          <w:szCs w:val="22"/>
        </w:rPr>
        <w:t>Reference to an “amendment” includes a supplement, modification, novation, replacement or re-enactment, and “amended” shall be construed accordingly. reference to the word “include” shall be construed wi</w:t>
      </w:r>
      <w:r>
        <w:rPr>
          <w:rFonts w:cs="Calibri"/>
          <w:szCs w:val="22"/>
        </w:rPr>
        <w:t>thout limitation.</w:t>
      </w:r>
    </w:p>
    <w:p w14:paraId="3CC50DB3" w14:textId="77777777" w:rsidR="00DC2EF6" w:rsidRDefault="00DC2EF6">
      <w:pPr>
        <w:pStyle w:val="ListParagraph"/>
        <w:widowControl w:val="0"/>
        <w:tabs>
          <w:tab w:val="left" w:pos="720"/>
        </w:tabs>
        <w:spacing w:before="120" w:after="240"/>
        <w:ind w:left="1260" w:hanging="540"/>
        <w:jc w:val="both"/>
        <w:rPr>
          <w:rFonts w:ascii="Calibri" w:hAnsi="Calibri" w:cs="Calibri"/>
          <w:sz w:val="22"/>
          <w:szCs w:val="22"/>
        </w:rPr>
      </w:pPr>
    </w:p>
    <w:p w14:paraId="6EAB4E43" w14:textId="77777777" w:rsidR="00DC2EF6" w:rsidRDefault="007F1D67">
      <w:pPr>
        <w:pStyle w:val="Heading1"/>
        <w:numPr>
          <w:ilvl w:val="0"/>
          <w:numId w:val="0"/>
        </w:numPr>
        <w:tabs>
          <w:tab w:val="left" w:pos="0"/>
        </w:tabs>
        <w:jc w:val="center"/>
      </w:pPr>
      <w:bookmarkStart w:id="271" w:name="_Toc2050247131"/>
      <w:bookmarkStart w:id="272" w:name="_Toc2016653411"/>
      <w:bookmarkStart w:id="273" w:name="_Toc396217679"/>
      <w:bookmarkStart w:id="274" w:name="_Toc458718783"/>
      <w:bookmarkStart w:id="275" w:name="_Toc471427443"/>
      <w:bookmarkStart w:id="276" w:name="_Toc503175541"/>
      <w:bookmarkStart w:id="277" w:name="_Toc503206743"/>
      <w:bookmarkEnd w:id="271"/>
      <w:bookmarkEnd w:id="272"/>
      <w:r>
        <w:rPr>
          <w:rFonts w:ascii="Calibri" w:eastAsia="SimSun" w:hAnsi="Calibri"/>
          <w:bCs/>
          <w:szCs w:val="22"/>
          <w:lang w:val="en-IN" w:eastAsia="en-IN"/>
        </w:rPr>
        <w:lastRenderedPageBreak/>
        <w:t>SCHEDULE II</w:t>
      </w:r>
      <w:bookmarkEnd w:id="273"/>
      <w:bookmarkEnd w:id="274"/>
      <w:bookmarkEnd w:id="275"/>
      <w:r>
        <w:rPr>
          <w:rFonts w:ascii="Calibri" w:eastAsia="SimSun" w:hAnsi="Calibri"/>
          <w:bCs/>
          <w:szCs w:val="22"/>
          <w:lang w:val="en-IN" w:eastAsia="en-IN"/>
        </w:rPr>
        <w:t>I</w:t>
      </w:r>
      <w:bookmarkEnd w:id="276"/>
      <w:bookmarkEnd w:id="277"/>
    </w:p>
    <w:p w14:paraId="3CE6500F" w14:textId="77777777" w:rsidR="00DC2EF6" w:rsidRDefault="007F1D67">
      <w:pPr>
        <w:widowControl w:val="0"/>
        <w:spacing w:before="120" w:after="240"/>
        <w:jc w:val="center"/>
      </w:pPr>
      <w:bookmarkStart w:id="278" w:name="_Toc200527991"/>
      <w:bookmarkStart w:id="279" w:name="_Toc200532670"/>
      <w:bookmarkStart w:id="280" w:name="_Toc201665667"/>
      <w:bookmarkStart w:id="281" w:name="_Toc205025129"/>
      <w:bookmarkStart w:id="282" w:name="_Toc205091888"/>
      <w:bookmarkStart w:id="283" w:name="_Toc351574808"/>
      <w:bookmarkStart w:id="284" w:name="_Toc351640804"/>
      <w:bookmarkStart w:id="285" w:name="_Toc200475264"/>
      <w:r>
        <w:rPr>
          <w:rFonts w:eastAsia="SimSun" w:cs="Arial"/>
          <w:b/>
          <w:lang w:eastAsia="en-IN"/>
        </w:rPr>
        <w:t xml:space="preserve">PART A – </w:t>
      </w:r>
      <w:bookmarkStart w:id="286" w:name="_Toc205025130"/>
      <w:bookmarkStart w:id="287" w:name="_Toc201665668"/>
      <w:bookmarkStart w:id="288" w:name="_Toc200532671"/>
      <w:bookmarkStart w:id="289" w:name="_Toc200527992"/>
      <w:bookmarkStart w:id="290" w:name="_Toc200475265"/>
      <w:bookmarkEnd w:id="278"/>
      <w:bookmarkEnd w:id="279"/>
      <w:bookmarkEnd w:id="280"/>
      <w:bookmarkEnd w:id="281"/>
      <w:bookmarkEnd w:id="282"/>
      <w:bookmarkEnd w:id="283"/>
      <w:bookmarkEnd w:id="284"/>
      <w:bookmarkEnd w:id="285"/>
      <w:r>
        <w:rPr>
          <w:rFonts w:eastAsia="SimSun" w:cs="Arial"/>
          <w:b/>
          <w:lang w:eastAsia="en-IN"/>
        </w:rPr>
        <w:t xml:space="preserve">SHAREHOLDING PATTERN </w:t>
      </w:r>
      <w:bookmarkEnd w:id="286"/>
      <w:bookmarkEnd w:id="287"/>
      <w:bookmarkEnd w:id="288"/>
      <w:bookmarkEnd w:id="289"/>
      <w:bookmarkEnd w:id="290"/>
      <w:r>
        <w:rPr>
          <w:rFonts w:eastAsia="SimSun" w:cs="Arial"/>
          <w:b/>
          <w:lang w:eastAsia="en-IN"/>
        </w:rPr>
        <w:t>PRIOR TO COMPLETION</w:t>
      </w:r>
    </w:p>
    <w:tbl>
      <w:tblPr>
        <w:tblW w:w="5000" w:type="pct"/>
        <w:tblLook w:val="04A0" w:firstRow="1" w:lastRow="0" w:firstColumn="1" w:lastColumn="0" w:noHBand="0" w:noVBand="1"/>
      </w:tblPr>
      <w:tblGrid>
        <w:gridCol w:w="882"/>
        <w:gridCol w:w="3433"/>
        <w:gridCol w:w="1857"/>
        <w:gridCol w:w="2844"/>
      </w:tblGrid>
      <w:tr w:rsidR="00DC2EF6" w14:paraId="25C2C1A4" w14:textId="77777777">
        <w:tc>
          <w:tcPr>
            <w:tcW w:w="883" w:type="dxa"/>
            <w:tcBorders>
              <w:top w:val="single" w:sz="4" w:space="0" w:color="808080"/>
              <w:left w:val="single" w:sz="4" w:space="0" w:color="808080"/>
              <w:bottom w:val="single" w:sz="4" w:space="0" w:color="808080"/>
              <w:right w:val="single" w:sz="4" w:space="0" w:color="808080"/>
            </w:tcBorders>
            <w:shd w:val="clear" w:color="auto" w:fill="D9D9D9"/>
          </w:tcPr>
          <w:p w14:paraId="6A9A22B1" w14:textId="77777777" w:rsidR="00DC2EF6" w:rsidRDefault="007F1D67">
            <w:pPr>
              <w:widowControl w:val="0"/>
              <w:spacing w:before="120" w:after="120"/>
              <w:rPr>
                <w:rFonts w:eastAsia="SimSun" w:cs="Arial"/>
                <w:lang w:eastAsia="en-IN"/>
              </w:rPr>
            </w:pPr>
            <w:r>
              <w:rPr>
                <w:rFonts w:eastAsia="SimSun" w:cs="Arial"/>
                <w:lang w:eastAsia="en-IN"/>
              </w:rPr>
              <w:t>NO</w:t>
            </w:r>
          </w:p>
        </w:tc>
        <w:tc>
          <w:tcPr>
            <w:tcW w:w="3437" w:type="dxa"/>
            <w:tcBorders>
              <w:top w:val="single" w:sz="4" w:space="0" w:color="808080"/>
              <w:left w:val="single" w:sz="4" w:space="0" w:color="808080"/>
              <w:bottom w:val="single" w:sz="4" w:space="0" w:color="808080"/>
              <w:right w:val="single" w:sz="4" w:space="0" w:color="808080"/>
            </w:tcBorders>
            <w:shd w:val="clear" w:color="auto" w:fill="D9D9D9"/>
          </w:tcPr>
          <w:p w14:paraId="3631D8F0" w14:textId="77777777" w:rsidR="00DC2EF6" w:rsidRDefault="007F1D67">
            <w:pPr>
              <w:widowControl w:val="0"/>
              <w:spacing w:before="120" w:after="120"/>
              <w:rPr>
                <w:rFonts w:eastAsia="SimSun" w:cs="Arial"/>
                <w:lang w:eastAsia="en-IN"/>
              </w:rPr>
            </w:pPr>
            <w:r>
              <w:rPr>
                <w:rFonts w:eastAsia="SimSun" w:cs="Arial"/>
                <w:lang w:eastAsia="en-IN"/>
              </w:rPr>
              <w:t>NAME OF SHAREHOLDER</w:t>
            </w:r>
          </w:p>
        </w:tc>
        <w:tc>
          <w:tcPr>
            <w:tcW w:w="1859" w:type="dxa"/>
            <w:tcBorders>
              <w:top w:val="single" w:sz="4" w:space="0" w:color="808080"/>
              <w:left w:val="single" w:sz="4" w:space="0" w:color="808080"/>
              <w:bottom w:val="single" w:sz="4" w:space="0" w:color="808080"/>
              <w:right w:val="single" w:sz="4" w:space="0" w:color="808080"/>
            </w:tcBorders>
            <w:shd w:val="clear" w:color="auto" w:fill="D9D9D9"/>
          </w:tcPr>
          <w:p w14:paraId="315C3399" w14:textId="77777777" w:rsidR="00DC2EF6" w:rsidRDefault="007F1D67">
            <w:pPr>
              <w:widowControl w:val="0"/>
              <w:spacing w:before="120" w:after="120"/>
              <w:rPr>
                <w:rFonts w:eastAsia="SimSun" w:cs="Arial"/>
                <w:lang w:eastAsia="en-IN"/>
              </w:rPr>
            </w:pPr>
            <w:r>
              <w:rPr>
                <w:rFonts w:eastAsia="SimSun" w:cs="Arial"/>
                <w:lang w:eastAsia="en-IN"/>
              </w:rPr>
              <w:t>NUMBER OF SHARES HELD</w:t>
            </w:r>
          </w:p>
        </w:tc>
        <w:tc>
          <w:tcPr>
            <w:tcW w:w="2846" w:type="dxa"/>
            <w:tcBorders>
              <w:top w:val="single" w:sz="4" w:space="0" w:color="808080"/>
              <w:left w:val="single" w:sz="4" w:space="0" w:color="808080"/>
              <w:bottom w:val="single" w:sz="4" w:space="0" w:color="808080"/>
              <w:right w:val="single" w:sz="4" w:space="0" w:color="808080"/>
            </w:tcBorders>
            <w:shd w:val="clear" w:color="auto" w:fill="D9D9D9"/>
          </w:tcPr>
          <w:p w14:paraId="39344834" w14:textId="77777777" w:rsidR="00DC2EF6" w:rsidRDefault="007F1D67">
            <w:pPr>
              <w:widowControl w:val="0"/>
              <w:spacing w:before="120" w:after="120"/>
              <w:rPr>
                <w:rFonts w:eastAsia="SimSun" w:cs="Arial"/>
                <w:lang w:eastAsia="en-IN"/>
              </w:rPr>
            </w:pPr>
            <w:r>
              <w:rPr>
                <w:rFonts w:eastAsia="SimSun" w:cs="Arial"/>
                <w:lang w:eastAsia="en-IN"/>
              </w:rPr>
              <w:t>PERCENTAGE OF SHAREHOLDING</w:t>
            </w:r>
          </w:p>
        </w:tc>
      </w:tr>
      <w:tr w:rsidR="00DC2EF6" w14:paraId="280823F9" w14:textId="77777777">
        <w:trPr>
          <w:trHeight w:val="450"/>
        </w:trPr>
        <w:tc>
          <w:tcPr>
            <w:tcW w:w="883" w:type="dxa"/>
            <w:tcBorders>
              <w:top w:val="single" w:sz="4" w:space="0" w:color="808080"/>
              <w:left w:val="single" w:sz="4" w:space="0" w:color="808080"/>
              <w:bottom w:val="single" w:sz="4" w:space="0" w:color="808080"/>
              <w:right w:val="single" w:sz="4" w:space="0" w:color="808080"/>
            </w:tcBorders>
          </w:tcPr>
          <w:p w14:paraId="3B8B86BF" w14:textId="77777777" w:rsidR="00DC2EF6" w:rsidRDefault="007F1D67">
            <w:pPr>
              <w:widowControl w:val="0"/>
              <w:spacing w:before="120" w:after="120"/>
              <w:jc w:val="both"/>
              <w:rPr>
                <w:rFonts w:eastAsia="SimSun" w:cs="Arial"/>
                <w:lang w:eastAsia="en-IN"/>
              </w:rPr>
            </w:pPr>
            <w:r>
              <w:rPr>
                <w:rFonts w:eastAsia="SimSun" w:cs="Arial"/>
                <w:lang w:eastAsia="en-IN"/>
              </w:rPr>
              <w:t xml:space="preserve">1. </w:t>
            </w:r>
          </w:p>
        </w:tc>
        <w:tc>
          <w:tcPr>
            <w:tcW w:w="3437" w:type="dxa"/>
            <w:tcBorders>
              <w:top w:val="single" w:sz="4" w:space="0" w:color="808080"/>
              <w:left w:val="single" w:sz="4" w:space="0" w:color="808080"/>
              <w:bottom w:val="single" w:sz="4" w:space="0" w:color="808080"/>
              <w:right w:val="single" w:sz="4" w:space="0" w:color="808080"/>
            </w:tcBorders>
          </w:tcPr>
          <w:p w14:paraId="72BD22E1" w14:textId="77777777" w:rsidR="00DC2EF6" w:rsidRDefault="007F1D67">
            <w:pPr>
              <w:widowControl w:val="0"/>
              <w:spacing w:before="120" w:after="120"/>
              <w:jc w:val="both"/>
              <w:rPr>
                <w:rFonts w:eastAsia="SimSun" w:cs="Arial"/>
                <w:lang w:eastAsia="en-IN"/>
              </w:rPr>
            </w:pPr>
            <w:r>
              <w:rPr>
                <w:rFonts w:eastAsia="SimSun" w:cs="Arial"/>
                <w:lang w:eastAsia="en-IN"/>
              </w:rPr>
              <w:t>[•]</w:t>
            </w:r>
          </w:p>
        </w:tc>
        <w:tc>
          <w:tcPr>
            <w:tcW w:w="1859" w:type="dxa"/>
            <w:tcBorders>
              <w:top w:val="single" w:sz="4" w:space="0" w:color="808080"/>
              <w:left w:val="single" w:sz="4" w:space="0" w:color="808080"/>
              <w:bottom w:val="single" w:sz="4" w:space="0" w:color="808080"/>
              <w:right w:val="single" w:sz="4" w:space="0" w:color="808080"/>
            </w:tcBorders>
          </w:tcPr>
          <w:p w14:paraId="5CEFF53E" w14:textId="77777777" w:rsidR="00DC2EF6" w:rsidRDefault="007F1D67">
            <w:pPr>
              <w:widowControl w:val="0"/>
              <w:spacing w:before="120" w:after="120"/>
              <w:jc w:val="center"/>
              <w:rPr>
                <w:rFonts w:eastAsia="SimSun" w:cs="Arial"/>
                <w:lang w:eastAsia="en-IN"/>
              </w:rPr>
            </w:pPr>
            <w:r>
              <w:rPr>
                <w:rFonts w:eastAsia="SimSun" w:cs="Arial"/>
                <w:lang w:eastAsia="en-IN"/>
              </w:rPr>
              <w:t>[•]</w:t>
            </w:r>
          </w:p>
        </w:tc>
        <w:tc>
          <w:tcPr>
            <w:tcW w:w="2846" w:type="dxa"/>
            <w:tcBorders>
              <w:top w:val="single" w:sz="4" w:space="0" w:color="808080"/>
              <w:left w:val="single" w:sz="4" w:space="0" w:color="808080"/>
              <w:bottom w:val="single" w:sz="4" w:space="0" w:color="808080"/>
              <w:right w:val="single" w:sz="4" w:space="0" w:color="808080"/>
            </w:tcBorders>
          </w:tcPr>
          <w:p w14:paraId="7CA02DC0" w14:textId="77777777" w:rsidR="00DC2EF6" w:rsidRDefault="007F1D67">
            <w:pPr>
              <w:widowControl w:val="0"/>
              <w:spacing w:before="120" w:after="120"/>
              <w:jc w:val="center"/>
              <w:rPr>
                <w:rFonts w:eastAsia="SimSun" w:cs="Arial"/>
                <w:lang w:eastAsia="en-IN"/>
              </w:rPr>
            </w:pPr>
            <w:r>
              <w:rPr>
                <w:rFonts w:eastAsia="SimSun" w:cs="Arial"/>
                <w:lang w:eastAsia="en-IN"/>
              </w:rPr>
              <w:t>[•]</w:t>
            </w:r>
          </w:p>
        </w:tc>
      </w:tr>
    </w:tbl>
    <w:p w14:paraId="5B58DFCC" w14:textId="77777777" w:rsidR="00DC2EF6" w:rsidRDefault="00DC2EF6"/>
    <w:p w14:paraId="7B8E74DD" w14:textId="77777777" w:rsidR="00DC2EF6" w:rsidRDefault="007F1D67">
      <w:r>
        <w:t>[NET_ALLOCATION_AMOUNT]</w:t>
      </w:r>
    </w:p>
    <w:p w14:paraId="232647BC" w14:textId="77777777" w:rsidR="00DC2EF6" w:rsidRDefault="007F1D67">
      <w:r>
        <w:t>[SELLER_FEES]</w:t>
      </w:r>
    </w:p>
    <w:sectPr w:rsidR="00DC2EF6">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Bold">
    <w:panose1 w:val="020F0702030404030204"/>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F43"/>
    <w:multiLevelType w:val="multilevel"/>
    <w:tmpl w:val="F32EB69C"/>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F4A3173"/>
    <w:multiLevelType w:val="multilevel"/>
    <w:tmpl w:val="67687E94"/>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3100A7C"/>
    <w:multiLevelType w:val="multilevel"/>
    <w:tmpl w:val="C4405934"/>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1DEE5EB0"/>
    <w:multiLevelType w:val="multilevel"/>
    <w:tmpl w:val="9CFAB672"/>
    <w:lvl w:ilvl="0">
      <w:start w:val="1"/>
      <w:numFmt w:val="decimal"/>
      <w:pStyle w:val="Heading1"/>
      <w:lvlText w:val="%1."/>
      <w:lvlJc w:val="left"/>
      <w:pPr>
        <w:tabs>
          <w:tab w:val="num" w:pos="0"/>
        </w:tabs>
        <w:ind w:left="720" w:hanging="720"/>
      </w:pPr>
      <w:rPr>
        <w:rFonts w:ascii="Calibri" w:hAnsi="Calibri"/>
        <w:b/>
        <w:i w:val="0"/>
        <w:caps/>
        <w:color w:val="auto"/>
        <w:spacing w:val="0"/>
        <w:w w:val="100"/>
        <w:kern w:val="0"/>
        <w:sz w:val="22"/>
        <w:szCs w:val="22"/>
        <w:u w:val="none"/>
      </w:rPr>
    </w:lvl>
    <w:lvl w:ilvl="1">
      <w:start w:val="1"/>
      <w:numFmt w:val="decimal"/>
      <w:pStyle w:val="Heading2"/>
      <w:lvlText w:val="%1.%2"/>
      <w:lvlJc w:val="left"/>
      <w:pPr>
        <w:tabs>
          <w:tab w:val="num" w:pos="0"/>
        </w:tabs>
        <w:ind w:left="720" w:hanging="720"/>
      </w:pPr>
      <w:rPr>
        <w:b/>
        <w:i w:val="0"/>
        <w:caps w:val="0"/>
        <w:smallCaps w:val="0"/>
        <w:color w:val="auto"/>
        <w:sz w:val="22"/>
        <w:szCs w:val="22"/>
        <w:u w:val="none"/>
      </w:rPr>
    </w:lvl>
    <w:lvl w:ilvl="2">
      <w:start w:val="1"/>
      <w:numFmt w:val="decimal"/>
      <w:pStyle w:val="Heading3"/>
      <w:lvlText w:val="%1.%2.%3"/>
      <w:lvlJc w:val="left"/>
      <w:pPr>
        <w:tabs>
          <w:tab w:val="num" w:pos="0"/>
        </w:tabs>
        <w:ind w:left="1440" w:hanging="720"/>
      </w:pPr>
      <w:rPr>
        <w:b w:val="0"/>
        <w:i w:val="0"/>
        <w:caps w:val="0"/>
        <w:smallCaps w:val="0"/>
        <w:color w:val="auto"/>
        <w:sz w:val="22"/>
        <w:u w:val="none"/>
      </w:rPr>
    </w:lvl>
    <w:lvl w:ilvl="3">
      <w:start w:val="1"/>
      <w:numFmt w:val="lowerLetter"/>
      <w:pStyle w:val="Heading4"/>
      <w:lvlText w:val="(%4)"/>
      <w:lvlJc w:val="left"/>
      <w:pPr>
        <w:tabs>
          <w:tab w:val="num" w:pos="0"/>
        </w:tabs>
        <w:ind w:left="2160" w:hanging="720"/>
      </w:pPr>
      <w:rPr>
        <w:b w:val="0"/>
        <w:i w:val="0"/>
        <w:caps w:val="0"/>
        <w:smallCaps w:val="0"/>
        <w:color w:val="auto"/>
        <w:sz w:val="22"/>
        <w:u w:val="none"/>
      </w:rPr>
    </w:lvl>
    <w:lvl w:ilvl="4">
      <w:start w:val="1"/>
      <w:numFmt w:val="lowerRoman"/>
      <w:pStyle w:val="Heading5"/>
      <w:lvlText w:val="(%5)"/>
      <w:lvlJc w:val="left"/>
      <w:pPr>
        <w:tabs>
          <w:tab w:val="num" w:pos="0"/>
        </w:tabs>
        <w:ind w:left="2880" w:hanging="720"/>
      </w:pPr>
      <w:rPr>
        <w:b w:val="0"/>
        <w:i w:val="0"/>
        <w:caps w:val="0"/>
        <w:smallCaps w:val="0"/>
        <w:color w:val="auto"/>
        <w:sz w:val="22"/>
        <w:u w:val="none"/>
      </w:rPr>
    </w:lvl>
    <w:lvl w:ilvl="5">
      <w:start w:val="1"/>
      <w:numFmt w:val="decimal"/>
      <w:pStyle w:val="Heading6"/>
      <w:lvlText w:val="%1.%2.%3.%4.%5.%6"/>
      <w:lvlJc w:val="left"/>
      <w:pPr>
        <w:tabs>
          <w:tab w:val="num" w:pos="0"/>
        </w:tabs>
        <w:ind w:left="1152" w:hanging="1152"/>
      </w:pPr>
      <w:rPr>
        <w:b w:val="0"/>
        <w:i w:val="0"/>
        <w:caps w:val="0"/>
        <w:smallCaps w:val="0"/>
        <w:color w:val="auto"/>
        <w:u w:val="none"/>
      </w:rPr>
    </w:lvl>
    <w:lvl w:ilvl="6">
      <w:start w:val="1"/>
      <w:numFmt w:val="decimal"/>
      <w:pStyle w:val="Heading7"/>
      <w:lvlText w:val="%1.%2.%3.%4.%5.%6.%7"/>
      <w:lvlJc w:val="left"/>
      <w:pPr>
        <w:tabs>
          <w:tab w:val="num" w:pos="0"/>
        </w:tabs>
        <w:ind w:left="1296" w:hanging="1296"/>
      </w:pPr>
      <w:rPr>
        <w:b w:val="0"/>
        <w:i w:val="0"/>
        <w:caps w:val="0"/>
        <w:smallCaps w:val="0"/>
        <w:color w:val="auto"/>
        <w:u w:val="none"/>
      </w:rPr>
    </w:lvl>
    <w:lvl w:ilvl="7">
      <w:start w:val="1"/>
      <w:numFmt w:val="decimal"/>
      <w:pStyle w:val="Heading8"/>
      <w:lvlText w:val="%1.%2.%3.%4.%5.%6.%7.%8"/>
      <w:lvlJc w:val="left"/>
      <w:pPr>
        <w:tabs>
          <w:tab w:val="num" w:pos="0"/>
        </w:tabs>
        <w:ind w:left="1440" w:hanging="1440"/>
      </w:pPr>
      <w:rPr>
        <w:b w:val="0"/>
        <w:i w:val="0"/>
        <w:caps w:val="0"/>
        <w:smallCaps w:val="0"/>
        <w:color w:val="auto"/>
        <w:u w:val="none"/>
      </w:rPr>
    </w:lvl>
    <w:lvl w:ilvl="8">
      <w:start w:val="1"/>
      <w:numFmt w:val="decimal"/>
      <w:pStyle w:val="Heading9"/>
      <w:lvlText w:val="%1.%2.%3.%4.%5.%6.%7.%8.%9"/>
      <w:lvlJc w:val="left"/>
      <w:pPr>
        <w:tabs>
          <w:tab w:val="num" w:pos="0"/>
        </w:tabs>
        <w:ind w:left="1584" w:hanging="1584"/>
      </w:pPr>
      <w:rPr>
        <w:b w:val="0"/>
        <w:i w:val="0"/>
        <w:caps w:val="0"/>
        <w:smallCaps w:val="0"/>
        <w:color w:val="auto"/>
        <w:u w:val="none"/>
      </w:rPr>
    </w:lvl>
  </w:abstractNum>
  <w:abstractNum w:abstractNumId="4" w15:restartNumberingAfterBreak="0">
    <w:nsid w:val="22D16AC1"/>
    <w:multiLevelType w:val="multilevel"/>
    <w:tmpl w:val="8514CAAA"/>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37C95E86"/>
    <w:multiLevelType w:val="multilevel"/>
    <w:tmpl w:val="0A6657FE"/>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42C82247"/>
    <w:multiLevelType w:val="multilevel"/>
    <w:tmpl w:val="7A8A6412"/>
    <w:lvl w:ilvl="0">
      <w:start w:val="1"/>
      <w:numFmt w:val="upperLetter"/>
      <w:lvlText w:val="%1."/>
      <w:lvlJc w:val="left"/>
      <w:pPr>
        <w:tabs>
          <w:tab w:val="num" w:pos="720"/>
        </w:tabs>
        <w:ind w:left="720" w:hanging="360"/>
      </w:pPr>
      <w:rPr>
        <w:b w:val="0"/>
      </w:rPr>
    </w:lvl>
    <w:lvl w:ilvl="1">
      <w:start w:val="1"/>
      <w:numFmt w:val="decimal"/>
      <w:lvlText w:val="%2."/>
      <w:lvlJc w:val="left"/>
      <w:pPr>
        <w:tabs>
          <w:tab w:val="num" w:pos="1800"/>
        </w:tabs>
        <w:ind w:left="1800" w:hanging="720"/>
      </w:pPr>
      <w:rPr>
        <w:rFonts w:cs="Tahoma"/>
        <w:b w:val="0"/>
        <w:sz w:val="22"/>
        <w:szCs w:val="22"/>
      </w:rPr>
    </w:lvl>
    <w:lvl w:ilvl="2">
      <w:start w:val="1"/>
      <w:numFmt w:val="lowerLetter"/>
      <w:lvlText w:val="(%3)"/>
      <w:lvlJc w:val="left"/>
      <w:pPr>
        <w:tabs>
          <w:tab w:val="num" w:pos="3420"/>
        </w:tabs>
        <w:ind w:left="3420" w:hanging="144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32B0968"/>
    <w:multiLevelType w:val="multilevel"/>
    <w:tmpl w:val="158056AE"/>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45DE0D83"/>
    <w:multiLevelType w:val="multilevel"/>
    <w:tmpl w:val="1110E192"/>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484A03FF"/>
    <w:multiLevelType w:val="multilevel"/>
    <w:tmpl w:val="DB0CF18E"/>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4DE93312"/>
    <w:multiLevelType w:val="multilevel"/>
    <w:tmpl w:val="02E09A66"/>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51FA339B"/>
    <w:multiLevelType w:val="multilevel"/>
    <w:tmpl w:val="0ADC0F90"/>
    <w:lvl w:ilvl="0">
      <w:start w:val="1"/>
      <w:numFmt w:val="decimal"/>
      <w:lvlText w:val="3.%1"/>
      <w:lvlJc w:val="left"/>
      <w:pPr>
        <w:tabs>
          <w:tab w:val="num" w:pos="0"/>
        </w:tabs>
        <w:ind w:left="1440" w:hanging="360"/>
      </w:pPr>
    </w:lvl>
    <w:lvl w:ilvl="1">
      <w:start w:val="1"/>
      <w:numFmt w:val="decimal"/>
      <w:lvlText w:val="3.%2"/>
      <w:lvlJc w:val="left"/>
      <w:pPr>
        <w:tabs>
          <w:tab w:val="num" w:pos="0"/>
        </w:tabs>
        <w:ind w:left="1440" w:hanging="360"/>
      </w:pPr>
      <w:rPr>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BC6A2C"/>
    <w:multiLevelType w:val="multilevel"/>
    <w:tmpl w:val="B5A27D58"/>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73902349"/>
    <w:multiLevelType w:val="multilevel"/>
    <w:tmpl w:val="D6BC69CC"/>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44250A6"/>
    <w:multiLevelType w:val="multilevel"/>
    <w:tmpl w:val="635A08E8"/>
    <w:lvl w:ilvl="0">
      <w:start w:val="1"/>
      <w:numFmt w:val="decimal"/>
      <w:lvlText w:val="%1."/>
      <w:lvlJc w:val="left"/>
      <w:pPr>
        <w:tabs>
          <w:tab w:val="num" w:pos="0"/>
        </w:tabs>
        <w:ind w:left="720" w:hanging="720"/>
      </w:pPr>
      <w:rPr>
        <w:b/>
        <w:i w:val="0"/>
        <w:caps/>
        <w:color w:val="auto"/>
        <w:spacing w:val="0"/>
        <w:w w:val="100"/>
        <w:kern w:val="0"/>
        <w:sz w:val="22"/>
        <w:szCs w:val="22"/>
        <w:u w:val="none"/>
      </w:rPr>
    </w:lvl>
    <w:lvl w:ilvl="1">
      <w:start w:val="1"/>
      <w:numFmt w:val="decimal"/>
      <w:lvlText w:val="%1.%2"/>
      <w:lvlJc w:val="left"/>
      <w:pPr>
        <w:tabs>
          <w:tab w:val="num" w:pos="0"/>
        </w:tabs>
        <w:ind w:left="720" w:hanging="720"/>
      </w:pPr>
      <w:rPr>
        <w:b/>
        <w:i w:val="0"/>
        <w:caps w:val="0"/>
        <w:smallCaps w:val="0"/>
        <w:color w:val="auto"/>
        <w:sz w:val="22"/>
        <w:szCs w:val="22"/>
        <w:u w:val="none"/>
      </w:rPr>
    </w:lvl>
    <w:lvl w:ilvl="2">
      <w:start w:val="1"/>
      <w:numFmt w:val="decimal"/>
      <w:lvlText w:val="%1.%2.%3"/>
      <w:lvlJc w:val="left"/>
      <w:pPr>
        <w:tabs>
          <w:tab w:val="num" w:pos="0"/>
        </w:tabs>
        <w:ind w:left="1440" w:hanging="720"/>
      </w:pPr>
      <w:rPr>
        <w:b w:val="0"/>
        <w:i w:val="0"/>
        <w:caps w:val="0"/>
        <w:smallCaps w:val="0"/>
        <w:color w:val="auto"/>
        <w:sz w:val="22"/>
        <w:u w:val="none"/>
      </w:rPr>
    </w:lvl>
    <w:lvl w:ilvl="3">
      <w:start w:val="1"/>
      <w:numFmt w:val="lowerLetter"/>
      <w:lvlText w:val="(%4)"/>
      <w:lvlJc w:val="left"/>
      <w:pPr>
        <w:tabs>
          <w:tab w:val="num" w:pos="0"/>
        </w:tabs>
        <w:ind w:left="2160" w:hanging="720"/>
      </w:pPr>
      <w:rPr>
        <w:b w:val="0"/>
        <w:i w:val="0"/>
        <w:caps w:val="0"/>
        <w:smallCaps w:val="0"/>
        <w:color w:val="auto"/>
        <w:sz w:val="22"/>
        <w:u w:val="none"/>
      </w:rPr>
    </w:lvl>
    <w:lvl w:ilvl="4">
      <w:start w:val="1"/>
      <w:numFmt w:val="lowerRoman"/>
      <w:lvlText w:val="(%5)"/>
      <w:lvlJc w:val="left"/>
      <w:pPr>
        <w:tabs>
          <w:tab w:val="num" w:pos="0"/>
        </w:tabs>
        <w:ind w:left="2880" w:hanging="720"/>
      </w:pPr>
      <w:rPr>
        <w:b w:val="0"/>
        <w:i w:val="0"/>
        <w:caps w:val="0"/>
        <w:smallCaps w:val="0"/>
        <w:color w:val="auto"/>
        <w:sz w:val="22"/>
        <w:u w:val="none"/>
      </w:rPr>
    </w:lvl>
    <w:lvl w:ilvl="5">
      <w:start w:val="1"/>
      <w:numFmt w:val="decimal"/>
      <w:lvlText w:val="%1.%2.%3.%4.%5.%6"/>
      <w:lvlJc w:val="left"/>
      <w:pPr>
        <w:tabs>
          <w:tab w:val="num" w:pos="0"/>
        </w:tabs>
        <w:ind w:left="1152" w:hanging="1152"/>
      </w:pPr>
      <w:rPr>
        <w:b w:val="0"/>
        <w:i w:val="0"/>
        <w:caps w:val="0"/>
        <w:smallCaps w:val="0"/>
        <w:color w:val="auto"/>
        <w:u w:val="none"/>
      </w:rPr>
    </w:lvl>
    <w:lvl w:ilvl="6">
      <w:start w:val="1"/>
      <w:numFmt w:val="decimal"/>
      <w:lvlText w:val="%1.%2.%3.%4.%5.%6.%7"/>
      <w:lvlJc w:val="left"/>
      <w:pPr>
        <w:tabs>
          <w:tab w:val="num" w:pos="0"/>
        </w:tabs>
        <w:ind w:left="1296" w:hanging="1296"/>
      </w:pPr>
      <w:rPr>
        <w:b w:val="0"/>
        <w:i w:val="0"/>
        <w:caps w:val="0"/>
        <w:smallCaps w:val="0"/>
        <w:color w:val="auto"/>
        <w:u w:val="none"/>
      </w:rPr>
    </w:lvl>
    <w:lvl w:ilvl="7">
      <w:start w:val="1"/>
      <w:numFmt w:val="decimal"/>
      <w:lvlText w:val="%1.%2.%3.%4.%5.%6.%7.%8"/>
      <w:lvlJc w:val="left"/>
      <w:pPr>
        <w:tabs>
          <w:tab w:val="num" w:pos="0"/>
        </w:tabs>
        <w:ind w:left="1440" w:hanging="1440"/>
      </w:pPr>
      <w:rPr>
        <w:b w:val="0"/>
        <w:i w:val="0"/>
        <w:caps w:val="0"/>
        <w:smallCaps w:val="0"/>
        <w:color w:val="auto"/>
        <w:u w:val="none"/>
      </w:rPr>
    </w:lvl>
    <w:lvl w:ilvl="8">
      <w:start w:val="1"/>
      <w:numFmt w:val="decimal"/>
      <w:lvlText w:val="%1.%2.%3.%4.%5.%6.%7.%8.%9"/>
      <w:lvlJc w:val="left"/>
      <w:pPr>
        <w:tabs>
          <w:tab w:val="num" w:pos="0"/>
        </w:tabs>
        <w:ind w:left="1584" w:hanging="1584"/>
      </w:pPr>
      <w:rPr>
        <w:b w:val="0"/>
        <w:i w:val="0"/>
        <w:caps w:val="0"/>
        <w:smallCaps w:val="0"/>
        <w:color w:val="auto"/>
        <w:u w:val="none"/>
      </w:rPr>
    </w:lvl>
  </w:abstractNum>
  <w:abstractNum w:abstractNumId="15" w15:restartNumberingAfterBreak="0">
    <w:nsid w:val="753F481E"/>
    <w:multiLevelType w:val="multilevel"/>
    <w:tmpl w:val="C4767F20"/>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77055EAA"/>
    <w:multiLevelType w:val="multilevel"/>
    <w:tmpl w:val="E09A34BA"/>
    <w:lvl w:ilvl="0">
      <w:start w:val="1"/>
      <w:numFmt w:val="upperLetter"/>
      <w:lvlText w:val="%1."/>
      <w:lvlJc w:val="left"/>
      <w:pPr>
        <w:tabs>
          <w:tab w:val="num" w:pos="720"/>
        </w:tabs>
        <w:ind w:left="720" w:hanging="720"/>
      </w:pPr>
      <w:rPr>
        <w:b w:val="0"/>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7" w15:restartNumberingAfterBreak="0">
    <w:nsid w:val="7EC23696"/>
    <w:multiLevelType w:val="multilevel"/>
    <w:tmpl w:val="C2CED314"/>
    <w:lvl w:ilvl="0">
      <w:start w:val="1"/>
      <w:numFmt w:val="decimal"/>
      <w:lvlText w:val="%1."/>
      <w:lvlJc w:val="left"/>
      <w:pPr>
        <w:tabs>
          <w:tab w:val="num" w:pos="720"/>
        </w:tabs>
        <w:ind w:left="720" w:hanging="720"/>
      </w:pPr>
      <w:rPr>
        <w:b/>
        <w:i w:val="0"/>
        <w:caps/>
        <w:strike w:val="0"/>
        <w:dstrike w:val="0"/>
        <w:vanish w:val="0"/>
        <w:spacing w:val="0"/>
        <w:w w:val="100"/>
        <w:kern w:val="0"/>
        <w:position w:val="0"/>
        <w:sz w:val="22"/>
        <w:u w:val="none"/>
        <w:vertAlign w:val="baseline"/>
      </w:rPr>
    </w:lvl>
    <w:lvl w:ilvl="1">
      <w:start w:val="1"/>
      <w:numFmt w:val="decimal"/>
      <w:lvlText w:val="%1.%2"/>
      <w:lvlJc w:val="left"/>
      <w:pPr>
        <w:tabs>
          <w:tab w:val="num" w:pos="720"/>
        </w:tabs>
        <w:ind w:left="720" w:hanging="720"/>
      </w:pPr>
      <w:rPr>
        <w:b w:val="0"/>
        <w:i w:val="0"/>
        <w:caps w:val="0"/>
        <w:smallCaps w:val="0"/>
        <w:strike w:val="0"/>
        <w:dstrike w:val="0"/>
        <w:vanish w:val="0"/>
        <w:spacing w:val="0"/>
        <w:w w:val="100"/>
        <w:kern w:val="0"/>
        <w:position w:val="0"/>
        <w:sz w:val="22"/>
        <w:vertAlign w:val="baseline"/>
      </w:rPr>
    </w:lvl>
    <w:lvl w:ilvl="2">
      <w:start w:val="1"/>
      <w:numFmt w:val="decimal"/>
      <w:lvlText w:val="%3."/>
      <w:lvlJc w:val="left"/>
      <w:pPr>
        <w:tabs>
          <w:tab w:val="num" w:pos="1440"/>
        </w:tabs>
        <w:ind w:left="1440" w:hanging="720"/>
      </w:pPr>
      <w:rPr>
        <w:rFonts w:eastAsia="Calibri" w:cs="DejaVu Sans"/>
        <w:b w:val="0"/>
        <w:i w:val="0"/>
        <w:caps w:val="0"/>
        <w:smallCaps w:val="0"/>
        <w:strike w:val="0"/>
        <w:dstrike w:val="0"/>
        <w:vanish w:val="0"/>
        <w:spacing w:val="0"/>
        <w:w w:val="100"/>
        <w:kern w:val="0"/>
        <w:position w:val="0"/>
        <w:sz w:val="22"/>
        <w:vertAlign w:val="baseline"/>
      </w:rPr>
    </w:lvl>
    <w:lvl w:ilvl="3">
      <w:start w:val="1"/>
      <w:numFmt w:val="lowerLetter"/>
      <w:lvlText w:val="(%4)"/>
      <w:lvlJc w:val="left"/>
      <w:pPr>
        <w:tabs>
          <w:tab w:val="num" w:pos="2160"/>
        </w:tabs>
        <w:ind w:left="2160" w:hanging="720"/>
      </w:pPr>
      <w:rPr>
        <w:b w:val="0"/>
        <w:i w:val="0"/>
        <w:caps w:val="0"/>
        <w:smallCaps w:val="0"/>
        <w:strike w:val="0"/>
        <w:dstrike w:val="0"/>
        <w:vanish w:val="0"/>
        <w:spacing w:val="0"/>
        <w:w w:val="100"/>
        <w:kern w:val="0"/>
        <w:position w:val="0"/>
        <w:sz w:val="22"/>
        <w:vertAlign w:val="baseline"/>
      </w:rPr>
    </w:lvl>
    <w:lvl w:ilvl="4">
      <w:start w:val="1"/>
      <w:numFmt w:val="lowerRoman"/>
      <w:lvlText w:val="(%5)"/>
      <w:lvlJc w:val="left"/>
      <w:pPr>
        <w:tabs>
          <w:tab w:val="num" w:pos="2880"/>
        </w:tabs>
        <w:ind w:left="2880" w:hanging="720"/>
      </w:pPr>
      <w:rPr>
        <w:b w:val="0"/>
        <w:i w:val="0"/>
        <w:caps w:val="0"/>
        <w:smallCaps w:val="0"/>
        <w:strike w:val="0"/>
        <w:dstrike w:val="0"/>
        <w:vanish w:val="0"/>
        <w:spacing w:val="0"/>
        <w:w w:val="100"/>
        <w:kern w:val="0"/>
        <w:position w:val="0"/>
        <w:sz w:val="22"/>
        <w:vertAlign w:val="baseline"/>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89224280">
    <w:abstractNumId w:val="3"/>
  </w:num>
  <w:num w:numId="2" w16cid:durableId="1112477890">
    <w:abstractNumId w:val="14"/>
  </w:num>
  <w:num w:numId="3" w16cid:durableId="81531577">
    <w:abstractNumId w:val="6"/>
  </w:num>
  <w:num w:numId="4" w16cid:durableId="1077171140">
    <w:abstractNumId w:val="11"/>
  </w:num>
  <w:num w:numId="5" w16cid:durableId="678115383">
    <w:abstractNumId w:val="16"/>
  </w:num>
  <w:num w:numId="6" w16cid:durableId="1461024301">
    <w:abstractNumId w:val="10"/>
  </w:num>
  <w:num w:numId="7" w16cid:durableId="1103572906">
    <w:abstractNumId w:val="12"/>
  </w:num>
  <w:num w:numId="8" w16cid:durableId="916086373">
    <w:abstractNumId w:val="0"/>
  </w:num>
  <w:num w:numId="9" w16cid:durableId="22556567">
    <w:abstractNumId w:val="7"/>
  </w:num>
  <w:num w:numId="10" w16cid:durableId="1653288844">
    <w:abstractNumId w:val="1"/>
  </w:num>
  <w:num w:numId="11" w16cid:durableId="137456769">
    <w:abstractNumId w:val="9"/>
  </w:num>
  <w:num w:numId="12" w16cid:durableId="1773163763">
    <w:abstractNumId w:val="4"/>
  </w:num>
  <w:num w:numId="13" w16cid:durableId="166093114">
    <w:abstractNumId w:val="5"/>
  </w:num>
  <w:num w:numId="14" w16cid:durableId="687028685">
    <w:abstractNumId w:val="2"/>
  </w:num>
  <w:num w:numId="15" w16cid:durableId="809634470">
    <w:abstractNumId w:val="15"/>
  </w:num>
  <w:num w:numId="16" w16cid:durableId="1458447627">
    <w:abstractNumId w:val="8"/>
  </w:num>
  <w:num w:numId="17" w16cid:durableId="2109958984">
    <w:abstractNumId w:val="17"/>
  </w:num>
  <w:num w:numId="18" w16cid:durableId="1141849170">
    <w:abstractNumId w:val="13"/>
  </w:num>
  <w:num w:numId="19" w16cid:durableId="1632321998">
    <w:abstractNumId w:val="10"/>
    <w:lvlOverride w:ilvl="0"/>
  </w:num>
  <w:num w:numId="20" w16cid:durableId="667639341">
    <w:abstractNumId w:val="10"/>
  </w:num>
  <w:num w:numId="21" w16cid:durableId="1687755512">
    <w:abstractNumId w:val="10"/>
  </w:num>
  <w:num w:numId="22" w16cid:durableId="1397244559">
    <w:abstractNumId w:val="10"/>
  </w:num>
  <w:num w:numId="23" w16cid:durableId="1270815162">
    <w:abstractNumId w:val="10"/>
  </w:num>
  <w:num w:numId="24" w16cid:durableId="836920055">
    <w:abstractNumId w:val="10"/>
  </w:num>
  <w:num w:numId="25" w16cid:durableId="411388482">
    <w:abstractNumId w:val="10"/>
  </w:num>
  <w:num w:numId="26" w16cid:durableId="1304239064">
    <w:abstractNumId w:val="10"/>
  </w:num>
  <w:num w:numId="27" w16cid:durableId="787168153">
    <w:abstractNumId w:val="10"/>
  </w:num>
  <w:num w:numId="28" w16cid:durableId="661081591">
    <w:abstractNumId w:val="10"/>
  </w:num>
  <w:num w:numId="29" w16cid:durableId="678041189">
    <w:abstractNumId w:val="10"/>
  </w:num>
  <w:num w:numId="30" w16cid:durableId="481430918">
    <w:abstractNumId w:val="10"/>
  </w:num>
  <w:num w:numId="31" w16cid:durableId="51851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EF6"/>
    <w:rsid w:val="007F1D67"/>
    <w:rsid w:val="00DC2E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7D3"/>
  <w15:docId w15:val="{0A7692BE-DD74-498C-ABF5-0FF5D37F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sz w:val="22"/>
    </w:rPr>
  </w:style>
  <w:style w:type="paragraph" w:styleId="Heading1">
    <w:name w:val="heading 1"/>
    <w:basedOn w:val="Normal"/>
    <w:next w:val="Normal"/>
    <w:link w:val="Heading1Char"/>
    <w:uiPriority w:val="9"/>
    <w:qFormat/>
    <w:pPr>
      <w:widowControl w:val="0"/>
      <w:numPr>
        <w:numId w:val="1"/>
      </w:numPr>
      <w:spacing w:before="120" w:after="240" w:line="240" w:lineRule="auto"/>
      <w:outlineLvl w:val="0"/>
    </w:pPr>
    <w:rPr>
      <w:rFonts w:ascii="Calibri Bold" w:hAnsi="Calibri Bold"/>
      <w:b/>
      <w:caps/>
      <w:szCs w:val="32"/>
      <w:lang w:val="en-GB"/>
    </w:rPr>
  </w:style>
  <w:style w:type="paragraph" w:styleId="Heading2">
    <w:name w:val="heading 2"/>
    <w:basedOn w:val="Normal"/>
    <w:next w:val="Normal"/>
    <w:link w:val="Heading2Char"/>
    <w:uiPriority w:val="9"/>
    <w:unhideWhenUsed/>
    <w:qFormat/>
    <w:pPr>
      <w:widowControl w:val="0"/>
      <w:numPr>
        <w:ilvl w:val="1"/>
        <w:numId w:val="1"/>
      </w:numPr>
      <w:spacing w:before="120" w:after="240" w:line="240" w:lineRule="auto"/>
      <w:jc w:val="both"/>
      <w:outlineLvl w:val="1"/>
    </w:pPr>
    <w:rPr>
      <w:szCs w:val="26"/>
      <w:lang w:val="en-GB"/>
    </w:rPr>
  </w:style>
  <w:style w:type="paragraph" w:styleId="Heading3">
    <w:name w:val="heading 3"/>
    <w:basedOn w:val="Normal"/>
    <w:next w:val="Normal"/>
    <w:link w:val="Heading3Char"/>
    <w:uiPriority w:val="9"/>
    <w:unhideWhenUsed/>
    <w:qFormat/>
    <w:pPr>
      <w:widowControl w:val="0"/>
      <w:numPr>
        <w:ilvl w:val="2"/>
        <w:numId w:val="1"/>
      </w:numPr>
      <w:spacing w:before="120" w:after="240" w:line="240" w:lineRule="auto"/>
      <w:jc w:val="both"/>
      <w:outlineLvl w:val="2"/>
    </w:pPr>
    <w:rPr>
      <w:bCs/>
      <w:szCs w:val="24"/>
      <w:lang w:val="en-GB"/>
    </w:rPr>
  </w:style>
  <w:style w:type="paragraph" w:styleId="Heading4">
    <w:name w:val="heading 4"/>
    <w:basedOn w:val="Normal"/>
    <w:link w:val="Heading4Char"/>
    <w:uiPriority w:val="9"/>
    <w:unhideWhenUsed/>
    <w:qFormat/>
    <w:pPr>
      <w:widowControl w:val="0"/>
      <w:numPr>
        <w:ilvl w:val="3"/>
        <w:numId w:val="1"/>
      </w:numPr>
      <w:spacing w:before="120" w:after="240" w:line="240" w:lineRule="auto"/>
      <w:jc w:val="both"/>
      <w:outlineLvl w:val="3"/>
    </w:pPr>
    <w:rPr>
      <w:rFonts w:eastAsia="Times New Roman" w:cs="Arial"/>
      <w:szCs w:val="20"/>
      <w:lang w:val="en-US"/>
    </w:rPr>
  </w:style>
  <w:style w:type="paragraph" w:styleId="Heading5">
    <w:name w:val="heading 5"/>
    <w:basedOn w:val="Normal"/>
    <w:link w:val="Heading5Char"/>
    <w:uiPriority w:val="9"/>
    <w:semiHidden/>
    <w:unhideWhenUsed/>
    <w:qFormat/>
    <w:pPr>
      <w:widowControl w:val="0"/>
      <w:numPr>
        <w:ilvl w:val="4"/>
        <w:numId w:val="1"/>
      </w:numPr>
      <w:spacing w:before="120" w:after="240" w:line="300" w:lineRule="atLeast"/>
      <w:jc w:val="both"/>
      <w:outlineLvl w:val="4"/>
    </w:pPr>
    <w:rPr>
      <w:rFonts w:ascii="Arial" w:eastAsia="Times New Roman" w:hAnsi="Arial" w:cs="Arial"/>
      <w:sz w:val="20"/>
      <w:szCs w:val="20"/>
      <w:lang w:val="en-US"/>
    </w:rPr>
  </w:style>
  <w:style w:type="paragraph" w:styleId="Heading6">
    <w:name w:val="heading 6"/>
    <w:basedOn w:val="Normal"/>
    <w:link w:val="Heading6Char"/>
    <w:uiPriority w:val="9"/>
    <w:semiHidden/>
    <w:unhideWhenUsed/>
    <w:qFormat/>
    <w:pPr>
      <w:widowControl w:val="0"/>
      <w:numPr>
        <w:ilvl w:val="5"/>
        <w:numId w:val="1"/>
      </w:numPr>
      <w:spacing w:before="120" w:after="240" w:line="300" w:lineRule="atLeast"/>
      <w:jc w:val="both"/>
      <w:outlineLvl w:val="5"/>
    </w:pPr>
    <w:rPr>
      <w:rFonts w:ascii="Arial" w:eastAsia="Times New Roman" w:hAnsi="Arial" w:cs="Arial"/>
      <w:sz w:val="20"/>
      <w:szCs w:val="20"/>
      <w:lang w:val="en-US"/>
    </w:rPr>
  </w:style>
  <w:style w:type="paragraph" w:styleId="Heading7">
    <w:name w:val="heading 7"/>
    <w:basedOn w:val="Normal"/>
    <w:next w:val="Normal"/>
    <w:link w:val="Heading7Char"/>
    <w:qFormat/>
    <w:pPr>
      <w:widowControl w:val="0"/>
      <w:numPr>
        <w:ilvl w:val="6"/>
        <w:numId w:val="1"/>
      </w:numPr>
      <w:spacing w:before="240" w:after="60" w:line="240" w:lineRule="auto"/>
      <w:jc w:val="both"/>
      <w:outlineLvl w:val="6"/>
    </w:pPr>
    <w:rPr>
      <w:rFonts w:eastAsia="Times New Roman" w:cs="Times New Roman"/>
      <w:szCs w:val="24"/>
      <w:lang w:val="en-US"/>
    </w:rPr>
  </w:style>
  <w:style w:type="paragraph" w:styleId="Heading8">
    <w:name w:val="heading 8"/>
    <w:basedOn w:val="Normal"/>
    <w:next w:val="Normal"/>
    <w:link w:val="Heading8Char"/>
    <w:qFormat/>
    <w:pPr>
      <w:widowControl w:val="0"/>
      <w:numPr>
        <w:ilvl w:val="7"/>
        <w:numId w:val="1"/>
      </w:numPr>
      <w:spacing w:before="240" w:after="60" w:line="240" w:lineRule="auto"/>
      <w:jc w:val="both"/>
      <w:outlineLvl w:val="7"/>
    </w:pPr>
    <w:rPr>
      <w:rFonts w:eastAsia="Times New Roman" w:cs="Times New Roman"/>
      <w:i/>
      <w:iCs/>
      <w:sz w:val="24"/>
      <w:szCs w:val="24"/>
      <w:lang w:val="en-US"/>
    </w:rPr>
  </w:style>
  <w:style w:type="paragraph" w:styleId="Heading9">
    <w:name w:val="heading 9"/>
    <w:basedOn w:val="Normal"/>
    <w:next w:val="Normal"/>
    <w:link w:val="Heading9Char"/>
    <w:qFormat/>
    <w:pPr>
      <w:widowControl w:val="0"/>
      <w:numPr>
        <w:ilvl w:val="8"/>
        <w:numId w:val="1"/>
      </w:numPr>
      <w:spacing w:before="240" w:after="60" w:line="240" w:lineRule="auto"/>
      <w:jc w:val="both"/>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Bold" w:eastAsia="Calibri" w:hAnsi="Calibri Bold" w:cs="DejaVu Sans"/>
      <w:b/>
      <w:caps/>
      <w:szCs w:val="32"/>
      <w:lang w:val="en-GB"/>
    </w:rPr>
  </w:style>
  <w:style w:type="character" w:customStyle="1" w:styleId="Heading2Char">
    <w:name w:val="Heading 2 Char"/>
    <w:basedOn w:val="DefaultParagraphFont"/>
    <w:link w:val="Heading2"/>
    <w:qFormat/>
    <w:rPr>
      <w:rFonts w:ascii="Calibri" w:eastAsia="Calibri" w:hAnsi="Calibri" w:cs="DejaVu Sans"/>
      <w:szCs w:val="26"/>
      <w:lang w:val="en-GB"/>
    </w:rPr>
  </w:style>
  <w:style w:type="character" w:customStyle="1" w:styleId="Heading3Char">
    <w:name w:val="Heading 3 Char"/>
    <w:basedOn w:val="DefaultParagraphFont"/>
    <w:link w:val="Heading3"/>
    <w:qFormat/>
    <w:rPr>
      <w:rFonts w:ascii="Calibri" w:eastAsia="Calibri" w:hAnsi="Calibri" w:cs="DejaVu Sans"/>
      <w:bCs/>
      <w:szCs w:val="24"/>
      <w:lang w:val="en-GB"/>
    </w:rPr>
  </w:style>
  <w:style w:type="character" w:customStyle="1" w:styleId="Heading4Char">
    <w:name w:val="Heading 4 Char"/>
    <w:basedOn w:val="DefaultParagraphFont"/>
    <w:link w:val="Heading4"/>
    <w:qFormat/>
    <w:rPr>
      <w:rFonts w:ascii="Calibri" w:eastAsia="Times New Roman" w:hAnsi="Calibri" w:cs="Arial"/>
      <w:szCs w:val="20"/>
      <w:lang w:val="en-US"/>
    </w:rPr>
  </w:style>
  <w:style w:type="character" w:customStyle="1" w:styleId="Heading5Char">
    <w:name w:val="Heading 5 Char"/>
    <w:basedOn w:val="DefaultParagraphFont"/>
    <w:link w:val="Heading5"/>
    <w:qFormat/>
    <w:rPr>
      <w:rFonts w:ascii="Arial" w:eastAsia="Times New Roman" w:hAnsi="Arial" w:cs="Arial"/>
      <w:sz w:val="20"/>
      <w:szCs w:val="20"/>
      <w:lang w:val="en-US"/>
    </w:rPr>
  </w:style>
  <w:style w:type="character" w:customStyle="1" w:styleId="Heading6Char">
    <w:name w:val="Heading 6 Char"/>
    <w:basedOn w:val="DefaultParagraphFont"/>
    <w:link w:val="Heading6"/>
    <w:qFormat/>
    <w:rPr>
      <w:rFonts w:ascii="Arial" w:eastAsia="Times New Roman" w:hAnsi="Arial" w:cs="Arial"/>
      <w:sz w:val="20"/>
      <w:szCs w:val="20"/>
      <w:lang w:val="en-US"/>
    </w:rPr>
  </w:style>
  <w:style w:type="character" w:customStyle="1" w:styleId="Heading7Char">
    <w:name w:val="Heading 7 Char"/>
    <w:basedOn w:val="DefaultParagraphFont"/>
    <w:link w:val="Heading7"/>
    <w:qFormat/>
    <w:rPr>
      <w:rFonts w:ascii="Calibri" w:eastAsia="Times New Roman" w:hAnsi="Calibri" w:cs="Times New Roman"/>
      <w:szCs w:val="24"/>
      <w:lang w:val="en-US"/>
    </w:rPr>
  </w:style>
  <w:style w:type="character" w:customStyle="1" w:styleId="Heading8Char">
    <w:name w:val="Heading 8 Char"/>
    <w:basedOn w:val="DefaultParagraphFont"/>
    <w:link w:val="Heading8"/>
    <w:qFormat/>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qFormat/>
    <w:rPr>
      <w:rFonts w:ascii="Cambria" w:eastAsia="Times New Roman" w:hAnsi="Cambria" w:cs="Times New Roman"/>
      <w:lang w:val="en-US"/>
    </w:rPr>
  </w:style>
  <w:style w:type="character" w:customStyle="1" w:styleId="ListParagraphChar">
    <w:name w:val="List Paragraph Char"/>
    <w:link w:val="ListParagraph"/>
    <w:qFormat/>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qFormat/>
    <w:rPr>
      <w:rFonts w:ascii="Times New Roman" w:eastAsia="Times New Roman" w:hAnsi="Times New Roman" w:cs="Times New Roman"/>
      <w:sz w:val="20"/>
      <w:szCs w:val="20"/>
      <w:lang w:val="en-GB"/>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DeltaViewDeletion">
    <w:name w:val="DeltaView Deletion"/>
    <w:qFormat/>
    <w:rPr>
      <w:strike/>
      <w:color w:val="FF0000"/>
    </w:rPr>
  </w:style>
  <w:style w:type="character" w:customStyle="1" w:styleId="ColorfulList-Accent1Char">
    <w:name w:val="Colorful List - Accent 1 Char"/>
    <w:qFormat/>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WBCont1">
    <w:name w:val="FWB Cont 1"/>
    <w:basedOn w:val="Normal"/>
    <w:qFormat/>
    <w:pPr>
      <w:spacing w:after="240" w:line="240" w:lineRule="auto"/>
      <w:jc w:val="both"/>
    </w:pPr>
    <w:rPr>
      <w:rFonts w:ascii="Times New Roman" w:eastAsia="Times New Roman" w:hAnsi="Times New Roman" w:cs="Times New Roman"/>
      <w:sz w:val="24"/>
      <w:szCs w:val="20"/>
      <w:lang w:val="en-GB"/>
    </w:rPr>
  </w:style>
  <w:style w:type="paragraph" w:customStyle="1" w:styleId="FWBL2">
    <w:name w:val="FWB_L2"/>
    <w:basedOn w:val="Normal"/>
    <w:qFormat/>
    <w:pPr>
      <w:spacing w:after="240" w:line="240" w:lineRule="auto"/>
      <w:jc w:val="both"/>
    </w:pPr>
    <w:rPr>
      <w:rFonts w:ascii="Times New Roman" w:eastAsia="Times New Roman" w:hAnsi="Times New Roman" w:cs="Times New Roman"/>
      <w:sz w:val="24"/>
      <w:szCs w:val="20"/>
      <w:lang w:val="en-GB"/>
    </w:rPr>
  </w:style>
  <w:style w:type="paragraph" w:styleId="ListParagraph">
    <w:name w:val="List Paragraph"/>
    <w:basedOn w:val="Normal"/>
    <w:link w:val="ListParagraphChar"/>
    <w:qFormat/>
    <w:pPr>
      <w:spacing w:after="0" w:line="240" w:lineRule="auto"/>
      <w:ind w:left="720"/>
      <w:contextualSpacing/>
    </w:pPr>
    <w:rPr>
      <w:rFonts w:ascii="Times New Roman" w:eastAsia="Times New Roman" w:hAnsi="Times New Roman" w:cs="Times New Roman"/>
      <w:sz w:val="24"/>
      <w:szCs w:val="24"/>
      <w:lang w:val="en-US"/>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0"/>
      <w:lang w:val="en-GB"/>
    </w:rPr>
  </w:style>
  <w:style w:type="paragraph" w:customStyle="1" w:styleId="ColorfulList-Accent11">
    <w:name w:val="Colorful List - Accent 11"/>
    <w:basedOn w:val="Normal"/>
    <w:qFormat/>
    <w:pPr>
      <w:spacing w:after="0" w:line="240" w:lineRule="auto"/>
      <w:ind w:left="720"/>
    </w:pPr>
    <w:rPr>
      <w:rFonts w:ascii="Times New Roman" w:eastAsia="Times New Roman" w:hAnsi="Times New Roman" w:cs="Times New Roman"/>
      <w:sz w:val="24"/>
      <w:szCs w:val="24"/>
      <w:lang w:val="en-US"/>
    </w:rPr>
  </w:style>
  <w:style w:type="paragraph" w:customStyle="1" w:styleId="TLAltHead4">
    <w:name w:val="TLAltHead4"/>
    <w:basedOn w:val="Normal"/>
    <w:next w:val="Normal"/>
    <w:qFormat/>
    <w:pPr>
      <w:spacing w:before="240" w:after="0" w:line="260" w:lineRule="atLeast"/>
      <w:jc w:val="both"/>
      <w:outlineLvl w:val="3"/>
    </w:pPr>
    <w:rPr>
      <w:rFonts w:ascii="Times New Roman" w:eastAsia="SimSun" w:hAnsi="Times New Roman" w:cs="Times New Roman"/>
      <w:lang w:val="en-GB"/>
    </w:rPr>
  </w:style>
  <w:style w:type="paragraph" w:customStyle="1" w:styleId="TLAltHead2">
    <w:name w:val="TLAltHead2"/>
    <w:basedOn w:val="Normal"/>
    <w:next w:val="Normal"/>
    <w:qFormat/>
    <w:pPr>
      <w:spacing w:before="240" w:after="0" w:line="260" w:lineRule="atLeast"/>
      <w:jc w:val="both"/>
      <w:outlineLvl w:val="1"/>
    </w:pPr>
    <w:rPr>
      <w:rFonts w:ascii="Times New Roman" w:eastAsia="SimSun" w:hAnsi="Times New Roman" w:cs="Times New Roman"/>
      <w:lang w:val="en-GB"/>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7A3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15</Pages>
  <Words>4080</Words>
  <Characters>23260</Characters>
  <Application>Microsoft Office Word</Application>
  <DocSecurity>0</DocSecurity>
  <Lines>193</Lines>
  <Paragraphs>54</Paragraphs>
  <ScaleCrop>false</ScaleCrop>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dc:description/>
  <cp:lastModifiedBy>thimmaiah@gmail.com</cp:lastModifiedBy>
  <cp:revision>37</cp:revision>
  <dcterms:created xsi:type="dcterms:W3CDTF">2022-06-12T16:39:00Z</dcterms:created>
  <dcterms:modified xsi:type="dcterms:W3CDTF">2022-11-26T06:10:00Z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