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sz w:val="28"/>
          <w:szCs w:val="28"/>
        </w:rPr>
      </w:pPr>
      <w:r w:rsidDel="00000000" w:rsidR="00000000" w:rsidRPr="00000000">
        <w:rPr>
          <w:b w:val="1"/>
          <w:sz w:val="28"/>
          <w:szCs w:val="28"/>
          <w:rtl w:val="0"/>
        </w:rPr>
        <w:t xml:space="preserve">Caso de Uso</w:t>
      </w:r>
      <w:r w:rsidDel="00000000" w:rsidR="00000000" w:rsidRPr="00000000">
        <w:rPr>
          <w:sz w:val="28"/>
          <w:szCs w:val="28"/>
          <w:rtl w:val="0"/>
        </w:rPr>
        <w:t xml:space="preserve">:  &lt;sigla do caso de uso&gt;-&lt;nome do caso de uso&gt;</w:t>
      </w:r>
    </w:p>
    <w:p w:rsidR="00000000" w:rsidDel="00000000" w:rsidP="00000000" w:rsidRDefault="00000000" w:rsidRPr="00000000" w14:paraId="00000001">
      <w:pPr>
        <w:ind w:left="0" w:firstLine="0"/>
        <w:contextualSpacing w:val="0"/>
        <w:rPr/>
      </w:pPr>
      <w:r w:rsidDel="00000000" w:rsidR="00000000" w:rsidRPr="00000000">
        <w:rPr>
          <w:rtl w:val="0"/>
        </w:rPr>
      </w:r>
    </w:p>
    <w:p w:rsidR="00000000" w:rsidDel="00000000" w:rsidP="00000000" w:rsidRDefault="00000000" w:rsidRPr="00000000" w14:paraId="00000002">
      <w:pPr>
        <w:numPr>
          <w:ilvl w:val="0"/>
          <w:numId w:val="1"/>
        </w:numPr>
        <w:ind w:left="0" w:firstLine="0"/>
        <w:rPr>
          <w:b w:val="1"/>
          <w:sz w:val="28"/>
          <w:szCs w:val="28"/>
        </w:rPr>
      </w:pPr>
      <w:r w:rsidDel="00000000" w:rsidR="00000000" w:rsidRPr="00000000">
        <w:rPr>
          <w:b w:val="1"/>
          <w:sz w:val="28"/>
          <w:szCs w:val="28"/>
          <w:rtl w:val="0"/>
        </w:rPr>
        <w:t xml:space="preserve">Especificação de Caso de Uso</w:t>
      </w:r>
    </w:p>
    <w:p w:rsidR="00000000" w:rsidDel="00000000" w:rsidP="00000000" w:rsidRDefault="00000000" w:rsidRPr="00000000" w14:paraId="00000003">
      <w:pPr>
        <w:ind w:left="0" w:firstLine="720"/>
        <w:contextualSpacing w:val="0"/>
        <w:rPr/>
      </w:pPr>
      <w:r w:rsidDel="00000000" w:rsidR="00000000" w:rsidRPr="00000000">
        <w:rPr>
          <w:b w:val="1"/>
          <w:rtl w:val="0"/>
        </w:rPr>
        <w:t xml:space="preserve">Descrição resumida: </w:t>
      </w:r>
      <w:r w:rsidDel="00000000" w:rsidR="00000000" w:rsidRPr="00000000">
        <w:rPr>
          <w:rtl w:val="0"/>
        </w:rPr>
      </w:r>
    </w:p>
    <w:p w:rsidR="00000000" w:rsidDel="00000000" w:rsidP="00000000" w:rsidRDefault="00000000" w:rsidRPr="00000000" w14:paraId="00000004">
      <w:pPr>
        <w:ind w:left="0" w:firstLine="720"/>
        <w:contextualSpacing w:val="0"/>
        <w:rPr/>
      </w:pPr>
      <w:r w:rsidDel="00000000" w:rsidR="00000000" w:rsidRPr="00000000">
        <w:rPr>
          <w:b w:val="1"/>
          <w:rtl w:val="0"/>
        </w:rPr>
        <w:t xml:space="preserve">Pré-condição</w:t>
      </w:r>
      <w:r w:rsidDel="00000000" w:rsidR="00000000" w:rsidRPr="00000000">
        <w:rPr>
          <w:rtl w:val="0"/>
        </w:rPr>
        <w:t xml:space="preserve">:</w:t>
      </w:r>
    </w:p>
    <w:p w:rsidR="00000000" w:rsidDel="00000000" w:rsidP="00000000" w:rsidRDefault="00000000" w:rsidRPr="00000000" w14:paraId="00000005">
      <w:pPr>
        <w:numPr>
          <w:ilvl w:val="0"/>
          <w:numId w:val="6"/>
        </w:numPr>
        <w:ind w:left="1440" w:hanging="360"/>
        <w:rPr>
          <w:u w:val="none"/>
        </w:rPr>
      </w:pPr>
      <w:r w:rsidDel="00000000" w:rsidR="00000000" w:rsidRPr="00000000">
        <w:rPr>
          <w:rtl w:val="0"/>
        </w:rPr>
      </w:r>
    </w:p>
    <w:p w:rsidR="00000000" w:rsidDel="00000000" w:rsidP="00000000" w:rsidRDefault="00000000" w:rsidRPr="00000000" w14:paraId="00000006">
      <w:pPr>
        <w:ind w:left="0" w:firstLine="0"/>
        <w:contextualSpacing w:val="0"/>
        <w:rPr/>
      </w:pPr>
      <w:r w:rsidDel="00000000" w:rsidR="00000000" w:rsidRPr="00000000">
        <w:rPr>
          <w:rtl w:val="0"/>
        </w:rPr>
        <w:tab/>
      </w:r>
      <w:r w:rsidDel="00000000" w:rsidR="00000000" w:rsidRPr="00000000">
        <w:rPr>
          <w:b w:val="1"/>
          <w:rtl w:val="0"/>
        </w:rPr>
        <w:t xml:space="preserve">Pós-condição:</w:t>
      </w:r>
      <w:r w:rsidDel="00000000" w:rsidR="00000000" w:rsidRPr="00000000">
        <w:rPr>
          <w:rtl w:val="0"/>
        </w:rPr>
      </w:r>
    </w:p>
    <w:p w:rsidR="00000000" w:rsidDel="00000000" w:rsidP="00000000" w:rsidRDefault="00000000" w:rsidRPr="00000000" w14:paraId="00000007">
      <w:pPr>
        <w:numPr>
          <w:ilvl w:val="0"/>
          <w:numId w:val="8"/>
        </w:numPr>
        <w:ind w:left="1440" w:hanging="360"/>
        <w:rPr/>
      </w:pPr>
      <w:r w:rsidDel="00000000" w:rsidR="00000000" w:rsidRPr="00000000">
        <w:rPr>
          <w:rtl w:val="0"/>
        </w:rPr>
      </w:r>
    </w:p>
    <w:p w:rsidR="00000000" w:rsidDel="00000000" w:rsidP="00000000" w:rsidRDefault="00000000" w:rsidRPr="00000000" w14:paraId="00000008">
      <w:pPr>
        <w:ind w:left="0" w:firstLine="0"/>
        <w:contextualSpacing w:val="0"/>
        <w:rPr>
          <w:b w:val="1"/>
        </w:rPr>
      </w:pPr>
      <w:r w:rsidDel="00000000" w:rsidR="00000000" w:rsidRPr="00000000">
        <w:rPr>
          <w:rtl w:val="0"/>
        </w:rPr>
        <w:tab/>
      </w:r>
      <w:r w:rsidDel="00000000" w:rsidR="00000000" w:rsidRPr="00000000">
        <w:rPr>
          <w:b w:val="1"/>
          <w:rtl w:val="0"/>
        </w:rPr>
        <w:t xml:space="preserve">Sequência Típica:</w:t>
      </w:r>
    </w:p>
    <w:p w:rsidR="00000000" w:rsidDel="00000000" w:rsidP="00000000" w:rsidRDefault="00000000" w:rsidRPr="00000000" w14:paraId="00000009">
      <w:pPr>
        <w:numPr>
          <w:ilvl w:val="0"/>
          <w:numId w:val="4"/>
        </w:numPr>
        <w:ind w:left="1440" w:hanging="360"/>
        <w:rPr/>
      </w:pPr>
      <w:r w:rsidDel="00000000" w:rsidR="00000000" w:rsidRPr="00000000">
        <w:rPr>
          <w:rtl w:val="0"/>
        </w:rPr>
      </w:r>
    </w:p>
    <w:p w:rsidR="00000000" w:rsidDel="00000000" w:rsidP="00000000" w:rsidRDefault="00000000" w:rsidRPr="00000000" w14:paraId="0000000A">
      <w:pPr>
        <w:ind w:left="0" w:firstLine="0"/>
        <w:contextualSpacing w:val="0"/>
        <w:rPr>
          <w:b w:val="1"/>
        </w:rPr>
      </w:pPr>
      <w:r w:rsidDel="00000000" w:rsidR="00000000" w:rsidRPr="00000000">
        <w:rPr>
          <w:rtl w:val="0"/>
        </w:rPr>
        <w:tab/>
      </w:r>
      <w:r w:rsidDel="00000000" w:rsidR="00000000" w:rsidRPr="00000000">
        <w:rPr>
          <w:b w:val="1"/>
          <w:rtl w:val="0"/>
        </w:rPr>
        <w:t xml:space="preserve">Exceções da Sequência Típica:</w:t>
      </w:r>
    </w:p>
    <w:p w:rsidR="00000000" w:rsidDel="00000000" w:rsidP="00000000" w:rsidRDefault="00000000" w:rsidRPr="00000000" w14:paraId="0000000B">
      <w:pPr>
        <w:ind w:left="0" w:firstLine="0"/>
        <w:contextualSpacing w:val="0"/>
        <w:rPr/>
      </w:pPr>
      <w:r w:rsidDel="00000000" w:rsidR="00000000" w:rsidRPr="00000000">
        <w:rPr>
          <w:rtl w:val="0"/>
        </w:rPr>
      </w:r>
    </w:p>
    <w:tbl>
      <w:tblPr>
        <w:tblStyle w:val="Table1"/>
        <w:tblW w:w="10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3765"/>
        <w:gridCol w:w="4230"/>
        <w:gridCol w:w="1260"/>
        <w:tblGridChange w:id="0">
          <w:tblGrid>
            <w:gridCol w:w="1005"/>
            <w:gridCol w:w="3765"/>
            <w:gridCol w:w="4230"/>
            <w:gridCol w:w="1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Tratamento da Exceção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Retorno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18">
      <w:pPr>
        <w:ind w:left="0" w:firstLine="0"/>
        <w:contextualSpacing w:val="0"/>
        <w:rPr/>
      </w:pPr>
      <w:r w:rsidDel="00000000" w:rsidR="00000000" w:rsidRPr="00000000">
        <w:rPr>
          <w:rtl w:val="0"/>
        </w:rPr>
        <w:tab/>
      </w:r>
    </w:p>
    <w:p w:rsidR="00000000" w:rsidDel="00000000" w:rsidP="00000000" w:rsidRDefault="00000000" w:rsidRPr="00000000" w14:paraId="00000019">
      <w:pPr>
        <w:ind w:left="0" w:firstLine="720"/>
        <w:contextualSpacing w:val="0"/>
        <w:rPr/>
      </w:pPr>
      <w:r w:rsidDel="00000000" w:rsidR="00000000" w:rsidRPr="00000000">
        <w:rPr>
          <w:b w:val="1"/>
          <w:rtl w:val="0"/>
        </w:rPr>
        <w:t xml:space="preserve">Regras de Negócio:</w:t>
      </w:r>
      <w:r w:rsidDel="00000000" w:rsidR="00000000" w:rsidRPr="00000000">
        <w:rPr>
          <w:rtl w:val="0"/>
        </w:rPr>
      </w:r>
    </w:p>
    <w:p w:rsidR="00000000" w:rsidDel="00000000" w:rsidP="00000000" w:rsidRDefault="00000000" w:rsidRPr="00000000" w14:paraId="0000001A">
      <w:pPr>
        <w:ind w:left="0" w:firstLine="0"/>
        <w:contextualSpacing w:val="0"/>
        <w:rPr/>
      </w:pPr>
      <w:r w:rsidDel="00000000" w:rsidR="00000000" w:rsidRPr="00000000">
        <w:rPr>
          <w:rtl w:val="0"/>
        </w:rPr>
      </w:r>
    </w:p>
    <w:p w:rsidR="00000000" w:rsidDel="00000000" w:rsidP="00000000" w:rsidRDefault="00000000" w:rsidRPr="00000000" w14:paraId="0000001B">
      <w:pPr>
        <w:ind w:left="0" w:firstLine="0"/>
        <w:contextualSpacing w:val="0"/>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rPr>
          <w:b w:val="1"/>
          <w:sz w:val="28"/>
          <w:szCs w:val="28"/>
        </w:rPr>
      </w:pPr>
      <w:r w:rsidDel="00000000" w:rsidR="00000000" w:rsidRPr="00000000">
        <w:rPr>
          <w:b w:val="1"/>
          <w:sz w:val="28"/>
          <w:szCs w:val="28"/>
          <w:rtl w:val="0"/>
        </w:rPr>
        <w:t xml:space="preserve">Diagrama de Classes</w:t>
      </w:r>
    </w:p>
    <w:p w:rsidR="00000000" w:rsidDel="00000000" w:rsidP="00000000" w:rsidRDefault="00000000" w:rsidRPr="00000000" w14:paraId="0000001D">
      <w:pPr>
        <w:ind w:left="0" w:firstLine="0"/>
        <w:contextualSpacing w:val="0"/>
        <w:rPr/>
      </w:pPr>
      <w:r w:rsidDel="00000000" w:rsidR="00000000" w:rsidRPr="00000000">
        <w:rPr>
          <w:rtl w:val="0"/>
        </w:rPr>
        <w:tab/>
        <w:t xml:space="preserve">&lt;Imagem do diagrama de classe que representa as classes envolvidas no caso de uso&gt;</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rPr>
          <w:b w:val="1"/>
          <w:sz w:val="28"/>
          <w:szCs w:val="28"/>
        </w:rPr>
      </w:pPr>
      <w:r w:rsidDel="00000000" w:rsidR="00000000" w:rsidRPr="00000000">
        <w:rPr>
          <w:b w:val="1"/>
          <w:sz w:val="28"/>
          <w:szCs w:val="28"/>
          <w:rtl w:val="0"/>
        </w:rPr>
        <w:t xml:space="preserve">Diagrama de Sequência</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b w:val="1"/>
          <w:sz w:val="28"/>
          <w:szCs w:val="28"/>
          <w:rtl w:val="0"/>
        </w:rPr>
        <w:tab/>
      </w:r>
      <w:r w:rsidDel="00000000" w:rsidR="00000000" w:rsidRPr="00000000">
        <w:rPr>
          <w:rtl w:val="0"/>
        </w:rPr>
        <w:t xml:space="preserve">&lt;Imagem do Diagrama de Sequência que representa a interação entre os objetos relacionados ao caso de uso&gt;</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z w:val="28"/>
          <w:szCs w:val="28"/>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z w:val="28"/>
          <w:szCs w:val="28"/>
        </w:rPr>
      </w:pPr>
      <w:r w:rsidDel="00000000" w:rsidR="00000000" w:rsidRPr="00000000">
        <w:rPr>
          <w:b w:val="1"/>
          <w:i w:val="1"/>
          <w:sz w:val="28"/>
          <w:szCs w:val="28"/>
          <w:rtl w:val="0"/>
        </w:rPr>
        <w:t xml:space="preserve">Exemplo de especificação de Caso de Uso</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z w:val="28"/>
          <w:szCs w:val="28"/>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Caso de Uso</w:t>
      </w:r>
      <w:r w:rsidDel="00000000" w:rsidR="00000000" w:rsidRPr="00000000">
        <w:rPr>
          <w:rtl w:val="0"/>
        </w:rPr>
        <w:t xml:space="preserve">:  </w:t>
      </w:r>
      <w:r w:rsidDel="00000000" w:rsidR="00000000" w:rsidRPr="00000000">
        <w:rPr>
          <w:rtl w:val="0"/>
        </w:rPr>
        <w:t xml:space="preserve">RegExameGest - Registrar Exame de Gestação</w:t>
      </w:r>
      <w:r w:rsidDel="00000000" w:rsidR="00000000" w:rsidRPr="00000000">
        <w:rPr>
          <w:rtl w:val="0"/>
        </w:rPr>
      </w:r>
    </w:p>
    <w:p w:rsidR="00000000" w:rsidDel="00000000" w:rsidP="00000000" w:rsidRDefault="00000000" w:rsidRPr="00000000" w14:paraId="00000024">
      <w:pPr>
        <w:ind w:firstLine="720"/>
        <w:contextualSpacing w:val="0"/>
        <w:jc w:val="both"/>
        <w:rPr/>
      </w:pPr>
      <w:r w:rsidDel="00000000" w:rsidR="00000000" w:rsidRPr="00000000">
        <w:rPr>
          <w:b w:val="1"/>
          <w:rtl w:val="0"/>
        </w:rPr>
        <w:t xml:space="preserve">Descrição resumidaDescrição Resumida: </w:t>
      </w:r>
      <w:r w:rsidDel="00000000" w:rsidR="00000000" w:rsidRPr="00000000">
        <w:rPr>
          <w:rtl w:val="0"/>
        </w:rPr>
        <w:t xml:space="preserve">Quando o Administrador precisa registrar o exame de detecção de gestação feito em uma fêmea, ele informa a fêmea, o tipo do exame, a data do exame, o resultado do exame, o técnico responsável pelo exame e, caso o resultado do exame seja positivo, a quantidade estimada de dias de gestação. O sistema valida e registra os dados do exame.</w:t>
      </w:r>
      <w:r w:rsidDel="00000000" w:rsidR="00000000" w:rsidRPr="00000000">
        <w:rPr>
          <w:rtl w:val="0"/>
        </w:rPr>
      </w:r>
    </w:p>
    <w:p w:rsidR="00000000" w:rsidDel="00000000" w:rsidP="00000000" w:rsidRDefault="00000000" w:rsidRPr="00000000" w14:paraId="00000025">
      <w:pPr>
        <w:ind w:firstLine="720"/>
        <w:contextualSpacing w:val="0"/>
        <w:rPr/>
      </w:pPr>
      <w:r w:rsidDel="00000000" w:rsidR="00000000" w:rsidRPr="00000000">
        <w:rPr>
          <w:b w:val="1"/>
          <w:rtl w:val="0"/>
        </w:rPr>
        <w:t xml:space="preserve">Pré-condição</w:t>
      </w:r>
      <w:r w:rsidDel="00000000" w:rsidR="00000000" w:rsidRPr="00000000">
        <w:rPr>
          <w:rtl w:val="0"/>
        </w:rPr>
        <w:t xml:space="preserve">:</w:t>
      </w:r>
    </w:p>
    <w:p w:rsidR="00000000" w:rsidDel="00000000" w:rsidP="00000000" w:rsidRDefault="00000000" w:rsidRPr="00000000" w14:paraId="00000026">
      <w:pPr>
        <w:numPr>
          <w:ilvl w:val="0"/>
          <w:numId w:val="3"/>
        </w:numPr>
        <w:ind w:left="1440" w:hanging="360"/>
        <w:rPr/>
      </w:pPr>
      <w:r w:rsidDel="00000000" w:rsidR="00000000" w:rsidRPr="00000000">
        <w:rPr>
          <w:rtl w:val="0"/>
        </w:rPr>
        <w:t xml:space="preserve">Existem fêmeas em idade de gestação na propriedade rural selecionada</w:t>
      </w:r>
    </w:p>
    <w:p w:rsidR="00000000" w:rsidDel="00000000" w:rsidP="00000000" w:rsidRDefault="00000000" w:rsidRPr="00000000" w14:paraId="00000027">
      <w:pPr>
        <w:contextualSpacing w:val="0"/>
        <w:rPr/>
      </w:pPr>
      <w:r w:rsidDel="00000000" w:rsidR="00000000" w:rsidRPr="00000000">
        <w:rPr>
          <w:rtl w:val="0"/>
        </w:rPr>
        <w:tab/>
      </w:r>
      <w:r w:rsidDel="00000000" w:rsidR="00000000" w:rsidRPr="00000000">
        <w:rPr>
          <w:b w:val="1"/>
          <w:rtl w:val="0"/>
        </w:rPr>
        <w:t xml:space="preserve">Pós-condição:</w:t>
      </w:r>
      <w:r w:rsidDel="00000000" w:rsidR="00000000" w:rsidRPr="00000000">
        <w:rPr>
          <w:rtl w:val="0"/>
        </w:rPr>
      </w:r>
    </w:p>
    <w:p w:rsidR="00000000" w:rsidDel="00000000" w:rsidP="00000000" w:rsidRDefault="00000000" w:rsidRPr="00000000" w14:paraId="00000028">
      <w:pPr>
        <w:numPr>
          <w:ilvl w:val="0"/>
          <w:numId w:val="7"/>
        </w:numPr>
        <w:ind w:left="1440" w:hanging="360"/>
        <w:rPr/>
      </w:pPr>
      <w:r w:rsidDel="00000000" w:rsidR="00000000" w:rsidRPr="00000000">
        <w:rPr>
          <w:rtl w:val="0"/>
        </w:rPr>
        <w:t xml:space="preserve">Uma nova ocorrência de exame de gestação foi registrada para a matriz no banco de dados.</w:t>
      </w:r>
    </w:p>
    <w:p w:rsidR="00000000" w:rsidDel="00000000" w:rsidP="00000000" w:rsidRDefault="00000000" w:rsidRPr="00000000" w14:paraId="00000029">
      <w:pPr>
        <w:numPr>
          <w:ilvl w:val="0"/>
          <w:numId w:val="7"/>
        </w:numPr>
        <w:ind w:left="1440" w:hanging="360"/>
        <w:rPr/>
      </w:pPr>
      <w:r w:rsidDel="00000000" w:rsidR="00000000" w:rsidRPr="00000000">
        <w:rPr>
          <w:rtl w:val="0"/>
        </w:rPr>
        <w:t xml:space="preserve">Caso o exame tenha como objetivo diagnosticar a gestação e exista para o animal uma Ocorrência de Transferência de Embrião ou uma Ocorrência de Inseminação Artificial ou uma Ocorrência de Monta, então a ocorrência de exame de gestação foi vinculada a esta ocorrência.</w:t>
      </w:r>
    </w:p>
    <w:p w:rsidR="00000000" w:rsidDel="00000000" w:rsidP="00000000" w:rsidRDefault="00000000" w:rsidRPr="00000000" w14:paraId="0000002A">
      <w:pPr>
        <w:numPr>
          <w:ilvl w:val="0"/>
          <w:numId w:val="7"/>
        </w:numPr>
        <w:ind w:left="1440" w:hanging="360"/>
        <w:rPr/>
      </w:pPr>
      <w:r w:rsidDel="00000000" w:rsidR="00000000" w:rsidRPr="00000000">
        <w:rPr>
          <w:rtl w:val="0"/>
        </w:rPr>
        <w:t xml:space="preserve">A ocorrência de exame de gestação foi associada a uma pessoa responsável pelo exame.</w:t>
      </w:r>
    </w:p>
    <w:p w:rsidR="00000000" w:rsidDel="00000000" w:rsidP="00000000" w:rsidRDefault="00000000" w:rsidRPr="00000000" w14:paraId="0000002B">
      <w:pPr>
        <w:contextualSpacing w:val="0"/>
        <w:rPr>
          <w:b w:val="1"/>
        </w:rPr>
      </w:pPr>
      <w:r w:rsidDel="00000000" w:rsidR="00000000" w:rsidRPr="00000000">
        <w:rPr>
          <w:rtl w:val="0"/>
        </w:rPr>
        <w:tab/>
      </w:r>
      <w:r w:rsidDel="00000000" w:rsidR="00000000" w:rsidRPr="00000000">
        <w:rPr>
          <w:b w:val="1"/>
          <w:rtl w:val="0"/>
        </w:rPr>
        <w:t xml:space="preserve">Sequência Típica:</w:t>
      </w:r>
    </w:p>
    <w:p w:rsidR="00000000" w:rsidDel="00000000" w:rsidP="00000000" w:rsidRDefault="00000000" w:rsidRPr="00000000" w14:paraId="0000002C">
      <w:pPr>
        <w:numPr>
          <w:ilvl w:val="0"/>
          <w:numId w:val="2"/>
        </w:numPr>
        <w:ind w:left="1440" w:hanging="360"/>
        <w:rPr/>
      </w:pPr>
      <w:r w:rsidDel="00000000" w:rsidR="00000000" w:rsidRPr="00000000">
        <w:rPr>
          <w:rtl w:val="0"/>
        </w:rPr>
        <w:t xml:space="preserve">O Sistema mostra uma lista com os animais fêmeas da propriedade que possuem idade igual ou superior à idade mínima para gestação (conforme RN IdadMinGesta) e não estão gestantes (conforme RN FemeaGesta). As fêmeas listadas devem aparecer na seguinte ordem: 1º) Fêmeas que têm  Ocorrência de Transferência de Embrião em aberto, ou seja, sem Ocorrência de Parto ou Ocorrência de Aborto correspondente; 2º) Fêmeas que não pertencem ao grupo anterior, mas que têm Ocorrência de Inseminação Artificial em aberto; 3º) Fêmeas que não pertencem aos grupos anteriores, mas que têm Ocorrência de Monta Controlada em aberto; 4º) Fêmeas que não pertencem aos grupos anteriores, mas que têm Ocorrência de Monta em Pasto em Aberto; 5º) Fêmeas que não pertencem aos grupos anteriores.</w:t>
      </w:r>
    </w:p>
    <w:p w:rsidR="00000000" w:rsidDel="00000000" w:rsidP="00000000" w:rsidRDefault="00000000" w:rsidRPr="00000000" w14:paraId="0000002D">
      <w:pPr>
        <w:numPr>
          <w:ilvl w:val="0"/>
          <w:numId w:val="2"/>
        </w:numPr>
        <w:ind w:left="1440" w:hanging="360"/>
        <w:rPr/>
      </w:pPr>
      <w:r w:rsidDel="00000000" w:rsidR="00000000" w:rsidRPr="00000000">
        <w:rPr>
          <w:rtl w:val="0"/>
        </w:rPr>
        <w:t xml:space="preserve">O Usuário seleciona a fêmea para a qual deve ser registrado o exame de gestação e informa a data do exame.</w:t>
      </w:r>
    </w:p>
    <w:p w:rsidR="00000000" w:rsidDel="00000000" w:rsidP="00000000" w:rsidRDefault="00000000" w:rsidRPr="00000000" w14:paraId="0000002E">
      <w:pPr>
        <w:numPr>
          <w:ilvl w:val="0"/>
          <w:numId w:val="2"/>
        </w:numPr>
        <w:ind w:left="1440" w:hanging="360"/>
        <w:rPr/>
      </w:pPr>
      <w:r w:rsidDel="00000000" w:rsidR="00000000" w:rsidRPr="00000000">
        <w:rPr>
          <w:rtl w:val="0"/>
        </w:rPr>
        <w:t xml:space="preserve">O Sistema mostra a ficha reprodutiva da fêmea selecionada (Ocorrências Reprodutivas em ordem cronológica descendente) e os prestadores de serviço (pessoa física).</w:t>
      </w:r>
    </w:p>
    <w:p w:rsidR="00000000" w:rsidDel="00000000" w:rsidP="00000000" w:rsidRDefault="00000000" w:rsidRPr="00000000" w14:paraId="0000002F">
      <w:pPr>
        <w:numPr>
          <w:ilvl w:val="0"/>
          <w:numId w:val="2"/>
        </w:numPr>
        <w:ind w:left="1440" w:hanging="360"/>
        <w:rPr/>
      </w:pPr>
      <w:r w:rsidDel="00000000" w:rsidR="00000000" w:rsidRPr="00000000">
        <w:rPr>
          <w:rtl w:val="0"/>
        </w:rPr>
        <w:t xml:space="preserve">O Usuário informa o tipo do exame, o resultado do exame, a quantidade estimada de dias de gestação (se for o caso), e seleciona o prestador de serviço responsável pelo exame.</w:t>
      </w:r>
    </w:p>
    <w:p w:rsidR="00000000" w:rsidDel="00000000" w:rsidP="00000000" w:rsidRDefault="00000000" w:rsidRPr="00000000" w14:paraId="00000030">
      <w:pPr>
        <w:numPr>
          <w:ilvl w:val="0"/>
          <w:numId w:val="2"/>
        </w:numPr>
        <w:ind w:left="1440" w:hanging="360"/>
        <w:rPr/>
      </w:pPr>
      <w:r w:rsidDel="00000000" w:rsidR="00000000" w:rsidRPr="00000000">
        <w:rPr>
          <w:rtl w:val="0"/>
        </w:rPr>
        <w:t xml:space="preserve">O Sistema valida os dados informados conforme regras da entidade Ocorrência de Exame de Gestação. Estando os dados válidos, o Sistema solicita a confirmação da operação.</w:t>
      </w:r>
    </w:p>
    <w:p w:rsidR="00000000" w:rsidDel="00000000" w:rsidP="00000000" w:rsidRDefault="00000000" w:rsidRPr="00000000" w14:paraId="00000031">
      <w:pPr>
        <w:numPr>
          <w:ilvl w:val="0"/>
          <w:numId w:val="2"/>
        </w:numPr>
        <w:ind w:left="1440" w:hanging="360"/>
        <w:rPr/>
      </w:pPr>
      <w:r w:rsidDel="00000000" w:rsidR="00000000" w:rsidRPr="00000000">
        <w:rPr>
          <w:rtl w:val="0"/>
        </w:rPr>
        <w:t xml:space="preserve">O Usuário confirma a operação.</w:t>
      </w:r>
    </w:p>
    <w:p w:rsidR="00000000" w:rsidDel="00000000" w:rsidP="00000000" w:rsidRDefault="00000000" w:rsidRPr="00000000" w14:paraId="00000032">
      <w:pPr>
        <w:numPr>
          <w:ilvl w:val="0"/>
          <w:numId w:val="2"/>
        </w:numPr>
        <w:ind w:left="1440" w:hanging="360"/>
        <w:rPr/>
      </w:pPr>
      <w:r w:rsidDel="00000000" w:rsidR="00000000" w:rsidRPr="00000000">
        <w:rPr>
          <w:rtl w:val="0"/>
        </w:rPr>
        <w:t xml:space="preserve">O Sistema: a) cria uma nova Ocorrência de Exame de Gestação para a fêmea; b) associa a Ocorrência de Exame de Gestação criada com a última  Ocorrência Reprodutiva correspondente (caso exista): Ocorrência de Transferência de Embrião ou Ocorrência de Inseminação Artificial ou Ocorrência de Monta Controlada ou Ocorrência de Monta em Pasto); e c) associa a Ocorrência de Exame de Gestação criada com a pessoa responsável (relacionamento OcExGesFeitaPreServ).</w:t>
      </w:r>
    </w:p>
    <w:p w:rsidR="00000000" w:rsidDel="00000000" w:rsidP="00000000" w:rsidRDefault="00000000" w:rsidRPr="00000000" w14:paraId="00000033">
      <w:pPr>
        <w:numPr>
          <w:ilvl w:val="0"/>
          <w:numId w:val="2"/>
        </w:numPr>
        <w:ind w:left="1440" w:hanging="360"/>
        <w:rPr/>
      </w:pPr>
      <w:r w:rsidDel="00000000" w:rsidR="00000000" w:rsidRPr="00000000">
        <w:rPr>
          <w:rtl w:val="0"/>
        </w:rPr>
        <w:t xml:space="preserve">O Usuário finaliza o caso de uso, ou retorna ao Passo 2.</w:t>
      </w:r>
    </w:p>
    <w:p w:rsidR="00000000" w:rsidDel="00000000" w:rsidP="00000000" w:rsidRDefault="00000000" w:rsidRPr="00000000" w14:paraId="00000034">
      <w:pPr>
        <w:contextualSpacing w:val="0"/>
        <w:rPr>
          <w:b w:val="1"/>
        </w:rPr>
      </w:pPr>
      <w:r w:rsidDel="00000000" w:rsidR="00000000" w:rsidRPr="00000000">
        <w:rPr>
          <w:rtl w:val="0"/>
        </w:rPr>
        <w:tab/>
      </w:r>
      <w:r w:rsidDel="00000000" w:rsidR="00000000" w:rsidRPr="00000000">
        <w:rPr>
          <w:b w:val="1"/>
          <w:rtl w:val="0"/>
        </w:rPr>
        <w:t xml:space="preserve">Exceções da Sequência Típica:</w:t>
      </w:r>
    </w:p>
    <w:p w:rsidR="00000000" w:rsidDel="00000000" w:rsidP="00000000" w:rsidRDefault="00000000" w:rsidRPr="00000000" w14:paraId="00000035">
      <w:pPr>
        <w:contextualSpacing w:val="0"/>
        <w:rPr/>
      </w:pPr>
      <w:r w:rsidDel="00000000" w:rsidR="00000000" w:rsidRPr="00000000">
        <w:rPr>
          <w:rtl w:val="0"/>
        </w:rPr>
      </w:r>
    </w:p>
    <w:tbl>
      <w:tblPr>
        <w:tblStyle w:val="Table2"/>
        <w:tblW w:w="10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3765"/>
        <w:gridCol w:w="4230"/>
        <w:gridCol w:w="1260"/>
        <w:tblGridChange w:id="0">
          <w:tblGrid>
            <w:gridCol w:w="1005"/>
            <w:gridCol w:w="3765"/>
            <w:gridCol w:w="4230"/>
            <w:gridCol w:w="1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b w:val="1"/>
              </w:rPr>
            </w:pPr>
            <w:r w:rsidDel="00000000" w:rsidR="00000000" w:rsidRPr="00000000">
              <w:rPr>
                <w:b w:val="1"/>
                <w:rtl w:val="0"/>
              </w:rPr>
              <w:t xml:space="preserve">Passo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b w:val="1"/>
              </w:rPr>
            </w:pPr>
            <w:r w:rsidDel="00000000" w:rsidR="00000000" w:rsidRPr="00000000">
              <w:rPr>
                <w:b w:val="1"/>
                <w:rtl w:val="0"/>
              </w:rPr>
              <w:t xml:space="preserve">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b w:val="1"/>
              </w:rPr>
            </w:pPr>
            <w:r w:rsidDel="00000000" w:rsidR="00000000" w:rsidRPr="00000000">
              <w:rPr>
                <w:b w:val="1"/>
                <w:rtl w:val="0"/>
              </w:rPr>
              <w:t xml:space="preserve">Tratamento da Exceção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b w:val="1"/>
              </w:rPr>
            </w:pPr>
            <w:r w:rsidDel="00000000" w:rsidR="00000000" w:rsidRPr="00000000">
              <w:rPr>
                <w:b w:val="1"/>
                <w:rtl w:val="0"/>
              </w:rPr>
              <w:t xml:space="preserve">Retorno</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contextualSpacing w:val="0"/>
              <w:jc w:val="center"/>
              <w:rPr/>
            </w:pPr>
            <w:r w:rsidDel="00000000" w:rsidR="00000000" w:rsidRPr="00000000">
              <w:rPr>
                <w:rtl w:val="0"/>
              </w:rPr>
              <w:t xml:space="preserve">3</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contextualSpacing w:val="0"/>
              <w:jc w:val="both"/>
              <w:rPr/>
            </w:pPr>
            <w:r w:rsidDel="00000000" w:rsidR="00000000" w:rsidRPr="00000000">
              <w:rPr>
                <w:rtl w:val="0"/>
              </w:rPr>
              <w:t xml:space="preserve">Não há Ocorrências Reprodutivas (Ocorrência de IA, Transferência, ou Monta) correspondentes ao exame de gestação para fêmea registrada em Associação.</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contextualSpacing w:val="0"/>
              <w:jc w:val="both"/>
              <w:rPr/>
            </w:pPr>
            <w:r w:rsidDel="00000000" w:rsidR="00000000" w:rsidRPr="00000000">
              <w:rPr>
                <w:rtl w:val="0"/>
              </w:rPr>
              <w:t xml:space="preserve">O Sistema exibe alerta ao usuário indicando que não é possível realizar exame de gestação em fêmea registrada sem terem sido incluídas previamente a ocorrência reprodutiva correspondente.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contextualSpacing w:val="0"/>
              <w:jc w:val="center"/>
              <w:rPr/>
            </w:pPr>
            <w:r w:rsidDel="00000000" w:rsidR="00000000" w:rsidRPr="00000000">
              <w:rPr>
                <w:rtl w:val="0"/>
              </w:rPr>
              <w:t xml:space="preserve">2</w:t>
            </w:r>
          </w:p>
        </w:tc>
      </w:tr>
      <w:t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contextualSpacing w:val="0"/>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contextualSpacing w:val="0"/>
              <w:jc w:val="both"/>
              <w:rPr/>
            </w:pPr>
            <w:r w:rsidDel="00000000" w:rsidR="00000000" w:rsidRPr="00000000">
              <w:rPr>
                <w:rtl w:val="0"/>
              </w:rPr>
              <w:t xml:space="preserve">O prestador de serviço responsável pelo exame não aparece na lista.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contextualSpacing w:val="0"/>
              <w:jc w:val="both"/>
              <w:rPr/>
            </w:pPr>
            <w:r w:rsidDel="00000000" w:rsidR="00000000" w:rsidRPr="00000000">
              <w:rPr>
                <w:rtl w:val="0"/>
              </w:rPr>
              <w:t xml:space="preserve">O Usuário executa seção IncluiPessoaResp.</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contextualSpacing w:val="0"/>
              <w:jc w:val="center"/>
              <w:rPr/>
            </w:pPr>
            <w:r w:rsidDel="00000000" w:rsidR="00000000" w:rsidRPr="00000000">
              <w:rPr>
                <w:rtl w:val="0"/>
              </w:rPr>
              <w:t xml:space="preserve">5</w:t>
            </w:r>
          </w:p>
        </w:tc>
      </w:tr>
      <w:t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contextualSpacing w:val="0"/>
              <w:jc w:val="center"/>
              <w:rPr/>
            </w:pPr>
            <w:r w:rsidDel="00000000" w:rsidR="00000000" w:rsidRPr="00000000">
              <w:rPr>
                <w:rtl w:val="0"/>
              </w:rPr>
              <w:t xml:space="preserve">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line="360" w:lineRule="auto"/>
              <w:contextualSpacing w:val="0"/>
              <w:jc w:val="both"/>
              <w:rPr/>
            </w:pPr>
            <w:r w:rsidDel="00000000" w:rsidR="00000000" w:rsidRPr="00000000">
              <w:rPr>
                <w:rtl w:val="0"/>
              </w:rPr>
              <w:t xml:space="preserve">Os dados do exame estão inválidos.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contextualSpacing w:val="0"/>
              <w:jc w:val="both"/>
              <w:rPr/>
            </w:pPr>
            <w:r w:rsidDel="00000000" w:rsidR="00000000" w:rsidRPr="00000000">
              <w:rPr>
                <w:rtl w:val="0"/>
              </w:rPr>
              <w:t xml:space="preserve">O Sistema informa as regras da entidade Ocorrência de Exame de Gestação que foram violadas.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contextualSpacing w:val="0"/>
              <w:jc w:val="center"/>
              <w:rPr/>
            </w:pPr>
            <w:r w:rsidDel="00000000" w:rsidR="00000000" w:rsidRPr="00000000">
              <w:rPr>
                <w:rtl w:val="0"/>
              </w:rPr>
              <w:t xml:space="preserve">4</w:t>
            </w:r>
          </w:p>
        </w:tc>
      </w:tr>
      <w:t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contextualSpacing w:val="0"/>
              <w:jc w:val="center"/>
              <w:rPr/>
            </w:pPr>
            <w:r w:rsidDel="00000000" w:rsidR="00000000" w:rsidRPr="00000000">
              <w:rPr>
                <w:rtl w:val="0"/>
              </w:rPr>
              <w:t xml:space="preserve">6</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contextualSpacing w:val="0"/>
              <w:jc w:val="both"/>
              <w:rPr/>
            </w:pPr>
            <w:r w:rsidDel="00000000" w:rsidR="00000000" w:rsidRPr="00000000">
              <w:rPr>
                <w:rtl w:val="0"/>
              </w:rPr>
              <w:t xml:space="preserve">O Usuário desiste da inclusão.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contextualSpacing w:val="0"/>
              <w:jc w:val="both"/>
              <w:rPr/>
            </w:pPr>
            <w:r w:rsidDel="00000000" w:rsidR="00000000" w:rsidRPr="00000000">
              <w:rPr>
                <w:rtl w:val="0"/>
              </w:rPr>
              <w:t xml:space="preserve">O Sistema cancela o registro do exame em andamento.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line="360" w:lineRule="auto"/>
              <w:contextualSpacing w:val="0"/>
              <w:jc w:val="center"/>
              <w:rPr/>
            </w:pPr>
            <w:r w:rsidDel="00000000" w:rsidR="00000000" w:rsidRPr="00000000">
              <w:rPr>
                <w:rtl w:val="0"/>
              </w:rPr>
              <w:t xml:space="preserve">1</w:t>
            </w:r>
          </w:p>
        </w:tc>
      </w:tr>
    </w:tbl>
    <w:p w:rsidR="00000000" w:rsidDel="00000000" w:rsidP="00000000" w:rsidRDefault="00000000" w:rsidRPr="00000000" w14:paraId="0000004A">
      <w:pPr>
        <w:contextualSpacing w:val="0"/>
        <w:rPr/>
      </w:pPr>
      <w:r w:rsidDel="00000000" w:rsidR="00000000" w:rsidRPr="00000000">
        <w:rPr>
          <w:rtl w:val="0"/>
        </w:rPr>
        <w:tab/>
      </w:r>
    </w:p>
    <w:p w:rsidR="00000000" w:rsidDel="00000000" w:rsidP="00000000" w:rsidRDefault="00000000" w:rsidRPr="00000000" w14:paraId="0000004B">
      <w:pPr>
        <w:pStyle w:val="Heading3"/>
        <w:keepNext w:val="0"/>
        <w:keepLines w:val="0"/>
        <w:spacing w:before="280" w:line="360" w:lineRule="auto"/>
        <w:ind w:firstLine="720"/>
        <w:contextualSpacing w:val="0"/>
        <w:rPr>
          <w:b w:val="1"/>
          <w:color w:val="000000"/>
          <w:sz w:val="22"/>
          <w:szCs w:val="22"/>
        </w:rPr>
      </w:pPr>
      <w:bookmarkStart w:colFirst="0" w:colLast="0" w:name="_yektznjhwni2" w:id="0"/>
      <w:bookmarkEnd w:id="0"/>
      <w:r w:rsidDel="00000000" w:rsidR="00000000" w:rsidRPr="00000000">
        <w:rPr>
          <w:b w:val="1"/>
          <w:color w:val="000000"/>
          <w:sz w:val="22"/>
          <w:szCs w:val="22"/>
          <w:rtl w:val="0"/>
        </w:rPr>
        <w:t xml:space="preserve">Seção IncluiPessoaResp</w:t>
      </w:r>
    </w:p>
    <w:p w:rsidR="00000000" w:rsidDel="00000000" w:rsidP="00000000" w:rsidRDefault="00000000" w:rsidRPr="00000000" w14:paraId="0000004C">
      <w:pPr>
        <w:numPr>
          <w:ilvl w:val="0"/>
          <w:numId w:val="5"/>
        </w:numPr>
        <w:spacing w:line="360" w:lineRule="auto"/>
        <w:ind w:left="1440" w:hanging="360"/>
        <w:rPr/>
      </w:pPr>
      <w:r w:rsidDel="00000000" w:rsidR="00000000" w:rsidRPr="00000000">
        <w:rPr>
          <w:rtl w:val="0"/>
        </w:rPr>
        <w:t xml:space="preserve">O Usuário solicita execução do caso de uso InclPessoa.</w:t>
      </w:r>
    </w:p>
    <w:p w:rsidR="00000000" w:rsidDel="00000000" w:rsidP="00000000" w:rsidRDefault="00000000" w:rsidRPr="00000000" w14:paraId="0000004D">
      <w:pPr>
        <w:numPr>
          <w:ilvl w:val="0"/>
          <w:numId w:val="5"/>
        </w:numPr>
        <w:spacing w:line="360" w:lineRule="auto"/>
        <w:ind w:left="1440" w:hanging="360"/>
        <w:rPr/>
      </w:pPr>
      <w:r w:rsidDel="00000000" w:rsidR="00000000" w:rsidRPr="00000000">
        <w:rPr>
          <w:rtl w:val="0"/>
        </w:rPr>
        <w:t xml:space="preserve">O Usuário seleciona a pessoa incluída como Prestador de Serviço responsável pelo exame de gestação.</w:t>
      </w:r>
    </w:p>
    <w:p w:rsidR="00000000" w:rsidDel="00000000" w:rsidP="00000000" w:rsidRDefault="00000000" w:rsidRPr="00000000" w14:paraId="0000004E">
      <w:pPr>
        <w:ind w:left="0" w:firstLine="0"/>
        <w:contextualSpacing w:val="0"/>
        <w:rPr>
          <w:b w:val="1"/>
        </w:rPr>
      </w:pPr>
      <w:r w:rsidDel="00000000" w:rsidR="00000000" w:rsidRPr="00000000">
        <w:rPr>
          <w:rtl w:val="0"/>
        </w:rPr>
      </w:r>
    </w:p>
    <w:p w:rsidR="00000000" w:rsidDel="00000000" w:rsidP="00000000" w:rsidRDefault="00000000" w:rsidRPr="00000000" w14:paraId="0000004F">
      <w:pPr>
        <w:ind w:firstLine="720"/>
        <w:contextualSpacing w:val="0"/>
        <w:rPr/>
      </w:pPr>
      <w:r w:rsidDel="00000000" w:rsidR="00000000" w:rsidRPr="00000000">
        <w:rPr>
          <w:b w:val="1"/>
          <w:rtl w:val="0"/>
        </w:rPr>
        <w:t xml:space="preserve">Regras de Negócio:</w:t>
      </w:r>
      <w:r w:rsidDel="00000000" w:rsidR="00000000" w:rsidRPr="00000000">
        <w:rPr>
          <w:rtl w:val="0"/>
        </w:rPr>
      </w:r>
    </w:p>
    <w:p w:rsidR="00000000" w:rsidDel="00000000" w:rsidP="00000000" w:rsidRDefault="00000000" w:rsidRPr="00000000" w14:paraId="00000050">
      <w:pPr>
        <w:keepNext w:val="0"/>
        <w:keepLines w:val="0"/>
        <w:spacing w:before="280" w:line="360" w:lineRule="auto"/>
        <w:ind w:left="720" w:firstLine="0"/>
        <w:contextualSpacing w:val="0"/>
        <w:rPr/>
      </w:pPr>
      <w:r w:rsidDel="00000000" w:rsidR="00000000" w:rsidRPr="00000000">
        <w:rPr>
          <w:rtl w:val="0"/>
        </w:rPr>
        <w:t xml:space="preserve">FemeaGesta – Fêmea Gestante</w:t>
      </w:r>
    </w:p>
    <w:p w:rsidR="00000000" w:rsidDel="00000000" w:rsidP="00000000" w:rsidRDefault="00000000" w:rsidRPr="00000000" w14:paraId="00000051">
      <w:pPr>
        <w:spacing w:line="360" w:lineRule="auto"/>
        <w:ind w:left="720" w:firstLine="0"/>
        <w:contextualSpacing w:val="0"/>
        <w:rPr>
          <w:i w:val="1"/>
        </w:rPr>
      </w:pPr>
      <w:r w:rsidDel="00000000" w:rsidR="00000000" w:rsidRPr="00000000">
        <w:rPr>
          <w:i w:val="1"/>
          <w:rtl w:val="0"/>
        </w:rPr>
        <w:t xml:space="preserve">As fêmeas gestantes são as que apresentam Ocorrência de Exame de Gestação positivo e em aberto, ou seja, não associada a uma Ocorrência de Parto ou a uma Ocorrência de Aborto.</w:t>
      </w:r>
    </w:p>
    <w:p w:rsidR="00000000" w:rsidDel="00000000" w:rsidP="00000000" w:rsidRDefault="00000000" w:rsidRPr="00000000" w14:paraId="00000052">
      <w:pPr>
        <w:keepNext w:val="0"/>
        <w:keepLines w:val="0"/>
        <w:spacing w:before="280" w:line="360" w:lineRule="auto"/>
        <w:ind w:left="720" w:firstLine="0"/>
        <w:contextualSpacing w:val="0"/>
        <w:rPr/>
      </w:pPr>
      <w:r w:rsidDel="00000000" w:rsidR="00000000" w:rsidRPr="00000000">
        <w:rPr>
          <w:rtl w:val="0"/>
        </w:rPr>
        <w:t xml:space="preserve">IdadMinGesta – Idade Mínima para Gestação</w:t>
      </w:r>
    </w:p>
    <w:p w:rsidR="00000000" w:rsidDel="00000000" w:rsidP="00000000" w:rsidRDefault="00000000" w:rsidRPr="00000000" w14:paraId="00000053">
      <w:pPr>
        <w:spacing w:line="360" w:lineRule="auto"/>
        <w:ind w:left="720" w:firstLine="0"/>
        <w:contextualSpacing w:val="0"/>
        <w:rPr>
          <w:i w:val="1"/>
        </w:rPr>
      </w:pPr>
      <w:r w:rsidDel="00000000" w:rsidR="00000000" w:rsidRPr="00000000">
        <w:rPr>
          <w:i w:val="1"/>
          <w:rtl w:val="0"/>
        </w:rPr>
        <w:t xml:space="preserve">A idade mínima para gestação é definida no índice de referência Idade de Gestação. Este índice de referência deve ser obtido prioritariamente na Associação reguladora da raça da fêmea que está localizada na mesma unidade política nacional da Propriedade Rural em que a ocorrência aconteceu. </w:t>
      </w:r>
    </w:p>
    <w:p w:rsidR="00000000" w:rsidDel="00000000" w:rsidP="00000000" w:rsidRDefault="00000000" w:rsidRPr="00000000" w14:paraId="00000054">
      <w:pPr>
        <w:spacing w:line="360" w:lineRule="auto"/>
        <w:ind w:left="720" w:firstLine="0"/>
        <w:contextualSpacing w:val="0"/>
        <w:rPr>
          <w:i w:val="1"/>
        </w:rPr>
      </w:pPr>
      <w:r w:rsidDel="00000000" w:rsidR="00000000" w:rsidRPr="00000000">
        <w:rPr>
          <w:i w:val="1"/>
          <w:rtl w:val="0"/>
        </w:rPr>
        <w:t xml:space="preserve">Caso não existam valores específicos para o índice de referência na Associação, ou a fêmea não tenha raça definida, então os valores devem ser obtidos diretamente dos valores padrões definidos no índice de referência (ver entidade IndRef).</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z w:val="28"/>
          <w:szCs w:val="28"/>
        </w:rPr>
      </w:pPr>
      <w:r w:rsidDel="00000000" w:rsidR="00000000" w:rsidRPr="00000000">
        <w:rPr>
          <w:rtl w:val="0"/>
        </w:rPr>
      </w:r>
    </w:p>
    <w:sectPr>
      <w:headerReference r:id="rId6" w:type="default"/>
      <w:pgSz w:h="16834" w:w="11909"/>
      <w:pgMar w:bottom="1440" w:top="1440" w:left="708.6614173228347" w:right="832.204724409448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contextualSpacing w:val="0"/>
      <w:rPr/>
    </w:pPr>
    <w:r w:rsidDel="00000000" w:rsidR="00000000" w:rsidRPr="00000000">
      <w:rPr/>
      <w:drawing>
        <wp:inline distB="114300" distT="114300" distL="114300" distR="114300">
          <wp:extent cx="1238250" cy="428625"/>
          <wp:effectExtent b="0" l="0" r="0" t="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238250" cy="428625"/>
                  </a:xfrm>
                  <a:prstGeom prst="rect"/>
                  <a:ln/>
                </pic:spPr>
              </pic:pic>
            </a:graphicData>
          </a:graphic>
        </wp:inline>
      </w:drawing>
    </w:r>
    <w:r w:rsidDel="00000000" w:rsidR="00000000" w:rsidRPr="00000000">
      <w:rPr>
        <w:rtl w:val="0"/>
      </w:rPr>
      <w:tab/>
      <w:tab/>
      <w:tab/>
      <w:tab/>
      <w:tab/>
      <w:tab/>
      <w:t xml:space="preserve">                                  </w:t>
    </w:r>
    <w:r w:rsidDel="00000000" w:rsidR="00000000" w:rsidRPr="00000000">
      <w:rPr/>
      <w:drawing>
        <wp:inline distB="114300" distT="114300" distL="114300" distR="114300">
          <wp:extent cx="1085850" cy="361950"/>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085850" cy="3619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