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CA6586">
      <w:pPr>
        <w:pStyle w:val="Ttulo"/>
        <w:ind w:firstLine="720"/>
        <w:jc w:val="both"/>
      </w:pPr>
      <w:r>
        <w:t>Projeto Final de Engenharia de Computação 2</w:t>
      </w:r>
    </w:p>
    <w:p w14:paraId="4FE27A3B" w14:textId="229FF289" w:rsidR="00DA7C3D" w:rsidRDefault="001E3F52" w:rsidP="00CA6586">
      <w:pPr>
        <w:pStyle w:val="Ttulo"/>
        <w:ind w:left="2160" w:firstLine="720"/>
        <w:jc w:val="both"/>
      </w:pPr>
      <w:r>
        <w:t xml:space="preserve">Análise de arquitetura </w:t>
      </w:r>
    </w:p>
    <w:p w14:paraId="3E781661" w14:textId="77777777" w:rsidR="00DA7C3D" w:rsidRDefault="00DA7C3D" w:rsidP="00CA6586">
      <w:pPr>
        <w:spacing w:line="240" w:lineRule="auto"/>
        <w:jc w:val="both"/>
      </w:pPr>
    </w:p>
    <w:p w14:paraId="1FFF6520" w14:textId="77777777" w:rsidR="00DA7C3D" w:rsidRPr="00E74E9B" w:rsidRDefault="00000000" w:rsidP="00CA6586">
      <w:pPr>
        <w:spacing w:line="240" w:lineRule="auto"/>
        <w:jc w:val="both"/>
        <w:rPr>
          <w:rFonts w:ascii="Arial" w:hAnsi="Arial" w:cs="Arial"/>
          <w:iCs/>
          <w:vanish/>
          <w:color w:val="0000FF"/>
        </w:rPr>
      </w:pPr>
      <w:r w:rsidRPr="00E74E9B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E74E9B">
        <w:rPr>
          <w:rFonts w:ascii="Arial" w:hAnsi="Arial" w:cs="Arial"/>
          <w:vanish/>
        </w:rPr>
        <w:t>Microsoft</w:t>
      </w:r>
      <w:r w:rsidRPr="00E74E9B">
        <w:rPr>
          <w:rFonts w:ascii="Arial" w:hAnsi="Arial" w:cs="Arial"/>
          <w:vanish/>
          <w:vertAlign w:val="superscript"/>
        </w:rPr>
        <w:t xml:space="preserve">® </w:t>
      </w:r>
      <w:r w:rsidRPr="00E74E9B">
        <w:rPr>
          <w:rFonts w:ascii="Arial" w:hAnsi="Arial" w:cs="Arial"/>
          <w:vanish/>
        </w:rPr>
        <w:t>Word</w:t>
      </w:r>
      <w:r w:rsidRPr="00E74E9B">
        <w:rPr>
          <w:rFonts w:ascii="Arial" w:hAnsi="Arial" w:cs="Arial"/>
          <w:vanish/>
          <w:vertAlign w:val="superscript"/>
        </w:rPr>
        <w:t>®</w:t>
      </w:r>
      <w:r w:rsidRPr="00E74E9B">
        <w:rPr>
          <w:rFonts w:ascii="Arial" w:hAnsi="Arial" w:cs="Arial"/>
          <w:iCs/>
          <w:vanish/>
          <w:color w:val="0000FF"/>
        </w:rPr>
        <w:t xml:space="preserve"> menu </w:t>
      </w:r>
      <w:r w:rsidRPr="00E74E9B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E74E9B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E74E9B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E74E9B">
        <w:rPr>
          <w:rFonts w:ascii="Arial" w:hAnsi="Arial" w:cs="Arial"/>
          <w:iCs/>
          <w:vanish/>
          <w:color w:val="0000FF"/>
        </w:rPr>
        <w:t>.</w:t>
      </w:r>
    </w:p>
    <w:p w14:paraId="23D746F5" w14:textId="77777777" w:rsidR="00DA7C3D" w:rsidRPr="00E74E9B" w:rsidRDefault="00DA7C3D" w:rsidP="00CA6586">
      <w:pPr>
        <w:spacing w:line="240" w:lineRule="auto"/>
        <w:jc w:val="both"/>
        <w:rPr>
          <w:rFonts w:ascii="Arial" w:hAnsi="Arial" w:cs="Arial"/>
          <w:iCs/>
          <w:color w:val="0000FF"/>
        </w:rPr>
      </w:pPr>
    </w:p>
    <w:p w14:paraId="7C9E8463" w14:textId="2C345D47" w:rsidR="00DB0091" w:rsidRPr="008D3E86" w:rsidRDefault="00DB0091" w:rsidP="00CA6586">
      <w:pPr>
        <w:pStyle w:val="Ttulo1"/>
        <w:spacing w:line="240" w:lineRule="auto"/>
        <w:jc w:val="both"/>
        <w:rPr>
          <w:rFonts w:cs="Arial"/>
        </w:rPr>
      </w:pPr>
      <w:r w:rsidRPr="008D3E86">
        <w:rPr>
          <w:rFonts w:cs="Arial"/>
        </w:rPr>
        <w:t>Proposta</w:t>
      </w:r>
    </w:p>
    <w:p w14:paraId="6FEB449B" w14:textId="77777777" w:rsidR="00DB0091" w:rsidRPr="00DB0091" w:rsidRDefault="00DB0091" w:rsidP="00DB0091"/>
    <w:p w14:paraId="17AFE1D9" w14:textId="14A52FCE" w:rsidR="00DB0091" w:rsidRDefault="00DB0091" w:rsidP="00DB0091">
      <w:pPr>
        <w:ind w:left="360" w:firstLine="360"/>
        <w:rPr>
          <w:sz w:val="20"/>
          <w:szCs w:val="16"/>
        </w:rPr>
      </w:pPr>
      <w:r w:rsidRPr="00DB0091">
        <w:rPr>
          <w:sz w:val="20"/>
          <w:szCs w:val="16"/>
        </w:rPr>
        <w:t xml:space="preserve">Seguindo a proposta deste trabalho, a análise da arquitetura deve ser realizada através do método de análise de arquitetura </w:t>
      </w:r>
      <w:r>
        <w:rPr>
          <w:sz w:val="20"/>
          <w:szCs w:val="16"/>
        </w:rPr>
        <w:t>,</w:t>
      </w:r>
      <w:r w:rsidRPr="00DB0091">
        <w:rPr>
          <w:sz w:val="22"/>
          <w:szCs w:val="18"/>
        </w:rPr>
        <w:t xml:space="preserve">Software </w:t>
      </w:r>
      <w:r w:rsidRPr="00DB0091">
        <w:rPr>
          <w:sz w:val="20"/>
          <w:szCs w:val="16"/>
        </w:rPr>
        <w:t>Architecture Analysis Method</w:t>
      </w:r>
      <w:r w:rsidRPr="00DB0091">
        <w:rPr>
          <w:sz w:val="22"/>
          <w:szCs w:val="18"/>
        </w:rPr>
        <w:t xml:space="preserve">, </w:t>
      </w:r>
      <w:r w:rsidRPr="00DB0091">
        <w:rPr>
          <w:sz w:val="20"/>
          <w:szCs w:val="16"/>
        </w:rPr>
        <w:t>SAAM</w:t>
      </w:r>
      <w:r>
        <w:rPr>
          <w:sz w:val="20"/>
          <w:szCs w:val="16"/>
        </w:rPr>
        <w:t xml:space="preserve">. Sendo assim, esse artefato foi construído com base no mesmo template dos artefatos produzidos do </w:t>
      </w:r>
      <w:proofErr w:type="spellStart"/>
      <w:r>
        <w:rPr>
          <w:sz w:val="20"/>
          <w:szCs w:val="16"/>
        </w:rPr>
        <w:t>OpenUP</w:t>
      </w:r>
      <w:proofErr w:type="spellEnd"/>
      <w:r>
        <w:rPr>
          <w:sz w:val="20"/>
          <w:szCs w:val="16"/>
        </w:rPr>
        <w:t>.</w:t>
      </w:r>
    </w:p>
    <w:p w14:paraId="2027A6BD" w14:textId="77777777" w:rsidR="00DB0091" w:rsidRPr="00DB0091" w:rsidRDefault="00DB0091" w:rsidP="00DB0091">
      <w:pPr>
        <w:ind w:left="360" w:firstLine="360"/>
        <w:rPr>
          <w:sz w:val="20"/>
          <w:szCs w:val="16"/>
        </w:rPr>
      </w:pPr>
    </w:p>
    <w:p w14:paraId="14C9DFAD" w14:textId="4E00F077" w:rsidR="00DA7C3D" w:rsidRPr="00574C81" w:rsidRDefault="001E3F52" w:rsidP="00574C81">
      <w:pPr>
        <w:pStyle w:val="Ttulo1"/>
        <w:spacing w:line="240" w:lineRule="auto"/>
        <w:jc w:val="both"/>
        <w:rPr>
          <w:rFonts w:cs="Arial"/>
          <w:sz w:val="20"/>
          <w:szCs w:val="16"/>
        </w:rPr>
      </w:pPr>
      <w:r w:rsidRPr="00E74E9B">
        <w:rPr>
          <w:rFonts w:cs="Arial"/>
        </w:rPr>
        <w:t>Descrever arquitetura candidata</w:t>
      </w:r>
    </w:p>
    <w:p w14:paraId="1515DD33" w14:textId="47C0AF71" w:rsidR="00574C81" w:rsidRDefault="00574C81" w:rsidP="00574C81">
      <w:pPr>
        <w:ind w:firstLine="360"/>
        <w:jc w:val="both"/>
        <w:rPr>
          <w:sz w:val="20"/>
          <w:szCs w:val="16"/>
        </w:rPr>
      </w:pPr>
      <w:r w:rsidRPr="00574C81">
        <w:rPr>
          <w:sz w:val="20"/>
          <w:szCs w:val="16"/>
        </w:rPr>
        <w:t>O sistema de software</w:t>
      </w:r>
      <w:r w:rsidRPr="00574C81"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é inicialmente decomposto em componentes, considerando-se as responsabilidades do</w:t>
      </w:r>
      <w:r w:rsidRPr="00574C81"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mesmo. Nessa arquitetura, tem-se que usando um navegador, o usuário, seja ele cidadão</w:t>
      </w:r>
      <w:r w:rsidRPr="00574C81"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ou gestor do posto, pode acessar os serviços providos pela interface da aplicação. Ao ter</w:t>
      </w:r>
      <w:r w:rsidRPr="00574C81"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acesso, tem-se o acesso para usuário específico, sendo assim para o cidadão ou para o</w:t>
      </w:r>
      <w:r w:rsidRPr="00574C81"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gestor. Ambos têm acesso aos medicamentos registrados.</w:t>
      </w:r>
    </w:p>
    <w:p w14:paraId="5884AFD6" w14:textId="3A79FA91" w:rsidR="00574C81" w:rsidRPr="00574C81" w:rsidRDefault="00574C81" w:rsidP="00574C81">
      <w:pPr>
        <w:ind w:firstLine="360"/>
        <w:jc w:val="both"/>
        <w:rPr>
          <w:sz w:val="20"/>
          <w:szCs w:val="16"/>
        </w:rPr>
      </w:pPr>
      <w:r w:rsidRPr="00574C81">
        <w:rPr>
          <w:sz w:val="20"/>
          <w:szCs w:val="16"/>
        </w:rPr>
        <w:t>Apresentando a arquitetura do software segundo uma visão (view) de subsistemas,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tem-se que o sistema de software é composto pelos seguintes subsistemas: subsistema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de autenticação, subsistema de usuário e subsistema de medicamentos. O subsistema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de autenticação tem como objetivo, através de processo de autenticação, identificar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qual usuário está acessando o sistema.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Por sua vez, o subsistema de usuário tem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responsabilidade sequencial referente ao subsistema de autenticação.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Caso o usuário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autenticado seja o cidadão, ele tem funcionalidades específicas para esse usuário. Caso o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usuário autenticado seja o gestor do posto de saúde, as funcionalidades disponibilizadas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são distintas das funcionalidades disponibilizadas para o usuário cidadão.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Por fim,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o subsistema de medicamentos é responsável por prover acesso aos medicamentos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registrados no sistema de software.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De acordo com o tipo de usuário, o subsistema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de medicamentos provê funcionalidades distintas. Para o gestor do posto de saúde, o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subsistema de medicamentos possibilita o controle do estoque de medicamentos. Por meio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de funcionalidades providas por esse subsistema, é possível cadastrar, atualizar, excluir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e visualizar medicamentos.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>Enquanto para o cidadão, o subsistema de medicamentos</w:t>
      </w:r>
      <w:r>
        <w:rPr>
          <w:sz w:val="20"/>
          <w:szCs w:val="16"/>
        </w:rPr>
        <w:t xml:space="preserve"> </w:t>
      </w:r>
      <w:r w:rsidRPr="00574C81">
        <w:rPr>
          <w:sz w:val="20"/>
          <w:szCs w:val="16"/>
        </w:rPr>
        <w:t xml:space="preserve">possibilita a visualização da lista de medicamentos disponibilizados. </w:t>
      </w:r>
    </w:p>
    <w:p w14:paraId="461768A1" w14:textId="237F87DB" w:rsidR="00574C81" w:rsidRPr="00574C81" w:rsidRDefault="00574C81" w:rsidP="00574C81">
      <w:pPr>
        <w:ind w:firstLine="360"/>
        <w:jc w:val="both"/>
        <w:rPr>
          <w:sz w:val="20"/>
          <w:szCs w:val="16"/>
        </w:rPr>
      </w:pPr>
    </w:p>
    <w:p w14:paraId="5D3DA177" w14:textId="69D903B7" w:rsidR="00DA7C3D" w:rsidRDefault="001E3F52" w:rsidP="00CA6586">
      <w:pPr>
        <w:pStyle w:val="Ttulo1"/>
        <w:spacing w:line="240" w:lineRule="auto"/>
        <w:jc w:val="both"/>
        <w:rPr>
          <w:rFonts w:cs="Arial"/>
        </w:rPr>
      </w:pPr>
      <w:r w:rsidRPr="00E74E9B">
        <w:rPr>
          <w:rFonts w:cs="Arial"/>
        </w:rPr>
        <w:t>Desenvolver Cenários</w:t>
      </w:r>
    </w:p>
    <w:p w14:paraId="20F17823" w14:textId="77777777" w:rsidR="00E1127C" w:rsidRDefault="00E1127C" w:rsidP="00E1127C">
      <w:pPr>
        <w:ind w:firstLine="360"/>
        <w:rPr>
          <w:sz w:val="20"/>
          <w:szCs w:val="16"/>
        </w:rPr>
      </w:pPr>
      <w:r w:rsidRPr="00E1127C">
        <w:rPr>
          <w:sz w:val="20"/>
          <w:szCs w:val="16"/>
        </w:rPr>
        <w:t>Antes de realizar login, o cidadão deve se cadastrar. Uma vez realizado login, o cidadão</w:t>
      </w:r>
      <w:r>
        <w:rPr>
          <w:sz w:val="20"/>
          <w:szCs w:val="16"/>
        </w:rPr>
        <w:tab/>
      </w:r>
      <w:r w:rsidRPr="00E1127C">
        <w:rPr>
          <w:sz w:val="20"/>
          <w:szCs w:val="16"/>
        </w:rPr>
        <w:t>tem acesso ao seu perfil e à consulta de medicamentos. A seguir, relação de áreas às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quais o cidadão tem acesso ao usar o sistema de software: área de login, área de cadastro,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área do perfil e área de busca dos medicamentos. A visão do gestor é diferente da visão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do usuário, visto que ele controla o estoque de medicamentos do posto de saúde. Após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realizar login, o gestor tem acesso à busca por medicamentos.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Esse usuário também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 xml:space="preserve">possui acesso ao controle de medicamentos. </w:t>
      </w:r>
    </w:p>
    <w:p w14:paraId="45707CF0" w14:textId="7AC2DEFD" w:rsidR="00E1127C" w:rsidRPr="00E1127C" w:rsidRDefault="00E1127C" w:rsidP="00E1127C">
      <w:pPr>
        <w:ind w:firstLine="360"/>
        <w:rPr>
          <w:sz w:val="20"/>
          <w:szCs w:val="16"/>
        </w:rPr>
      </w:pPr>
      <w:r w:rsidRPr="00E1127C">
        <w:rPr>
          <w:sz w:val="20"/>
          <w:szCs w:val="16"/>
        </w:rPr>
        <w:t>No controle de medicamentos, pode cadastrar,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editar ou excluir medicamento. Cada ação tem uma tela e uma configuração a ser feita.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Caso o estoque de medicamentos esteja com uma quantidade de medicamentos abaixo do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necessário, ele pode solicitar medicamentos para o posto a fim de evitar que o posto fique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com estoque abaixo do necessário. O gestor tem acesso a relatório mensal referente aos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medicamentos do posto de saúde. Além desse relatório mensal, também possui acesso a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relatório gerencial do posto de saúde. A seguir, relação de áreas às quais o gestor tem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acesso ao usar o sistema de software: área de login, área de cadastro, área do perfil, área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de busca dos medicamentos, área de cadastro do medicamento, área de atualização do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medicamento, área de deleção do medicamento, área de solicitação do medicamento, área</w:t>
      </w:r>
      <w:r>
        <w:rPr>
          <w:sz w:val="20"/>
          <w:szCs w:val="16"/>
        </w:rPr>
        <w:t xml:space="preserve"> </w:t>
      </w:r>
      <w:r w:rsidRPr="00E1127C">
        <w:rPr>
          <w:sz w:val="20"/>
          <w:szCs w:val="16"/>
        </w:rPr>
        <w:t>de relatório mensal e área de relatório gerencial.</w:t>
      </w:r>
    </w:p>
    <w:p w14:paraId="27EB4B5E" w14:textId="041D9C95" w:rsidR="00DA7C3D" w:rsidRDefault="00E74E9B" w:rsidP="00CA6586">
      <w:pPr>
        <w:pStyle w:val="Ttulo1"/>
        <w:spacing w:line="240" w:lineRule="auto"/>
        <w:jc w:val="both"/>
        <w:rPr>
          <w:rFonts w:cs="Arial"/>
        </w:rPr>
      </w:pPr>
      <w:r w:rsidRPr="00E74E9B">
        <w:rPr>
          <w:rFonts w:cs="Arial"/>
        </w:rPr>
        <w:t xml:space="preserve">Classificar Cenários </w:t>
      </w:r>
    </w:p>
    <w:p w14:paraId="7F0CB746" w14:textId="1918118B" w:rsidR="00B14E7F" w:rsidRDefault="00B14E7F" w:rsidP="00B14E7F">
      <w:pPr>
        <w:ind w:left="360"/>
        <w:rPr>
          <w:sz w:val="20"/>
          <w:szCs w:val="16"/>
        </w:rPr>
      </w:pPr>
      <w:r>
        <w:rPr>
          <w:sz w:val="20"/>
          <w:szCs w:val="16"/>
        </w:rPr>
        <w:t>No Cenário que envolver qualquer atividade relacionada ao estoque que exija a função do gestor, têm maior prioridade em relação as demais.</w:t>
      </w:r>
    </w:p>
    <w:p w14:paraId="4B65B007" w14:textId="77777777" w:rsidR="00B14E7F" w:rsidRPr="00B14E7F" w:rsidRDefault="00B14E7F" w:rsidP="00B14E7F">
      <w:pPr>
        <w:ind w:left="360"/>
        <w:rPr>
          <w:sz w:val="20"/>
          <w:szCs w:val="16"/>
        </w:rPr>
      </w:pPr>
    </w:p>
    <w:p w14:paraId="39370325" w14:textId="4DB6F897" w:rsidR="00526089" w:rsidRDefault="00E74E9B" w:rsidP="00E74E9B">
      <w:pPr>
        <w:pStyle w:val="Ttulo1"/>
        <w:spacing w:line="240" w:lineRule="auto"/>
        <w:jc w:val="both"/>
        <w:rPr>
          <w:rFonts w:cs="Arial"/>
          <w:sz w:val="22"/>
          <w:szCs w:val="18"/>
        </w:rPr>
      </w:pPr>
      <w:r w:rsidRPr="00E74E9B">
        <w:rPr>
          <w:rFonts w:cs="Arial"/>
        </w:rPr>
        <w:t>Realizar avaliação individual de cenário</w:t>
      </w:r>
      <w:r w:rsidRPr="00E74E9B">
        <w:rPr>
          <w:rFonts w:cs="Arial"/>
          <w:sz w:val="22"/>
          <w:szCs w:val="18"/>
        </w:rPr>
        <w:tab/>
      </w:r>
    </w:p>
    <w:p w14:paraId="7F6B8BDF" w14:textId="77777777" w:rsidR="00B14E7F" w:rsidRPr="00B14E7F" w:rsidRDefault="00B14E7F" w:rsidP="00B14E7F"/>
    <w:p w14:paraId="13EB2C99" w14:textId="452ADCC3" w:rsidR="00B14E7F" w:rsidRPr="00B14E7F" w:rsidRDefault="00B14E7F" w:rsidP="00B14E7F">
      <w:pPr>
        <w:ind w:left="360"/>
        <w:rPr>
          <w:sz w:val="20"/>
          <w:szCs w:val="16"/>
        </w:rPr>
      </w:pPr>
      <w:r w:rsidRPr="00B14E7F">
        <w:rPr>
          <w:sz w:val="20"/>
          <w:szCs w:val="16"/>
        </w:rPr>
        <w:t>Logar no sistema sendo gestor e cidadão – É necessário ter cadastrado no sistema, passando este por autenticação o usuário em questão pode utilizar o sistema de software.</w:t>
      </w:r>
    </w:p>
    <w:p w14:paraId="18640DD1" w14:textId="5172D0C2" w:rsidR="00B14E7F" w:rsidRPr="00B14E7F" w:rsidRDefault="00B14E7F" w:rsidP="00B14E7F">
      <w:pPr>
        <w:ind w:left="360"/>
        <w:rPr>
          <w:sz w:val="20"/>
          <w:szCs w:val="16"/>
        </w:rPr>
      </w:pPr>
    </w:p>
    <w:p w14:paraId="3CBF8768" w14:textId="286DEBEF" w:rsidR="00B14E7F" w:rsidRPr="00B14E7F" w:rsidRDefault="00B14E7F" w:rsidP="00B14E7F">
      <w:pPr>
        <w:ind w:left="360"/>
        <w:rPr>
          <w:sz w:val="20"/>
          <w:szCs w:val="16"/>
        </w:rPr>
      </w:pPr>
      <w:r w:rsidRPr="00B14E7F">
        <w:rPr>
          <w:sz w:val="20"/>
          <w:szCs w:val="16"/>
        </w:rPr>
        <w:t>Visualização dos medicamentos – Possível para todos os usuários.</w:t>
      </w:r>
    </w:p>
    <w:p w14:paraId="1C00F4E9" w14:textId="6BC05440" w:rsidR="00B14E7F" w:rsidRPr="00B14E7F" w:rsidRDefault="00B14E7F" w:rsidP="00B14E7F">
      <w:pPr>
        <w:ind w:left="360"/>
        <w:rPr>
          <w:sz w:val="20"/>
          <w:szCs w:val="16"/>
        </w:rPr>
      </w:pPr>
    </w:p>
    <w:p w14:paraId="4C6D11A3" w14:textId="3BBC55A8" w:rsidR="00B14E7F" w:rsidRDefault="00B14E7F" w:rsidP="00B14E7F">
      <w:pPr>
        <w:ind w:left="360"/>
        <w:rPr>
          <w:sz w:val="20"/>
          <w:szCs w:val="16"/>
        </w:rPr>
      </w:pPr>
      <w:r w:rsidRPr="00B14E7F">
        <w:rPr>
          <w:sz w:val="20"/>
          <w:szCs w:val="16"/>
        </w:rPr>
        <w:t>Cadastro, deleção e atualização do medicamento – Possível apenas para o gestor, possui um maior nível de complexidade para executar a tarefa.</w:t>
      </w:r>
    </w:p>
    <w:p w14:paraId="432EDC68" w14:textId="77CA5B78" w:rsidR="00871A74" w:rsidRDefault="00871A74" w:rsidP="00B14E7F">
      <w:pPr>
        <w:ind w:left="360"/>
        <w:rPr>
          <w:sz w:val="20"/>
          <w:szCs w:val="16"/>
        </w:rPr>
      </w:pPr>
    </w:p>
    <w:p w14:paraId="2923F4B2" w14:textId="6A280BBB" w:rsidR="00871A74" w:rsidRDefault="00871A74" w:rsidP="00B14E7F">
      <w:pPr>
        <w:ind w:left="360"/>
        <w:rPr>
          <w:sz w:val="20"/>
          <w:szCs w:val="16"/>
        </w:rPr>
      </w:pPr>
      <w:r>
        <w:rPr>
          <w:sz w:val="20"/>
          <w:szCs w:val="16"/>
        </w:rPr>
        <w:t>Solicitar reposição – Apenas visível para o gestor.</w:t>
      </w:r>
    </w:p>
    <w:p w14:paraId="1D56E2D2" w14:textId="29485C9F" w:rsidR="00296C9E" w:rsidRDefault="00296C9E" w:rsidP="00B14E7F">
      <w:pPr>
        <w:ind w:left="360"/>
        <w:rPr>
          <w:sz w:val="20"/>
          <w:szCs w:val="16"/>
        </w:rPr>
      </w:pPr>
    </w:p>
    <w:p w14:paraId="5815FA6E" w14:textId="3503219A" w:rsidR="00296C9E" w:rsidRDefault="00296C9E" w:rsidP="00B14E7F">
      <w:pPr>
        <w:ind w:left="360"/>
        <w:rPr>
          <w:sz w:val="20"/>
          <w:szCs w:val="16"/>
        </w:rPr>
      </w:pPr>
      <w:r>
        <w:rPr>
          <w:sz w:val="20"/>
          <w:szCs w:val="16"/>
        </w:rPr>
        <w:t>Logout – Funciona bem para os dois usuários.</w:t>
      </w:r>
    </w:p>
    <w:p w14:paraId="542CDB93" w14:textId="77777777" w:rsidR="00296C9E" w:rsidRDefault="00296C9E" w:rsidP="00B14E7F">
      <w:pPr>
        <w:ind w:left="360"/>
        <w:rPr>
          <w:sz w:val="20"/>
          <w:szCs w:val="16"/>
        </w:rPr>
      </w:pPr>
    </w:p>
    <w:p w14:paraId="5CC5601D" w14:textId="77777777" w:rsidR="00871A74" w:rsidRPr="00B14E7F" w:rsidRDefault="00871A74" w:rsidP="00B14E7F">
      <w:pPr>
        <w:ind w:left="360"/>
        <w:rPr>
          <w:sz w:val="20"/>
          <w:szCs w:val="16"/>
        </w:rPr>
      </w:pPr>
    </w:p>
    <w:p w14:paraId="049E3A2F" w14:textId="77777777" w:rsidR="00B14E7F" w:rsidRPr="00B14E7F" w:rsidRDefault="00B14E7F" w:rsidP="00B14E7F">
      <w:pPr>
        <w:ind w:left="360"/>
      </w:pPr>
    </w:p>
    <w:p w14:paraId="0C87DCA2" w14:textId="74245370" w:rsidR="00DA7C3D" w:rsidRDefault="00E74E9B" w:rsidP="00E74E9B">
      <w:pPr>
        <w:pStyle w:val="Ttulo1"/>
        <w:spacing w:line="240" w:lineRule="auto"/>
        <w:jc w:val="both"/>
      </w:pPr>
      <w:r>
        <w:t xml:space="preserve">Realizar avaliação de interação do cenário </w:t>
      </w:r>
    </w:p>
    <w:p w14:paraId="30A1DA76" w14:textId="4C46B490" w:rsidR="007A31D1" w:rsidRDefault="007A31D1" w:rsidP="007A31D1"/>
    <w:p w14:paraId="4F89CE08" w14:textId="10C3A2FF" w:rsidR="007A31D1" w:rsidRDefault="007A31D1" w:rsidP="007A31D1">
      <w:pPr>
        <w:ind w:left="360"/>
        <w:rPr>
          <w:sz w:val="20"/>
          <w:szCs w:val="16"/>
        </w:rPr>
      </w:pPr>
      <w:r>
        <w:rPr>
          <w:sz w:val="20"/>
          <w:szCs w:val="16"/>
        </w:rPr>
        <w:t xml:space="preserve">A iteração se encontra pertinente visto que os cenários foram analisados e explorados antes da implementação. </w:t>
      </w:r>
    </w:p>
    <w:p w14:paraId="3C50D50C" w14:textId="77777777" w:rsidR="007A31D1" w:rsidRPr="007A31D1" w:rsidRDefault="007A31D1" w:rsidP="007A31D1">
      <w:pPr>
        <w:ind w:left="360"/>
        <w:rPr>
          <w:sz w:val="20"/>
          <w:szCs w:val="16"/>
        </w:rPr>
      </w:pPr>
    </w:p>
    <w:p w14:paraId="3EB8BF4C" w14:textId="040A00FC" w:rsidR="00DA7C3D" w:rsidRDefault="00E74E9B" w:rsidP="00CA6586">
      <w:pPr>
        <w:pStyle w:val="Ttulo1"/>
        <w:spacing w:line="240" w:lineRule="auto"/>
        <w:jc w:val="both"/>
      </w:pPr>
      <w:r>
        <w:t>Realizar avaliação geral</w:t>
      </w:r>
    </w:p>
    <w:p w14:paraId="0ED46BF0" w14:textId="063D85FF" w:rsidR="007A31D1" w:rsidRDefault="007A31D1" w:rsidP="007A31D1"/>
    <w:p w14:paraId="014A36C5" w14:textId="5FCBDD21" w:rsidR="007A31D1" w:rsidRDefault="007A31D1" w:rsidP="007A31D1">
      <w:pPr>
        <w:ind w:left="360"/>
        <w:rPr>
          <w:sz w:val="20"/>
          <w:szCs w:val="16"/>
        </w:rPr>
      </w:pPr>
      <w:r>
        <w:rPr>
          <w:sz w:val="20"/>
          <w:szCs w:val="16"/>
        </w:rPr>
        <w:t>Utilizando o método tem-se uma maior organização em relação a como o sistema deve estar alinhado, podendo assim evitar retrabalho visto que erros de interação foram identificados antes da implementação.</w:t>
      </w:r>
    </w:p>
    <w:p w14:paraId="2AEF1F65" w14:textId="10CDC547" w:rsidR="007A31D1" w:rsidRPr="007A31D1" w:rsidRDefault="007A31D1" w:rsidP="007A31D1">
      <w:pPr>
        <w:ind w:left="360"/>
        <w:rPr>
          <w:sz w:val="20"/>
          <w:szCs w:val="16"/>
        </w:rPr>
      </w:pPr>
      <w:r>
        <w:rPr>
          <w:sz w:val="20"/>
          <w:szCs w:val="16"/>
        </w:rPr>
        <w:t>A atenção que deve ser dada agora é para a implementação em si e o endereçamento correto das páginas do sistema de software.</w:t>
      </w:r>
    </w:p>
    <w:sectPr w:rsidR="007A31D1" w:rsidRPr="007A31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0D13" w14:textId="77777777" w:rsidR="00501B04" w:rsidRDefault="00501B04">
      <w:pPr>
        <w:spacing w:line="240" w:lineRule="auto"/>
      </w:pPr>
      <w:r>
        <w:separator/>
      </w:r>
    </w:p>
  </w:endnote>
  <w:endnote w:type="continuationSeparator" w:id="0">
    <w:p w14:paraId="5085FE73" w14:textId="77777777" w:rsidR="00501B04" w:rsidRDefault="00501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5F2DD901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4F052D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CA2A" w14:textId="77777777" w:rsidR="00501B04" w:rsidRDefault="00501B04">
      <w:pPr>
        <w:spacing w:line="240" w:lineRule="auto"/>
      </w:pPr>
      <w:r>
        <w:separator/>
      </w:r>
    </w:p>
  </w:footnote>
  <w:footnote w:type="continuationSeparator" w:id="0">
    <w:p w14:paraId="6B986AF5" w14:textId="77777777" w:rsidR="00501B04" w:rsidRDefault="00501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221D7D01" w:rsidR="00DA7C3D" w:rsidRDefault="001E3F52">
          <w:r>
            <w:t>Análise de arquitetura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05BF272E" w:rsidR="00DA7C3D" w:rsidRDefault="00000000">
          <w:r>
            <w:t>Date:  &lt;</w:t>
          </w:r>
          <w:r w:rsidR="00402FF7">
            <w:t>01</w:t>
          </w:r>
          <w:r>
            <w:t>/</w:t>
          </w:r>
          <w:r w:rsidR="00525743">
            <w:t>1</w:t>
          </w:r>
          <w:r w:rsidR="00402FF7">
            <w:t>2</w:t>
          </w:r>
          <w:r>
            <w:t>/2022&gt;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F582A"/>
    <w:multiLevelType w:val="multilevel"/>
    <w:tmpl w:val="269C9F3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5"/>
  </w:num>
  <w:num w:numId="2" w16cid:durableId="136411385">
    <w:abstractNumId w:val="3"/>
  </w:num>
  <w:num w:numId="3" w16cid:durableId="690766148">
    <w:abstractNumId w:val="7"/>
  </w:num>
  <w:num w:numId="4" w16cid:durableId="708384919">
    <w:abstractNumId w:val="6"/>
  </w:num>
  <w:num w:numId="5" w16cid:durableId="1100103303">
    <w:abstractNumId w:val="4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1318AF"/>
    <w:rsid w:val="0014591A"/>
    <w:rsid w:val="00182923"/>
    <w:rsid w:val="001C0DD7"/>
    <w:rsid w:val="001E3F52"/>
    <w:rsid w:val="001E7EB5"/>
    <w:rsid w:val="00296C9E"/>
    <w:rsid w:val="002A495D"/>
    <w:rsid w:val="0033102A"/>
    <w:rsid w:val="00402FF7"/>
    <w:rsid w:val="004F052D"/>
    <w:rsid w:val="00501B04"/>
    <w:rsid w:val="00525743"/>
    <w:rsid w:val="00526089"/>
    <w:rsid w:val="00573C67"/>
    <w:rsid w:val="00574C81"/>
    <w:rsid w:val="005B176E"/>
    <w:rsid w:val="006543B1"/>
    <w:rsid w:val="0069096D"/>
    <w:rsid w:val="007071BB"/>
    <w:rsid w:val="007A31D1"/>
    <w:rsid w:val="00863299"/>
    <w:rsid w:val="00871A74"/>
    <w:rsid w:val="0089721A"/>
    <w:rsid w:val="008D3E86"/>
    <w:rsid w:val="00973D7E"/>
    <w:rsid w:val="009C0D86"/>
    <w:rsid w:val="00A1046C"/>
    <w:rsid w:val="00B03A87"/>
    <w:rsid w:val="00B14E7F"/>
    <w:rsid w:val="00BB18B3"/>
    <w:rsid w:val="00BE4B8A"/>
    <w:rsid w:val="00C574AF"/>
    <w:rsid w:val="00CA6586"/>
    <w:rsid w:val="00CB5A18"/>
    <w:rsid w:val="00CE0A74"/>
    <w:rsid w:val="00CE32FE"/>
    <w:rsid w:val="00DA7C3D"/>
    <w:rsid w:val="00DB0091"/>
    <w:rsid w:val="00E1127C"/>
    <w:rsid w:val="00E57BD4"/>
    <w:rsid w:val="00E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Sampaio</cp:lastModifiedBy>
  <cp:revision>64</cp:revision>
  <cp:lastPrinted>2023-02-07T05:08:00Z</cp:lastPrinted>
  <dcterms:created xsi:type="dcterms:W3CDTF">2022-09-11T14:58:00Z</dcterms:created>
  <dcterms:modified xsi:type="dcterms:W3CDTF">2023-02-07T05:09:00Z</dcterms:modified>
  <dc:language>pt-BR</dc:language>
</cp:coreProperties>
</file>