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Technical Architecture Document</w:t>
      </w:r>
    </w:p>
    <w:p>
      <w:pPr>
        <w:spacing w:after="40"/>
      </w:pPr>
      <w:r>
        <w:rPr>
          <w:rFonts w:ascii="Arial" w:cs="Arial" w:eastAsia="Arial" w:hAnsi="Arial"/>
          <w:color w:val="2E5B8A"/>
          <w:sz w:val="34"/>
          <w:szCs w:val="34"/>
        </w:rPr>
        <w:t xml:space="preserve">ShopAssist AI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E-commerce Customer Support Automation</w:t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Technical Overview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ShopAssist AI is a full-stack AI-powered customer support assistant built for e-commerce support automation. It combines deterministic workflow handling for operational reliability with LLM-based reasoning for natural language customer interactions.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automates the following support functions: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Return and refund initiation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Policy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 FAQs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Human escalation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Conversational AI assistance</w:t>
      </w:r>
    </w:p>
    <w:p>
      <w:pPr>
        <w:spacing w:after="160"/>
      </w:pPr>
      <w:r>
        <w:t xml:space="preserve"/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1. System Architecture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ShopAssist AI follows a client-server hybrid architecture.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React Frontend (Chat UI)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REST API  (/chat)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Express 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Intent Router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|-- Order Tracking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|-- Refund / Return Workflow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|-- Policy Handler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|-- Product Query Handler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+-- AI Reasoning Layer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Response Engine  --&gt;  Frontend UI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Design Approach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Structured workflows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are handled deterministically for speed and reliability.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Natural language queries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that require reasoning are routed to the AI layer.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hybrid approach reduces hallucination risk while preserving conversational flexibility.</w:t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2. Frontend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Fetch API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Responsibilities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frontend renders the chat interface, collects user input, maintains chat state, displays responses, and communicates with backend APIs. A chat-based interface was chosen to make support interactions intuitive and low-friction.</w:t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3. Backend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Node.js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Express.js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Axios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dotenv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CORS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Responsibilities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backend acts as the orchestration layer for all support operations. It handles API request processing, intent detection, workflow execution, product data lookup, AI integration, and return request logging.</w:t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4. API Design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GET /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to verify backend availability.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Chat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POST /chat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"message": "Where is my order?"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"reply": "Sure. Please provide your order ID to track your shipment."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5. Workflow Engine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Order Tracking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Detect intent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Request order 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order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 shipment status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Refund / Return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Detect refund intent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Request order 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order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return request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initiation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Policy Support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Handles queries related to return policy, refund policy, and shipping policy.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Product Support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Handles waterproof queries, warranty questions, size availability, and compatibility. Known product queries are handled directly for faster and more reliable responses.</w:t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6. AI Integration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Provider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OpenRouter API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Purpose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is used only when structured workflows are insufficient. Example queries routed to the AI layer: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"Can I wear this watch while swimming?"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"I changed my mind about my purchase."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"I bought shoes but they don't fit."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backend injects product and policy context into the prompt so responses remain grounded.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Reliability Strategy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fallback models are configured to reduce provider failure risk.</w:t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7. Data Layer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Mock structured storage was used to enable rapid prototyping without database overhead: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orders.json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products.json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policies.json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returns.json</w:t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8. Deployment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Frontend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Hosted on Vercel.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Backend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Hosted on Render.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Source Control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GitHub. Environment variables are used for secure API key handling.</w:t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9. Key Technical Decisions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Hybrid AI Architecture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Chosen over a pure-AI approach to improve reliability and reduce hallucinations.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JSON Storage over Database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Chosen for speed of implementation within hackathon time constraints.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</w:rPr>
        <w:t xml:space="preserve">Deterministic Handling for Known Queries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Critical workflows such as refunds and order tracking are handled without AI dependency, ensuring fast and predictable responses.</w:t>
      </w:r>
    </w:p>
    <w:p>
      <w:pPr>
        <w:pBdr>
          <w:bottom w:val="single" w:color="C5D3E0" w:sz="4" w:space="1"/>
        </w:pBdr>
        <w:spacing w:after="20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Conclusion</w:t>
      </w:r>
    </w:p>
    <w:p>
      <w:pPr>
        <w:spacing w:after="1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ShopAssist AI was built as a practical, production-inspired support system rather than a generic chatbot. By combining workflow automation with contextual AI reasoning, the system delivers reliable operational support while maintaining natural conversational interaction.</w:t>
      </w:r>
    </w:p>
    <w:sectPr>
      <w:headerReference w:type="default" r:id="rId7"/>
      <w:footerReference w:type="default" r:id="rId8"/>
      <w:pgSz w:w="12240" w:h="15840" w:orient="portrait"/>
      <w:pgMar w:top="130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0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A7A"/>
        <w:sz w:val="16"/>
        <w:szCs w:val="16"/>
      </w:rPr>
      <w:t xml:space="preserve">Confidential  —  Hackathon Submission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0" w:sz="4" w:space="1"/>
      </w:pBdr>
      <w:spacing w:after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ShopAssist AI</w:t>
    </w:r>
    <w:r>
      <w:rPr>
        <w:rFonts w:ascii="Arial" w:cs="Arial" w:eastAsia="Arial" w:hAnsi="Arial"/>
        <w:color w:val="5A6A7A"/>
        <w:sz w:val="16"/>
        <w:szCs w:val="16"/>
      </w:rPr>
      <w:t xml:space="preserve">   |   Technical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  <w:rPr>
        <w:rFonts w:ascii="Arial" w:cs="Arial" w:eastAsia="Arial" w:hAnsi="Arial"/>
        <w:color w:val="2E5B8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5B8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A7FB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2026-05-18T22:45:16.155Z</dcterms:created>
  <dcterms:modified xsi:type="dcterms:W3CDTF">2026-05-18T22:45:16.155Z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