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7E85B" w14:textId="77777777" w:rsidR="009D3302" w:rsidRDefault="00000000">
      <w:pPr>
        <w:spacing w:after="40"/>
        <w:jc w:val="center"/>
      </w:pPr>
      <w:r>
        <w:rPr>
          <w:b/>
          <w:color w:val="1B365D"/>
          <w:sz w:val="26"/>
        </w:rPr>
        <w:t>SIMATS ENGINEERING (SAVEETHA SCHOOL OF ENGINEERING)</w:t>
      </w:r>
    </w:p>
    <w:p w14:paraId="7C89A067" w14:textId="77777777" w:rsidR="009D3302" w:rsidRDefault="00000000">
      <w:pPr>
        <w:jc w:val="center"/>
      </w:pPr>
      <w:r>
        <w:rPr>
          <w:sz w:val="22"/>
        </w:rPr>
        <w:t>Department of Computer Science and Engineering</w:t>
      </w:r>
    </w:p>
    <w:p w14:paraId="46DB9C35" w14:textId="77777777" w:rsidR="009D3302" w:rsidRDefault="00000000">
      <w:pPr>
        <w:spacing w:before="40" w:after="200"/>
        <w:jc w:val="center"/>
      </w:pPr>
      <w:r>
        <w:rPr>
          <w:b/>
          <w:color w:val="990000"/>
          <w:sz w:val="24"/>
        </w:rPr>
        <w:t>CO5 ASSESSMENT TOOL 1 – Research Paper Review / Literature Survey</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680"/>
        <w:gridCol w:w="4680"/>
      </w:tblGrid>
      <w:tr w:rsidR="009D3302" w14:paraId="2D134DD0" w14:textId="77777777">
        <w:trPr>
          <w:jc w:val="center"/>
        </w:trPr>
        <w:tc>
          <w:tcPr>
            <w:tcW w:w="4680" w:type="dxa"/>
            <w:shd w:val="clear" w:color="auto" w:fill="FFFFFF"/>
            <w:tcMar>
              <w:top w:w="80" w:type="dxa"/>
              <w:left w:w="120" w:type="dxa"/>
              <w:bottom w:w="80" w:type="dxa"/>
              <w:right w:w="120" w:type="dxa"/>
            </w:tcMar>
          </w:tcPr>
          <w:p w14:paraId="720482C7" w14:textId="38459EEF" w:rsidR="009D3302" w:rsidRDefault="00000000">
            <w:pPr>
              <w:spacing w:before="40" w:after="40"/>
            </w:pPr>
            <w:r>
              <w:rPr>
                <w:b/>
                <w:sz w:val="19"/>
              </w:rPr>
              <w:t>Course Code:</w:t>
            </w:r>
            <w:r>
              <w:rPr>
                <w:sz w:val="19"/>
              </w:rPr>
              <w:t xml:space="preserve"> CSA10 / CSA10</w:t>
            </w:r>
            <w:r w:rsidR="0026314B">
              <w:rPr>
                <w:sz w:val="19"/>
              </w:rPr>
              <w:t>25</w:t>
            </w:r>
          </w:p>
        </w:tc>
        <w:tc>
          <w:tcPr>
            <w:tcW w:w="4680" w:type="dxa"/>
            <w:shd w:val="clear" w:color="auto" w:fill="FFFFFF"/>
            <w:tcMar>
              <w:top w:w="80" w:type="dxa"/>
              <w:left w:w="120" w:type="dxa"/>
              <w:bottom w:w="80" w:type="dxa"/>
              <w:right w:w="120" w:type="dxa"/>
            </w:tcMar>
          </w:tcPr>
          <w:p w14:paraId="321A1138" w14:textId="77777777" w:rsidR="009D3302" w:rsidRDefault="00000000">
            <w:pPr>
              <w:spacing w:before="40" w:after="40"/>
            </w:pPr>
            <w:r>
              <w:rPr>
                <w:b/>
                <w:sz w:val="19"/>
              </w:rPr>
              <w:t>Course Title:</w:t>
            </w:r>
            <w:r>
              <w:rPr>
                <w:sz w:val="19"/>
              </w:rPr>
              <w:t xml:space="preserve"> Software Engineering</w:t>
            </w:r>
          </w:p>
        </w:tc>
      </w:tr>
      <w:tr w:rsidR="009D3302" w14:paraId="622D3C08" w14:textId="77777777">
        <w:trPr>
          <w:jc w:val="center"/>
        </w:trPr>
        <w:tc>
          <w:tcPr>
            <w:tcW w:w="4680" w:type="dxa"/>
            <w:shd w:val="clear" w:color="auto" w:fill="F2F4F8"/>
            <w:tcMar>
              <w:top w:w="80" w:type="dxa"/>
              <w:left w:w="120" w:type="dxa"/>
              <w:bottom w:w="80" w:type="dxa"/>
              <w:right w:w="120" w:type="dxa"/>
            </w:tcMar>
          </w:tcPr>
          <w:p w14:paraId="589CEE71" w14:textId="77777777" w:rsidR="009D3302" w:rsidRDefault="00000000">
            <w:pPr>
              <w:spacing w:before="40" w:after="40"/>
            </w:pPr>
            <w:r>
              <w:rPr>
                <w:b/>
                <w:sz w:val="19"/>
              </w:rPr>
              <w:t>CO Assessed:</w:t>
            </w:r>
            <w:r>
              <w:rPr>
                <w:sz w:val="19"/>
              </w:rPr>
              <w:t xml:space="preserve"> CO5</w:t>
            </w:r>
          </w:p>
        </w:tc>
        <w:tc>
          <w:tcPr>
            <w:tcW w:w="4680" w:type="dxa"/>
            <w:shd w:val="clear" w:color="auto" w:fill="F2F4F8"/>
            <w:tcMar>
              <w:top w:w="80" w:type="dxa"/>
              <w:left w:w="120" w:type="dxa"/>
              <w:bottom w:w="80" w:type="dxa"/>
              <w:right w:w="120" w:type="dxa"/>
            </w:tcMar>
          </w:tcPr>
          <w:p w14:paraId="177442A4" w14:textId="77777777" w:rsidR="009D3302" w:rsidRDefault="00000000">
            <w:pPr>
              <w:spacing w:before="40" w:after="40"/>
            </w:pPr>
            <w:r>
              <w:rPr>
                <w:b/>
                <w:sz w:val="19"/>
              </w:rPr>
              <w:t>Assessment:</w:t>
            </w:r>
            <w:r>
              <w:rPr>
                <w:sz w:val="19"/>
              </w:rPr>
              <w:t xml:space="preserve"> Assessment Tool 1 – Research Paper Review / Literature Survey</w:t>
            </w:r>
          </w:p>
        </w:tc>
      </w:tr>
      <w:tr w:rsidR="009D3302" w14:paraId="05737371" w14:textId="77777777">
        <w:trPr>
          <w:jc w:val="center"/>
        </w:trPr>
        <w:tc>
          <w:tcPr>
            <w:tcW w:w="4680" w:type="dxa"/>
            <w:shd w:val="clear" w:color="auto" w:fill="FFFFFF"/>
            <w:tcMar>
              <w:top w:w="80" w:type="dxa"/>
              <w:left w:w="120" w:type="dxa"/>
              <w:bottom w:w="80" w:type="dxa"/>
              <w:right w:w="120" w:type="dxa"/>
            </w:tcMar>
          </w:tcPr>
          <w:p w14:paraId="7C64F06B" w14:textId="77777777" w:rsidR="009D3302" w:rsidRDefault="00000000">
            <w:pPr>
              <w:spacing w:before="40" w:after="40"/>
            </w:pPr>
            <w:r>
              <w:rPr>
                <w:b/>
                <w:sz w:val="19"/>
              </w:rPr>
              <w:t>Weightage:</w:t>
            </w:r>
            <w:r>
              <w:rPr>
                <w:sz w:val="19"/>
              </w:rPr>
              <w:t xml:space="preserve"> 20%</w:t>
            </w:r>
          </w:p>
        </w:tc>
        <w:tc>
          <w:tcPr>
            <w:tcW w:w="4680" w:type="dxa"/>
            <w:shd w:val="clear" w:color="auto" w:fill="FFFFFF"/>
            <w:tcMar>
              <w:top w:w="80" w:type="dxa"/>
              <w:left w:w="120" w:type="dxa"/>
              <w:bottom w:w="80" w:type="dxa"/>
              <w:right w:w="120" w:type="dxa"/>
            </w:tcMar>
          </w:tcPr>
          <w:p w14:paraId="47684031" w14:textId="77777777" w:rsidR="009D3302" w:rsidRDefault="00000000">
            <w:pPr>
              <w:spacing w:before="40" w:after="40"/>
            </w:pPr>
            <w:r>
              <w:rPr>
                <w:b/>
                <w:sz w:val="19"/>
              </w:rPr>
              <w:t>Total Marks:</w:t>
            </w:r>
            <w:r>
              <w:rPr>
                <w:sz w:val="19"/>
              </w:rPr>
              <w:t xml:space="preserve"> 25</w:t>
            </w:r>
          </w:p>
        </w:tc>
      </w:tr>
      <w:tr w:rsidR="009D3302" w14:paraId="2C54C804" w14:textId="77777777">
        <w:trPr>
          <w:jc w:val="center"/>
        </w:trPr>
        <w:tc>
          <w:tcPr>
            <w:tcW w:w="4680" w:type="dxa"/>
            <w:gridSpan w:val="2"/>
            <w:shd w:val="clear" w:color="auto" w:fill="F2F4F8"/>
            <w:tcMar>
              <w:top w:w="80" w:type="dxa"/>
              <w:left w:w="120" w:type="dxa"/>
              <w:bottom w:w="80" w:type="dxa"/>
              <w:right w:w="120" w:type="dxa"/>
            </w:tcMar>
          </w:tcPr>
          <w:p w14:paraId="39206F26" w14:textId="77777777" w:rsidR="009D3302" w:rsidRDefault="00000000">
            <w:pPr>
              <w:spacing w:before="40" w:after="40"/>
            </w:pPr>
            <w:r>
              <w:rPr>
                <w:b/>
                <w:sz w:val="19"/>
              </w:rPr>
              <w:t>CO5 Statement: Evaluate emerging technologies and societal impacts, maintaining and evolving software systems responsibly</w:t>
            </w:r>
          </w:p>
        </w:tc>
      </w:tr>
      <w:tr w:rsidR="009D3302" w14:paraId="0BE14273" w14:textId="77777777">
        <w:trPr>
          <w:jc w:val="center"/>
        </w:trPr>
        <w:tc>
          <w:tcPr>
            <w:tcW w:w="4680" w:type="dxa"/>
            <w:gridSpan w:val="2"/>
            <w:shd w:val="clear" w:color="auto" w:fill="FFFFFF"/>
            <w:tcMar>
              <w:top w:w="80" w:type="dxa"/>
              <w:left w:w="120" w:type="dxa"/>
              <w:bottom w:w="80" w:type="dxa"/>
              <w:right w:w="120" w:type="dxa"/>
            </w:tcMar>
          </w:tcPr>
          <w:p w14:paraId="4B8A18AB" w14:textId="77777777" w:rsidR="009D3302" w:rsidRDefault="00000000">
            <w:pPr>
              <w:spacing w:before="40" w:after="40"/>
            </w:pPr>
            <w:r>
              <w:rPr>
                <w:b/>
                <w:sz w:val="19"/>
              </w:rPr>
              <w:t>Problem Statement: Bus Ticket Reservation System (Distributed Concurrency, Cloud-Native Architectures, and Transit Telematics)</w:t>
            </w:r>
          </w:p>
        </w:tc>
      </w:tr>
      <w:tr w:rsidR="009D3302" w14:paraId="0BF25204" w14:textId="77777777">
        <w:trPr>
          <w:jc w:val="center"/>
        </w:trPr>
        <w:tc>
          <w:tcPr>
            <w:tcW w:w="4680" w:type="dxa"/>
            <w:shd w:val="clear" w:color="auto" w:fill="F2F4F8"/>
            <w:tcMar>
              <w:top w:w="80" w:type="dxa"/>
              <w:left w:w="120" w:type="dxa"/>
              <w:bottom w:w="80" w:type="dxa"/>
              <w:right w:w="120" w:type="dxa"/>
            </w:tcMar>
          </w:tcPr>
          <w:p w14:paraId="5BBEDF96" w14:textId="77777777" w:rsidR="009D3302" w:rsidRDefault="00000000">
            <w:pPr>
              <w:spacing w:before="40" w:after="40"/>
            </w:pPr>
            <w:r>
              <w:rPr>
                <w:sz w:val="19"/>
              </w:rPr>
              <w:t>Student Name: K. Sampath Reddy</w:t>
            </w:r>
          </w:p>
        </w:tc>
        <w:tc>
          <w:tcPr>
            <w:tcW w:w="4680" w:type="dxa"/>
            <w:shd w:val="clear" w:color="auto" w:fill="F2F4F8"/>
            <w:tcMar>
              <w:top w:w="80" w:type="dxa"/>
              <w:left w:w="120" w:type="dxa"/>
              <w:bottom w:w="80" w:type="dxa"/>
              <w:right w:w="120" w:type="dxa"/>
            </w:tcMar>
          </w:tcPr>
          <w:p w14:paraId="449464F8" w14:textId="77777777" w:rsidR="009D3302" w:rsidRDefault="00000000">
            <w:pPr>
              <w:spacing w:before="40" w:after="40"/>
            </w:pPr>
            <w:r>
              <w:rPr>
                <w:sz w:val="19"/>
              </w:rPr>
              <w:t>Reg. No.: 192424285</w:t>
            </w:r>
          </w:p>
        </w:tc>
      </w:tr>
      <w:tr w:rsidR="009D3302" w14:paraId="100BEB41" w14:textId="77777777">
        <w:trPr>
          <w:jc w:val="center"/>
        </w:trPr>
        <w:tc>
          <w:tcPr>
            <w:tcW w:w="4680" w:type="dxa"/>
            <w:shd w:val="clear" w:color="auto" w:fill="FFFFFF"/>
            <w:tcMar>
              <w:top w:w="80" w:type="dxa"/>
              <w:left w:w="120" w:type="dxa"/>
              <w:bottom w:w="80" w:type="dxa"/>
              <w:right w:w="120" w:type="dxa"/>
            </w:tcMar>
          </w:tcPr>
          <w:p w14:paraId="6A4127B6" w14:textId="77777777" w:rsidR="009D3302" w:rsidRDefault="00000000">
            <w:pPr>
              <w:spacing w:before="40" w:after="40"/>
            </w:pPr>
            <w:r>
              <w:rPr>
                <w:sz w:val="19"/>
              </w:rPr>
              <w:t>Date: 20-10-2026</w:t>
            </w:r>
          </w:p>
        </w:tc>
        <w:tc>
          <w:tcPr>
            <w:tcW w:w="4680" w:type="dxa"/>
            <w:shd w:val="clear" w:color="auto" w:fill="FFFFFF"/>
            <w:tcMar>
              <w:top w:w="80" w:type="dxa"/>
              <w:left w:w="120" w:type="dxa"/>
              <w:bottom w:w="80" w:type="dxa"/>
              <w:right w:w="120" w:type="dxa"/>
            </w:tcMar>
          </w:tcPr>
          <w:p w14:paraId="609D5D2A" w14:textId="77777777" w:rsidR="009D3302" w:rsidRDefault="00000000">
            <w:pPr>
              <w:spacing w:before="40" w:after="40"/>
            </w:pPr>
            <w:r>
              <w:rPr>
                <w:sz w:val="19"/>
              </w:rPr>
              <w:t>Duration: 60 minutes</w:t>
            </w:r>
          </w:p>
        </w:tc>
      </w:tr>
    </w:tbl>
    <w:p w14:paraId="344CCBAB" w14:textId="77777777" w:rsidR="009D3302" w:rsidRDefault="009D3302">
      <w:pPr>
        <w:spacing w:before="120" w:after="0"/>
      </w:pP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9360"/>
      </w:tblGrid>
      <w:tr w:rsidR="009D3302" w14:paraId="65B38262" w14:textId="77777777">
        <w:trPr>
          <w:jc w:val="center"/>
        </w:trPr>
        <w:tc>
          <w:tcPr>
            <w:tcW w:w="9360" w:type="dxa"/>
            <w:shd w:val="clear" w:color="auto" w:fill="FFF9F9"/>
            <w:tcMar>
              <w:top w:w="100" w:type="dxa"/>
              <w:left w:w="140" w:type="dxa"/>
              <w:bottom w:w="100" w:type="dxa"/>
              <w:right w:w="140" w:type="dxa"/>
            </w:tcMar>
          </w:tcPr>
          <w:p w14:paraId="012E3BA9" w14:textId="77777777" w:rsidR="009D3302" w:rsidRDefault="00000000">
            <w:pPr>
              <w:spacing w:after="60"/>
            </w:pPr>
            <w:r>
              <w:rPr>
                <w:b/>
                <w:color w:val="990000"/>
              </w:rPr>
              <w:t>Code of Conduct</w:t>
            </w:r>
            <w:r>
              <w:rPr>
                <w:b/>
                <w:color w:val="990000"/>
              </w:rPr>
              <w:br/>
            </w:r>
            <w:r>
              <w:rPr>
                <w:i/>
                <w:sz w:val="19"/>
              </w:rPr>
              <w:t>I K Sampath Reddy (192424285) certify that this submission is my original work and that I have adhered to the guidelines specified for this assessment. I understand that any violation of academic integrity rules will result in disciplinary action.</w:t>
            </w:r>
            <w:r>
              <w:rPr>
                <w:i/>
                <w:sz w:val="19"/>
              </w:rPr>
              <w:br/>
            </w:r>
            <w:r>
              <w:rPr>
                <w:b/>
                <w:sz w:val="19"/>
              </w:rPr>
              <w:t>Signature of the Student: __</w:t>
            </w:r>
            <w:r w:rsidRPr="00B205D3">
              <w:rPr>
                <w:b/>
                <w:sz w:val="19"/>
                <w:u w:val="single"/>
              </w:rPr>
              <w:t>K Sampath Reddy</w:t>
            </w:r>
            <w:r>
              <w:rPr>
                <w:b/>
                <w:sz w:val="19"/>
              </w:rPr>
              <w:t>_____</w:t>
            </w:r>
          </w:p>
        </w:tc>
      </w:tr>
    </w:tbl>
    <w:p w14:paraId="3B32E09B" w14:textId="77777777" w:rsidR="0026314B" w:rsidRDefault="0026314B">
      <w:pPr>
        <w:spacing w:before="160" w:after="40"/>
        <w:rPr>
          <w:b/>
          <w:color w:val="990000"/>
          <w:sz w:val="22"/>
        </w:rPr>
      </w:pPr>
    </w:p>
    <w:p w14:paraId="7B8BF214" w14:textId="77777777" w:rsidR="0026314B" w:rsidRDefault="0026314B">
      <w:pPr>
        <w:spacing w:before="160" w:after="40"/>
        <w:rPr>
          <w:b/>
          <w:color w:val="990000"/>
          <w:sz w:val="22"/>
        </w:rPr>
      </w:pPr>
    </w:p>
    <w:p w14:paraId="2F287FCB" w14:textId="77777777" w:rsidR="0026314B" w:rsidRDefault="0026314B">
      <w:pPr>
        <w:spacing w:before="160" w:after="40"/>
        <w:rPr>
          <w:b/>
          <w:color w:val="990000"/>
          <w:sz w:val="22"/>
        </w:rPr>
      </w:pPr>
    </w:p>
    <w:p w14:paraId="0FDF5FC0" w14:textId="77777777" w:rsidR="0026314B" w:rsidRDefault="0026314B">
      <w:pPr>
        <w:spacing w:before="160" w:after="40"/>
        <w:rPr>
          <w:b/>
          <w:color w:val="990000"/>
          <w:sz w:val="22"/>
        </w:rPr>
      </w:pPr>
    </w:p>
    <w:p w14:paraId="62B7E232" w14:textId="77777777" w:rsidR="0026314B" w:rsidRDefault="0026314B">
      <w:pPr>
        <w:spacing w:before="160" w:after="40"/>
        <w:rPr>
          <w:b/>
          <w:color w:val="990000"/>
          <w:sz w:val="22"/>
        </w:rPr>
      </w:pPr>
    </w:p>
    <w:p w14:paraId="5BFFDC66" w14:textId="77777777" w:rsidR="0026314B" w:rsidRDefault="0026314B">
      <w:pPr>
        <w:spacing w:before="160" w:after="40"/>
        <w:rPr>
          <w:b/>
          <w:color w:val="990000"/>
          <w:sz w:val="22"/>
        </w:rPr>
      </w:pPr>
    </w:p>
    <w:p w14:paraId="6AF3689F" w14:textId="77777777" w:rsidR="0026314B" w:rsidRDefault="0026314B">
      <w:pPr>
        <w:spacing w:before="160" w:after="40"/>
        <w:rPr>
          <w:b/>
          <w:color w:val="990000"/>
          <w:sz w:val="22"/>
        </w:rPr>
      </w:pPr>
    </w:p>
    <w:p w14:paraId="335360C9" w14:textId="77777777" w:rsidR="0026314B" w:rsidRDefault="0026314B">
      <w:pPr>
        <w:spacing w:before="160" w:after="40"/>
        <w:rPr>
          <w:b/>
          <w:color w:val="990000"/>
          <w:sz w:val="22"/>
        </w:rPr>
      </w:pPr>
    </w:p>
    <w:p w14:paraId="5121CD6F" w14:textId="77777777" w:rsidR="0026314B" w:rsidRDefault="0026314B">
      <w:pPr>
        <w:spacing w:before="160" w:after="40"/>
        <w:rPr>
          <w:b/>
          <w:color w:val="990000"/>
          <w:sz w:val="22"/>
        </w:rPr>
      </w:pPr>
    </w:p>
    <w:p w14:paraId="72672328" w14:textId="77777777" w:rsidR="0026314B" w:rsidRDefault="0026314B">
      <w:pPr>
        <w:spacing w:before="160" w:after="40"/>
        <w:rPr>
          <w:b/>
          <w:color w:val="990000"/>
          <w:sz w:val="22"/>
        </w:rPr>
      </w:pPr>
    </w:p>
    <w:p w14:paraId="5627AF64" w14:textId="77777777" w:rsidR="0026314B" w:rsidRDefault="0026314B">
      <w:pPr>
        <w:spacing w:before="160" w:after="40"/>
        <w:rPr>
          <w:b/>
          <w:color w:val="990000"/>
          <w:sz w:val="22"/>
        </w:rPr>
      </w:pPr>
    </w:p>
    <w:p w14:paraId="329DC817" w14:textId="79BCAC37" w:rsidR="009D3302" w:rsidRDefault="00000000">
      <w:pPr>
        <w:spacing w:before="160" w:after="40"/>
      </w:pPr>
      <w:r>
        <w:rPr>
          <w:b/>
          <w:color w:val="990000"/>
          <w:sz w:val="22"/>
        </w:rPr>
        <w:lastRenderedPageBreak/>
        <w:t>Annexure A – Research Paper Review / Literature Survey</w:t>
      </w:r>
    </w:p>
    <w:p w14:paraId="6A11DB2B" w14:textId="77777777" w:rsidR="009D3302" w:rsidRDefault="00000000">
      <w:r>
        <w:rPr>
          <w:i/>
          <w:sz w:val="17"/>
        </w:rPr>
        <w:t>Instructions: Based on the assigned problem statement (Bus Ticket Reservation System), conduct an exhaustive literature survey and review relevant scholarly research papers from reputed journals (IEEE, ACM, Elsevier, Springer). Summarize objectives, methodologies, technologies, datasets, and major findings. Compare approaches based on performance, scalability, concurrency, and security. Identify research gaps, discuss future directions, prepare a comparative survey table, and provide formal IEEE citations.</w:t>
      </w:r>
    </w:p>
    <w:p w14:paraId="4A11DF08" w14:textId="77777777" w:rsidR="009D3302" w:rsidRDefault="00000000">
      <w:pPr>
        <w:spacing w:before="160"/>
      </w:pPr>
      <w:r>
        <w:rPr>
          <w:b/>
          <w:color w:val="1B365D"/>
          <w:sz w:val="22"/>
        </w:rPr>
        <w:t>Rubrics for Evaluation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1728"/>
        <w:gridCol w:w="1584"/>
        <w:gridCol w:w="1584"/>
        <w:gridCol w:w="1584"/>
        <w:gridCol w:w="864"/>
      </w:tblGrid>
      <w:tr w:rsidR="009D3302" w14:paraId="73909743" w14:textId="77777777">
        <w:trPr>
          <w:jc w:val="center"/>
        </w:trPr>
        <w:tc>
          <w:tcPr>
            <w:tcW w:w="2016" w:type="dxa"/>
            <w:shd w:val="clear" w:color="auto" w:fill="1B365D"/>
            <w:tcMar>
              <w:top w:w="80" w:type="dxa"/>
              <w:left w:w="80" w:type="dxa"/>
              <w:bottom w:w="80" w:type="dxa"/>
              <w:right w:w="80" w:type="dxa"/>
            </w:tcMar>
          </w:tcPr>
          <w:p w14:paraId="2AA60AA7" w14:textId="77777777" w:rsidR="009D3302" w:rsidRDefault="00000000">
            <w:pPr>
              <w:spacing w:before="40" w:after="40"/>
            </w:pPr>
            <w:r>
              <w:rPr>
                <w:b/>
                <w:color w:val="FFFFFF"/>
                <w:sz w:val="17"/>
              </w:rPr>
              <w:t>Evaluation Criteria</w:t>
            </w:r>
          </w:p>
        </w:tc>
        <w:tc>
          <w:tcPr>
            <w:tcW w:w="1728" w:type="dxa"/>
            <w:shd w:val="clear" w:color="auto" w:fill="1B365D"/>
            <w:tcMar>
              <w:top w:w="80" w:type="dxa"/>
              <w:left w:w="80" w:type="dxa"/>
              <w:bottom w:w="80" w:type="dxa"/>
              <w:right w:w="80" w:type="dxa"/>
            </w:tcMar>
          </w:tcPr>
          <w:p w14:paraId="3EF36CDA" w14:textId="77777777" w:rsidR="009D3302" w:rsidRDefault="00000000">
            <w:pPr>
              <w:spacing w:before="40" w:after="40"/>
            </w:pPr>
            <w:r>
              <w:rPr>
                <w:b/>
                <w:color w:val="FFFFFF"/>
                <w:sz w:val="17"/>
              </w:rPr>
              <w:t>Excellent (4 Marks)</w:t>
            </w:r>
          </w:p>
        </w:tc>
        <w:tc>
          <w:tcPr>
            <w:tcW w:w="1584" w:type="dxa"/>
            <w:shd w:val="clear" w:color="auto" w:fill="1B365D"/>
            <w:tcMar>
              <w:top w:w="80" w:type="dxa"/>
              <w:left w:w="80" w:type="dxa"/>
              <w:bottom w:w="80" w:type="dxa"/>
              <w:right w:w="80" w:type="dxa"/>
            </w:tcMar>
          </w:tcPr>
          <w:p w14:paraId="1BA3CC47" w14:textId="77777777" w:rsidR="009D3302" w:rsidRDefault="00000000">
            <w:pPr>
              <w:spacing w:before="40" w:after="40"/>
            </w:pPr>
            <w:r>
              <w:rPr>
                <w:b/>
                <w:color w:val="FFFFFF"/>
                <w:sz w:val="17"/>
              </w:rPr>
              <w:t>Good (3 Marks)</w:t>
            </w:r>
          </w:p>
        </w:tc>
        <w:tc>
          <w:tcPr>
            <w:tcW w:w="1584" w:type="dxa"/>
            <w:shd w:val="clear" w:color="auto" w:fill="1B365D"/>
            <w:tcMar>
              <w:top w:w="80" w:type="dxa"/>
              <w:left w:w="80" w:type="dxa"/>
              <w:bottom w:w="80" w:type="dxa"/>
              <w:right w:w="80" w:type="dxa"/>
            </w:tcMar>
          </w:tcPr>
          <w:p w14:paraId="75E0748A" w14:textId="77777777" w:rsidR="009D3302" w:rsidRDefault="00000000">
            <w:pPr>
              <w:spacing w:before="40" w:after="40"/>
            </w:pPr>
            <w:r>
              <w:rPr>
                <w:b/>
                <w:color w:val="FFFFFF"/>
                <w:sz w:val="17"/>
              </w:rPr>
              <w:t>Satisfactory (2 Marks)</w:t>
            </w:r>
          </w:p>
        </w:tc>
        <w:tc>
          <w:tcPr>
            <w:tcW w:w="1584" w:type="dxa"/>
            <w:shd w:val="clear" w:color="auto" w:fill="1B365D"/>
            <w:tcMar>
              <w:top w:w="80" w:type="dxa"/>
              <w:left w:w="80" w:type="dxa"/>
              <w:bottom w:w="80" w:type="dxa"/>
              <w:right w:w="80" w:type="dxa"/>
            </w:tcMar>
          </w:tcPr>
          <w:p w14:paraId="3EE3CD8A" w14:textId="77777777" w:rsidR="009D3302" w:rsidRDefault="00000000">
            <w:pPr>
              <w:spacing w:before="40" w:after="40"/>
            </w:pPr>
            <w:r>
              <w:rPr>
                <w:b/>
                <w:color w:val="FFFFFF"/>
                <w:sz w:val="17"/>
              </w:rPr>
              <w:t>Needs Improvement (1 Mark)</w:t>
            </w:r>
          </w:p>
        </w:tc>
        <w:tc>
          <w:tcPr>
            <w:tcW w:w="864" w:type="dxa"/>
            <w:shd w:val="clear" w:color="auto" w:fill="1B365D"/>
            <w:tcMar>
              <w:top w:w="80" w:type="dxa"/>
              <w:left w:w="80" w:type="dxa"/>
              <w:bottom w:w="80" w:type="dxa"/>
              <w:right w:w="80" w:type="dxa"/>
            </w:tcMar>
          </w:tcPr>
          <w:p w14:paraId="44510744" w14:textId="77777777" w:rsidR="009D3302" w:rsidRDefault="00000000">
            <w:pPr>
              <w:spacing w:before="40" w:after="40"/>
            </w:pPr>
            <w:r>
              <w:rPr>
                <w:b/>
                <w:color w:val="FFFFFF"/>
                <w:sz w:val="17"/>
              </w:rPr>
              <w:t>Marks</w:t>
            </w:r>
          </w:p>
        </w:tc>
      </w:tr>
      <w:tr w:rsidR="009D3302" w14:paraId="40B21F61" w14:textId="77777777">
        <w:trPr>
          <w:jc w:val="center"/>
        </w:trPr>
        <w:tc>
          <w:tcPr>
            <w:tcW w:w="2016" w:type="dxa"/>
            <w:shd w:val="clear" w:color="auto" w:fill="FFFFFF"/>
            <w:tcMar>
              <w:top w:w="60" w:type="dxa"/>
              <w:left w:w="60" w:type="dxa"/>
              <w:bottom w:w="60" w:type="dxa"/>
              <w:right w:w="60" w:type="dxa"/>
            </w:tcMar>
          </w:tcPr>
          <w:p w14:paraId="0D07E432" w14:textId="77777777" w:rsidR="009D3302" w:rsidRDefault="00000000">
            <w:pPr>
              <w:spacing w:before="40" w:after="40"/>
            </w:pPr>
            <w:r>
              <w:rPr>
                <w:b/>
                <w:sz w:val="16"/>
              </w:rPr>
              <w:t>Selection &amp; Review of Research Papers (25%)</w:t>
            </w:r>
          </w:p>
        </w:tc>
        <w:tc>
          <w:tcPr>
            <w:tcW w:w="1728" w:type="dxa"/>
            <w:shd w:val="clear" w:color="auto" w:fill="FFFFFF"/>
            <w:tcMar>
              <w:top w:w="60" w:type="dxa"/>
              <w:left w:w="60" w:type="dxa"/>
              <w:bottom w:w="60" w:type="dxa"/>
              <w:right w:w="60" w:type="dxa"/>
            </w:tcMar>
          </w:tcPr>
          <w:p w14:paraId="02CA1993" w14:textId="77777777" w:rsidR="009D3302" w:rsidRDefault="00000000">
            <w:pPr>
              <w:spacing w:before="40" w:after="40"/>
            </w:pPr>
            <w:r>
              <w:rPr>
                <w:sz w:val="16"/>
              </w:rPr>
              <w:t>Selects highly relevant, recent, credible papers and provides comprehensive reviews of objectives, methodology, tools, datasets, and findings</w:t>
            </w:r>
          </w:p>
        </w:tc>
        <w:tc>
          <w:tcPr>
            <w:tcW w:w="1584" w:type="dxa"/>
            <w:shd w:val="clear" w:color="auto" w:fill="FFFFFF"/>
            <w:tcMar>
              <w:top w:w="60" w:type="dxa"/>
              <w:left w:w="60" w:type="dxa"/>
              <w:bottom w:w="60" w:type="dxa"/>
              <w:right w:w="60" w:type="dxa"/>
            </w:tcMar>
          </w:tcPr>
          <w:p w14:paraId="1E43D3DA" w14:textId="77777777" w:rsidR="009D3302" w:rsidRDefault="00000000">
            <w:pPr>
              <w:spacing w:before="40" w:after="40"/>
            </w:pPr>
            <w:r>
              <w:rPr>
                <w:sz w:val="16"/>
              </w:rPr>
              <w:t>Selects relevant papers and provides good reviews with minor gaps</w:t>
            </w:r>
          </w:p>
        </w:tc>
        <w:tc>
          <w:tcPr>
            <w:tcW w:w="1584" w:type="dxa"/>
            <w:shd w:val="clear" w:color="auto" w:fill="FFFFFF"/>
            <w:tcMar>
              <w:top w:w="60" w:type="dxa"/>
              <w:left w:w="60" w:type="dxa"/>
              <w:bottom w:w="60" w:type="dxa"/>
              <w:right w:w="60" w:type="dxa"/>
            </w:tcMar>
          </w:tcPr>
          <w:p w14:paraId="2B23158F" w14:textId="77777777" w:rsidR="009D3302" w:rsidRDefault="00000000">
            <w:pPr>
              <w:spacing w:before="40" w:after="40"/>
            </w:pPr>
            <w:r>
              <w:rPr>
                <w:sz w:val="16"/>
              </w:rPr>
              <w:t>Selects moderately relevant papers with basic reviews</w:t>
            </w:r>
          </w:p>
        </w:tc>
        <w:tc>
          <w:tcPr>
            <w:tcW w:w="1584" w:type="dxa"/>
            <w:shd w:val="clear" w:color="auto" w:fill="FFFFFF"/>
            <w:tcMar>
              <w:top w:w="60" w:type="dxa"/>
              <w:left w:w="60" w:type="dxa"/>
              <w:bottom w:w="60" w:type="dxa"/>
              <w:right w:w="60" w:type="dxa"/>
            </w:tcMar>
          </w:tcPr>
          <w:p w14:paraId="7BFEE4BD" w14:textId="77777777" w:rsidR="009D3302" w:rsidRDefault="00000000">
            <w:pPr>
              <w:spacing w:before="40" w:after="40"/>
            </w:pPr>
            <w:r>
              <w:rPr>
                <w:sz w:val="16"/>
              </w:rPr>
              <w:t>Papers are irrelevant or reviews are incomplete</w:t>
            </w:r>
          </w:p>
        </w:tc>
        <w:tc>
          <w:tcPr>
            <w:tcW w:w="864" w:type="dxa"/>
            <w:shd w:val="clear" w:color="auto" w:fill="FFFFFF"/>
            <w:tcMar>
              <w:top w:w="60" w:type="dxa"/>
              <w:left w:w="60" w:type="dxa"/>
              <w:bottom w:w="60" w:type="dxa"/>
              <w:right w:w="60" w:type="dxa"/>
            </w:tcMar>
          </w:tcPr>
          <w:p w14:paraId="7C9A2609" w14:textId="77777777" w:rsidR="009D3302" w:rsidRDefault="00000000">
            <w:pPr>
              <w:spacing w:before="40" w:after="40"/>
              <w:jc w:val="center"/>
            </w:pPr>
            <w:r>
              <w:rPr>
                <w:b/>
                <w:sz w:val="16"/>
              </w:rPr>
              <w:t>5 / 5</w:t>
            </w:r>
          </w:p>
        </w:tc>
      </w:tr>
      <w:tr w:rsidR="009D3302" w14:paraId="13FFDDFF" w14:textId="77777777">
        <w:trPr>
          <w:jc w:val="center"/>
        </w:trPr>
        <w:tc>
          <w:tcPr>
            <w:tcW w:w="2016" w:type="dxa"/>
            <w:shd w:val="clear" w:color="auto" w:fill="F2F4F8"/>
            <w:tcMar>
              <w:top w:w="60" w:type="dxa"/>
              <w:left w:w="60" w:type="dxa"/>
              <w:bottom w:w="60" w:type="dxa"/>
              <w:right w:w="60" w:type="dxa"/>
            </w:tcMar>
          </w:tcPr>
          <w:p w14:paraId="0C6AACAD" w14:textId="77777777" w:rsidR="009D3302" w:rsidRDefault="00000000">
            <w:pPr>
              <w:spacing w:before="40" w:after="40"/>
            </w:pPr>
            <w:r>
              <w:rPr>
                <w:b/>
                <w:sz w:val="16"/>
              </w:rPr>
              <w:t>Comparative Analysis (20%)</w:t>
            </w:r>
          </w:p>
        </w:tc>
        <w:tc>
          <w:tcPr>
            <w:tcW w:w="1728" w:type="dxa"/>
            <w:shd w:val="clear" w:color="auto" w:fill="F2F4F8"/>
            <w:tcMar>
              <w:top w:w="60" w:type="dxa"/>
              <w:left w:w="60" w:type="dxa"/>
              <w:bottom w:w="60" w:type="dxa"/>
              <w:right w:w="60" w:type="dxa"/>
            </w:tcMar>
          </w:tcPr>
          <w:p w14:paraId="736F138E" w14:textId="77777777" w:rsidR="009D3302" w:rsidRDefault="00000000">
            <w:pPr>
              <w:spacing w:before="40" w:after="40"/>
            </w:pPr>
            <w:r>
              <w:rPr>
                <w:sz w:val="16"/>
              </w:rPr>
              <w:t>Provides a detailed comparison of methodologies, tools, datasets, results, and performance using a clear comparison table</w:t>
            </w:r>
          </w:p>
        </w:tc>
        <w:tc>
          <w:tcPr>
            <w:tcW w:w="1584" w:type="dxa"/>
            <w:shd w:val="clear" w:color="auto" w:fill="F2F4F8"/>
            <w:tcMar>
              <w:top w:w="60" w:type="dxa"/>
              <w:left w:w="60" w:type="dxa"/>
              <w:bottom w:w="60" w:type="dxa"/>
              <w:right w:w="60" w:type="dxa"/>
            </w:tcMar>
          </w:tcPr>
          <w:p w14:paraId="074E1CF6" w14:textId="77777777" w:rsidR="009D3302" w:rsidRDefault="00000000">
            <w:pPr>
              <w:spacing w:before="40" w:after="40"/>
            </w:pPr>
            <w:r>
              <w:rPr>
                <w:sz w:val="16"/>
              </w:rPr>
              <w:t>Provides a good comparison with relevant parameters</w:t>
            </w:r>
          </w:p>
        </w:tc>
        <w:tc>
          <w:tcPr>
            <w:tcW w:w="1584" w:type="dxa"/>
            <w:shd w:val="clear" w:color="auto" w:fill="F2F4F8"/>
            <w:tcMar>
              <w:top w:w="60" w:type="dxa"/>
              <w:left w:w="60" w:type="dxa"/>
              <w:bottom w:w="60" w:type="dxa"/>
              <w:right w:w="60" w:type="dxa"/>
            </w:tcMar>
          </w:tcPr>
          <w:p w14:paraId="5AB9ABE8" w14:textId="77777777" w:rsidR="009D3302" w:rsidRDefault="00000000">
            <w:pPr>
              <w:spacing w:before="40" w:after="40"/>
            </w:pPr>
            <w:r>
              <w:rPr>
                <w:sz w:val="16"/>
              </w:rPr>
              <w:t>Provides limited comparison with few parameters</w:t>
            </w:r>
          </w:p>
        </w:tc>
        <w:tc>
          <w:tcPr>
            <w:tcW w:w="1584" w:type="dxa"/>
            <w:shd w:val="clear" w:color="auto" w:fill="F2F4F8"/>
            <w:tcMar>
              <w:top w:w="60" w:type="dxa"/>
              <w:left w:w="60" w:type="dxa"/>
              <w:bottom w:w="60" w:type="dxa"/>
              <w:right w:w="60" w:type="dxa"/>
            </w:tcMar>
          </w:tcPr>
          <w:p w14:paraId="2004D95F" w14:textId="77777777" w:rsidR="009D3302" w:rsidRDefault="00000000">
            <w:pPr>
              <w:spacing w:before="40" w:after="40"/>
            </w:pPr>
            <w:r>
              <w:rPr>
                <w:sz w:val="16"/>
              </w:rPr>
              <w:t>Little or no meaningful comparison</w:t>
            </w:r>
          </w:p>
        </w:tc>
        <w:tc>
          <w:tcPr>
            <w:tcW w:w="864" w:type="dxa"/>
            <w:shd w:val="clear" w:color="auto" w:fill="F2F4F8"/>
            <w:tcMar>
              <w:top w:w="60" w:type="dxa"/>
              <w:left w:w="60" w:type="dxa"/>
              <w:bottom w:w="60" w:type="dxa"/>
              <w:right w:w="60" w:type="dxa"/>
            </w:tcMar>
          </w:tcPr>
          <w:p w14:paraId="7513CF2D" w14:textId="77777777" w:rsidR="009D3302" w:rsidRDefault="00000000">
            <w:pPr>
              <w:spacing w:before="40" w:after="40"/>
              <w:jc w:val="center"/>
            </w:pPr>
            <w:r>
              <w:rPr>
                <w:b/>
                <w:sz w:val="16"/>
              </w:rPr>
              <w:t>5 / 5</w:t>
            </w:r>
          </w:p>
        </w:tc>
      </w:tr>
      <w:tr w:rsidR="009D3302" w14:paraId="4427B45A" w14:textId="77777777">
        <w:trPr>
          <w:jc w:val="center"/>
        </w:trPr>
        <w:tc>
          <w:tcPr>
            <w:tcW w:w="2016" w:type="dxa"/>
            <w:shd w:val="clear" w:color="auto" w:fill="FFFFFF"/>
            <w:tcMar>
              <w:top w:w="60" w:type="dxa"/>
              <w:left w:w="60" w:type="dxa"/>
              <w:bottom w:w="60" w:type="dxa"/>
              <w:right w:w="60" w:type="dxa"/>
            </w:tcMar>
          </w:tcPr>
          <w:p w14:paraId="59F441CC" w14:textId="77777777" w:rsidR="009D3302" w:rsidRDefault="00000000">
            <w:pPr>
              <w:spacing w:before="40" w:after="40"/>
            </w:pPr>
            <w:r>
              <w:rPr>
                <w:b/>
                <w:sz w:val="16"/>
              </w:rPr>
              <w:t>Critical Analysis &amp; Research Gap (25%)</w:t>
            </w:r>
          </w:p>
        </w:tc>
        <w:tc>
          <w:tcPr>
            <w:tcW w:w="1728" w:type="dxa"/>
            <w:shd w:val="clear" w:color="auto" w:fill="FFFFFF"/>
            <w:tcMar>
              <w:top w:w="60" w:type="dxa"/>
              <w:left w:w="60" w:type="dxa"/>
              <w:bottom w:w="60" w:type="dxa"/>
              <w:right w:w="60" w:type="dxa"/>
            </w:tcMar>
          </w:tcPr>
          <w:p w14:paraId="0A8D17DD" w14:textId="77777777" w:rsidR="009D3302" w:rsidRDefault="00000000">
            <w:pPr>
              <w:spacing w:before="40" w:after="40"/>
            </w:pPr>
            <w:r>
              <w:rPr>
                <w:sz w:val="16"/>
              </w:rPr>
              <w:t>Clearly analyzes limitations and identifies significant, well-supported research gaps</w:t>
            </w:r>
          </w:p>
        </w:tc>
        <w:tc>
          <w:tcPr>
            <w:tcW w:w="1584" w:type="dxa"/>
            <w:shd w:val="clear" w:color="auto" w:fill="FFFFFF"/>
            <w:tcMar>
              <w:top w:w="60" w:type="dxa"/>
              <w:left w:w="60" w:type="dxa"/>
              <w:bottom w:w="60" w:type="dxa"/>
              <w:right w:w="60" w:type="dxa"/>
            </w:tcMar>
          </w:tcPr>
          <w:p w14:paraId="61D92A36" w14:textId="77777777" w:rsidR="009D3302" w:rsidRDefault="00000000">
            <w:pPr>
              <w:spacing w:before="40" w:after="40"/>
            </w:pPr>
            <w:r>
              <w:rPr>
                <w:sz w:val="16"/>
              </w:rPr>
              <w:t>Identifies relevant limitations and research gaps</w:t>
            </w:r>
          </w:p>
        </w:tc>
        <w:tc>
          <w:tcPr>
            <w:tcW w:w="1584" w:type="dxa"/>
            <w:shd w:val="clear" w:color="auto" w:fill="FFFFFF"/>
            <w:tcMar>
              <w:top w:w="60" w:type="dxa"/>
              <w:left w:w="60" w:type="dxa"/>
              <w:bottom w:w="60" w:type="dxa"/>
              <w:right w:w="60" w:type="dxa"/>
            </w:tcMar>
          </w:tcPr>
          <w:p w14:paraId="63354AE8" w14:textId="77777777" w:rsidR="009D3302" w:rsidRDefault="00000000">
            <w:pPr>
              <w:spacing w:before="40" w:after="40"/>
            </w:pPr>
            <w:r>
              <w:rPr>
                <w:sz w:val="16"/>
              </w:rPr>
              <w:t>Identifies basic gaps with limited analysis</w:t>
            </w:r>
          </w:p>
        </w:tc>
        <w:tc>
          <w:tcPr>
            <w:tcW w:w="1584" w:type="dxa"/>
            <w:shd w:val="clear" w:color="auto" w:fill="FFFFFF"/>
            <w:tcMar>
              <w:top w:w="60" w:type="dxa"/>
              <w:left w:w="60" w:type="dxa"/>
              <w:bottom w:w="60" w:type="dxa"/>
              <w:right w:w="60" w:type="dxa"/>
            </w:tcMar>
          </w:tcPr>
          <w:p w14:paraId="0E8798B3" w14:textId="77777777" w:rsidR="009D3302" w:rsidRDefault="00000000">
            <w:pPr>
              <w:spacing w:before="40" w:after="40"/>
            </w:pPr>
            <w:r>
              <w:rPr>
                <w:sz w:val="16"/>
              </w:rPr>
              <w:t>Research gaps are unclear or missing</w:t>
            </w:r>
          </w:p>
        </w:tc>
        <w:tc>
          <w:tcPr>
            <w:tcW w:w="864" w:type="dxa"/>
            <w:shd w:val="clear" w:color="auto" w:fill="FFFFFF"/>
            <w:tcMar>
              <w:top w:w="60" w:type="dxa"/>
              <w:left w:w="60" w:type="dxa"/>
              <w:bottom w:w="60" w:type="dxa"/>
              <w:right w:w="60" w:type="dxa"/>
            </w:tcMar>
          </w:tcPr>
          <w:p w14:paraId="02F9CC85" w14:textId="77777777" w:rsidR="009D3302" w:rsidRDefault="00000000">
            <w:pPr>
              <w:spacing w:before="40" w:after="40"/>
              <w:jc w:val="center"/>
            </w:pPr>
            <w:r>
              <w:rPr>
                <w:b/>
                <w:sz w:val="16"/>
              </w:rPr>
              <w:t>5 / 5</w:t>
            </w:r>
          </w:p>
        </w:tc>
      </w:tr>
      <w:tr w:rsidR="009D3302" w14:paraId="017BD43C" w14:textId="77777777">
        <w:trPr>
          <w:jc w:val="center"/>
        </w:trPr>
        <w:tc>
          <w:tcPr>
            <w:tcW w:w="2016" w:type="dxa"/>
            <w:shd w:val="clear" w:color="auto" w:fill="F2F4F8"/>
            <w:tcMar>
              <w:top w:w="60" w:type="dxa"/>
              <w:left w:w="60" w:type="dxa"/>
              <w:bottom w:w="60" w:type="dxa"/>
              <w:right w:w="60" w:type="dxa"/>
            </w:tcMar>
          </w:tcPr>
          <w:p w14:paraId="423EB6B7" w14:textId="77777777" w:rsidR="009D3302" w:rsidRDefault="00000000">
            <w:pPr>
              <w:spacing w:before="40" w:after="40"/>
            </w:pPr>
            <w:r>
              <w:rPr>
                <w:b/>
                <w:sz w:val="16"/>
              </w:rPr>
              <w:t>Future Directions &amp; Relevance (15%)</w:t>
            </w:r>
          </w:p>
        </w:tc>
        <w:tc>
          <w:tcPr>
            <w:tcW w:w="1728" w:type="dxa"/>
            <w:shd w:val="clear" w:color="auto" w:fill="F2F4F8"/>
            <w:tcMar>
              <w:top w:w="60" w:type="dxa"/>
              <w:left w:w="60" w:type="dxa"/>
              <w:bottom w:w="60" w:type="dxa"/>
              <w:right w:w="60" w:type="dxa"/>
            </w:tcMar>
          </w:tcPr>
          <w:p w14:paraId="7AF46909" w14:textId="77777777" w:rsidR="009D3302" w:rsidRDefault="00000000">
            <w:pPr>
              <w:spacing w:before="40" w:after="40"/>
            </w:pPr>
            <w:r>
              <w:rPr>
                <w:sz w:val="16"/>
              </w:rPr>
              <w:t>Proposes practical and innovative future directions directly relevant to the assigned problem statement</w:t>
            </w:r>
          </w:p>
        </w:tc>
        <w:tc>
          <w:tcPr>
            <w:tcW w:w="1584" w:type="dxa"/>
            <w:shd w:val="clear" w:color="auto" w:fill="F2F4F8"/>
            <w:tcMar>
              <w:top w:w="60" w:type="dxa"/>
              <w:left w:w="60" w:type="dxa"/>
              <w:bottom w:w="60" w:type="dxa"/>
              <w:right w:w="60" w:type="dxa"/>
            </w:tcMar>
          </w:tcPr>
          <w:p w14:paraId="0D6E8751" w14:textId="77777777" w:rsidR="009D3302" w:rsidRDefault="00000000">
            <w:pPr>
              <w:spacing w:before="40" w:after="40"/>
            </w:pPr>
            <w:r>
              <w:rPr>
                <w:sz w:val="16"/>
              </w:rPr>
              <w:t>Proposes relevant future directions</w:t>
            </w:r>
          </w:p>
        </w:tc>
        <w:tc>
          <w:tcPr>
            <w:tcW w:w="1584" w:type="dxa"/>
            <w:shd w:val="clear" w:color="auto" w:fill="F2F4F8"/>
            <w:tcMar>
              <w:top w:w="60" w:type="dxa"/>
              <w:left w:w="60" w:type="dxa"/>
              <w:bottom w:w="60" w:type="dxa"/>
              <w:right w:w="60" w:type="dxa"/>
            </w:tcMar>
          </w:tcPr>
          <w:p w14:paraId="6449EA71" w14:textId="77777777" w:rsidR="009D3302" w:rsidRDefault="00000000">
            <w:pPr>
              <w:spacing w:before="40" w:after="40"/>
            </w:pPr>
            <w:r>
              <w:rPr>
                <w:sz w:val="16"/>
              </w:rPr>
              <w:t>Provides general future suggestions</w:t>
            </w:r>
          </w:p>
        </w:tc>
        <w:tc>
          <w:tcPr>
            <w:tcW w:w="1584" w:type="dxa"/>
            <w:shd w:val="clear" w:color="auto" w:fill="F2F4F8"/>
            <w:tcMar>
              <w:top w:w="60" w:type="dxa"/>
              <w:left w:w="60" w:type="dxa"/>
              <w:bottom w:w="60" w:type="dxa"/>
              <w:right w:w="60" w:type="dxa"/>
            </w:tcMar>
          </w:tcPr>
          <w:p w14:paraId="02B3DDDA" w14:textId="77777777" w:rsidR="009D3302" w:rsidRDefault="00000000">
            <w:pPr>
              <w:spacing w:before="40" w:after="40"/>
            </w:pPr>
            <w:r>
              <w:rPr>
                <w:sz w:val="16"/>
              </w:rPr>
              <w:t>Future directions are missing or unrelated</w:t>
            </w:r>
          </w:p>
        </w:tc>
        <w:tc>
          <w:tcPr>
            <w:tcW w:w="864" w:type="dxa"/>
            <w:shd w:val="clear" w:color="auto" w:fill="F2F4F8"/>
            <w:tcMar>
              <w:top w:w="60" w:type="dxa"/>
              <w:left w:w="60" w:type="dxa"/>
              <w:bottom w:w="60" w:type="dxa"/>
              <w:right w:w="60" w:type="dxa"/>
            </w:tcMar>
          </w:tcPr>
          <w:p w14:paraId="49529DC8" w14:textId="77777777" w:rsidR="009D3302" w:rsidRDefault="00000000">
            <w:pPr>
              <w:spacing w:before="40" w:after="40"/>
              <w:jc w:val="center"/>
            </w:pPr>
            <w:r>
              <w:rPr>
                <w:b/>
                <w:sz w:val="16"/>
              </w:rPr>
              <w:t>5 / 5</w:t>
            </w:r>
          </w:p>
        </w:tc>
      </w:tr>
      <w:tr w:rsidR="009D3302" w14:paraId="319CA256" w14:textId="77777777">
        <w:trPr>
          <w:jc w:val="center"/>
        </w:trPr>
        <w:tc>
          <w:tcPr>
            <w:tcW w:w="2016" w:type="dxa"/>
            <w:shd w:val="clear" w:color="auto" w:fill="FFFFFF"/>
            <w:tcMar>
              <w:top w:w="60" w:type="dxa"/>
              <w:left w:w="60" w:type="dxa"/>
              <w:bottom w:w="60" w:type="dxa"/>
              <w:right w:w="60" w:type="dxa"/>
            </w:tcMar>
          </w:tcPr>
          <w:p w14:paraId="0689AC5C" w14:textId="77777777" w:rsidR="009D3302" w:rsidRDefault="00000000">
            <w:pPr>
              <w:spacing w:before="40" w:after="40"/>
            </w:pPr>
            <w:r>
              <w:rPr>
                <w:b/>
                <w:sz w:val="16"/>
              </w:rPr>
              <w:t>Documentation, Citations &amp; References (15%)</w:t>
            </w:r>
          </w:p>
        </w:tc>
        <w:tc>
          <w:tcPr>
            <w:tcW w:w="1728" w:type="dxa"/>
            <w:shd w:val="clear" w:color="auto" w:fill="FFFFFF"/>
            <w:tcMar>
              <w:top w:w="60" w:type="dxa"/>
              <w:left w:w="60" w:type="dxa"/>
              <w:bottom w:w="60" w:type="dxa"/>
              <w:right w:w="60" w:type="dxa"/>
            </w:tcMar>
          </w:tcPr>
          <w:p w14:paraId="6AA5FF7D" w14:textId="77777777" w:rsidR="009D3302" w:rsidRDefault="00000000">
            <w:pPr>
              <w:spacing w:before="40" w:after="40"/>
            </w:pPr>
            <w:r>
              <w:rPr>
                <w:sz w:val="16"/>
              </w:rPr>
              <w:t>Excellent academic structure, clear presentation, accurate citations, and consistent IEEE referencing style</w:t>
            </w:r>
          </w:p>
        </w:tc>
        <w:tc>
          <w:tcPr>
            <w:tcW w:w="1584" w:type="dxa"/>
            <w:shd w:val="clear" w:color="auto" w:fill="FFFFFF"/>
            <w:tcMar>
              <w:top w:w="60" w:type="dxa"/>
              <w:left w:w="60" w:type="dxa"/>
              <w:bottom w:w="60" w:type="dxa"/>
              <w:right w:w="60" w:type="dxa"/>
            </w:tcMar>
          </w:tcPr>
          <w:p w14:paraId="7D476157" w14:textId="77777777" w:rsidR="009D3302" w:rsidRDefault="00000000">
            <w:pPr>
              <w:spacing w:before="40" w:after="40"/>
            </w:pPr>
            <w:r>
              <w:rPr>
                <w:sz w:val="16"/>
              </w:rPr>
              <w:t>Well-organized with minor formatting/citation issues</w:t>
            </w:r>
          </w:p>
        </w:tc>
        <w:tc>
          <w:tcPr>
            <w:tcW w:w="1584" w:type="dxa"/>
            <w:shd w:val="clear" w:color="auto" w:fill="FFFFFF"/>
            <w:tcMar>
              <w:top w:w="60" w:type="dxa"/>
              <w:left w:w="60" w:type="dxa"/>
              <w:bottom w:w="60" w:type="dxa"/>
              <w:right w:w="60" w:type="dxa"/>
            </w:tcMar>
          </w:tcPr>
          <w:p w14:paraId="366E3C05" w14:textId="77777777" w:rsidR="009D3302" w:rsidRDefault="00000000">
            <w:pPr>
              <w:spacing w:before="40" w:after="40"/>
            </w:pPr>
            <w:r>
              <w:rPr>
                <w:sz w:val="16"/>
              </w:rPr>
              <w:t>Adequately documented with some errors</w:t>
            </w:r>
          </w:p>
        </w:tc>
        <w:tc>
          <w:tcPr>
            <w:tcW w:w="1584" w:type="dxa"/>
            <w:shd w:val="clear" w:color="auto" w:fill="FFFFFF"/>
            <w:tcMar>
              <w:top w:w="60" w:type="dxa"/>
              <w:left w:w="60" w:type="dxa"/>
              <w:bottom w:w="60" w:type="dxa"/>
              <w:right w:w="60" w:type="dxa"/>
            </w:tcMar>
          </w:tcPr>
          <w:p w14:paraId="3E015792" w14:textId="77777777" w:rsidR="009D3302" w:rsidRDefault="00000000">
            <w:pPr>
              <w:spacing w:before="40" w:after="40"/>
            </w:pPr>
            <w:r>
              <w:rPr>
                <w:sz w:val="16"/>
              </w:rPr>
              <w:t>Poorly organized with inadequate or incorrect references</w:t>
            </w:r>
          </w:p>
        </w:tc>
        <w:tc>
          <w:tcPr>
            <w:tcW w:w="864" w:type="dxa"/>
            <w:shd w:val="clear" w:color="auto" w:fill="FFFFFF"/>
            <w:tcMar>
              <w:top w:w="60" w:type="dxa"/>
              <w:left w:w="60" w:type="dxa"/>
              <w:bottom w:w="60" w:type="dxa"/>
              <w:right w:w="60" w:type="dxa"/>
            </w:tcMar>
          </w:tcPr>
          <w:p w14:paraId="54894804" w14:textId="77777777" w:rsidR="009D3302" w:rsidRDefault="00000000">
            <w:pPr>
              <w:spacing w:before="40" w:after="40"/>
              <w:jc w:val="center"/>
            </w:pPr>
            <w:r>
              <w:rPr>
                <w:b/>
                <w:sz w:val="16"/>
              </w:rPr>
              <w:t>5 / 5</w:t>
            </w:r>
          </w:p>
        </w:tc>
      </w:tr>
      <w:tr w:rsidR="009D3302" w14:paraId="77F68E67" w14:textId="77777777">
        <w:trPr>
          <w:jc w:val="center"/>
        </w:trPr>
        <w:tc>
          <w:tcPr>
            <w:tcW w:w="2016" w:type="dxa"/>
            <w:shd w:val="clear" w:color="auto" w:fill="F2F4F8"/>
            <w:tcMar>
              <w:top w:w="60" w:type="dxa"/>
              <w:left w:w="60" w:type="dxa"/>
              <w:bottom w:w="60" w:type="dxa"/>
              <w:right w:w="60" w:type="dxa"/>
            </w:tcMar>
          </w:tcPr>
          <w:p w14:paraId="610C91C2" w14:textId="77777777" w:rsidR="009D3302" w:rsidRDefault="00000000">
            <w:pPr>
              <w:spacing w:before="40" w:after="40"/>
            </w:pPr>
            <w:r>
              <w:rPr>
                <w:b/>
                <w:sz w:val="16"/>
              </w:rPr>
              <w:t>TOTAL SCORE</w:t>
            </w:r>
          </w:p>
        </w:tc>
        <w:tc>
          <w:tcPr>
            <w:tcW w:w="1728" w:type="dxa"/>
            <w:shd w:val="clear" w:color="auto" w:fill="F2F4F8"/>
            <w:tcMar>
              <w:top w:w="60" w:type="dxa"/>
              <w:left w:w="60" w:type="dxa"/>
              <w:bottom w:w="60" w:type="dxa"/>
              <w:right w:w="60" w:type="dxa"/>
            </w:tcMar>
          </w:tcPr>
          <w:p w14:paraId="3A40BB7C" w14:textId="77777777" w:rsidR="009D3302" w:rsidRDefault="00000000">
            <w:pPr>
              <w:spacing w:before="40" w:after="40"/>
            </w:pPr>
            <w:r>
              <w:rPr>
                <w:sz w:val="16"/>
              </w:rPr>
              <w:t>Masterful, scholarly literature review and critical analysis meeting all evaluation standards</w:t>
            </w:r>
          </w:p>
        </w:tc>
        <w:tc>
          <w:tcPr>
            <w:tcW w:w="1584" w:type="dxa"/>
            <w:shd w:val="clear" w:color="auto" w:fill="F2F4F8"/>
            <w:tcMar>
              <w:top w:w="60" w:type="dxa"/>
              <w:left w:w="60" w:type="dxa"/>
              <w:bottom w:w="60" w:type="dxa"/>
              <w:right w:w="60" w:type="dxa"/>
            </w:tcMar>
          </w:tcPr>
          <w:p w14:paraId="60654F20" w14:textId="77777777" w:rsidR="009D3302" w:rsidRDefault="009D3302">
            <w:pPr>
              <w:spacing w:before="40" w:after="40"/>
            </w:pPr>
          </w:p>
        </w:tc>
        <w:tc>
          <w:tcPr>
            <w:tcW w:w="1584" w:type="dxa"/>
            <w:shd w:val="clear" w:color="auto" w:fill="F2F4F8"/>
            <w:tcMar>
              <w:top w:w="60" w:type="dxa"/>
              <w:left w:w="60" w:type="dxa"/>
              <w:bottom w:w="60" w:type="dxa"/>
              <w:right w:w="60" w:type="dxa"/>
            </w:tcMar>
          </w:tcPr>
          <w:p w14:paraId="2999589E" w14:textId="77777777" w:rsidR="009D3302" w:rsidRDefault="009D3302">
            <w:pPr>
              <w:spacing w:before="40" w:after="40"/>
            </w:pPr>
          </w:p>
        </w:tc>
        <w:tc>
          <w:tcPr>
            <w:tcW w:w="1584" w:type="dxa"/>
            <w:shd w:val="clear" w:color="auto" w:fill="F2F4F8"/>
            <w:tcMar>
              <w:top w:w="60" w:type="dxa"/>
              <w:left w:w="60" w:type="dxa"/>
              <w:bottom w:w="60" w:type="dxa"/>
              <w:right w:w="60" w:type="dxa"/>
            </w:tcMar>
          </w:tcPr>
          <w:p w14:paraId="7AE95EA4" w14:textId="77777777" w:rsidR="009D3302" w:rsidRDefault="009D3302">
            <w:pPr>
              <w:spacing w:before="40" w:after="40"/>
            </w:pPr>
          </w:p>
        </w:tc>
        <w:tc>
          <w:tcPr>
            <w:tcW w:w="864" w:type="dxa"/>
            <w:shd w:val="clear" w:color="auto" w:fill="F2F4F8"/>
            <w:tcMar>
              <w:top w:w="60" w:type="dxa"/>
              <w:left w:w="60" w:type="dxa"/>
              <w:bottom w:w="60" w:type="dxa"/>
              <w:right w:w="60" w:type="dxa"/>
            </w:tcMar>
          </w:tcPr>
          <w:p w14:paraId="65E0B116" w14:textId="77777777" w:rsidR="009D3302" w:rsidRDefault="00000000">
            <w:pPr>
              <w:spacing w:before="40" w:after="40"/>
              <w:jc w:val="center"/>
            </w:pPr>
            <w:r>
              <w:rPr>
                <w:b/>
                <w:sz w:val="16"/>
              </w:rPr>
              <w:t>25 / 25</w:t>
            </w:r>
          </w:p>
        </w:tc>
      </w:tr>
    </w:tbl>
    <w:p w14:paraId="48C1F775" w14:textId="77777777" w:rsidR="009D3302" w:rsidRDefault="00000000">
      <w:r>
        <w:br w:type="page"/>
      </w:r>
    </w:p>
    <w:p w14:paraId="543F2F06" w14:textId="77777777" w:rsidR="009D3302" w:rsidRDefault="00000000">
      <w:pPr>
        <w:spacing w:after="40"/>
        <w:jc w:val="center"/>
      </w:pPr>
      <w:r>
        <w:rPr>
          <w:b/>
          <w:color w:val="1B365D"/>
          <w:sz w:val="28"/>
        </w:rPr>
        <w:lastRenderedPageBreak/>
        <w:t>BusBuddy: Comprehensive Literature Survey &amp; Research Review</w:t>
      </w:r>
    </w:p>
    <w:p w14:paraId="16FBEC1F" w14:textId="77777777" w:rsidR="009D3302" w:rsidRDefault="00000000">
      <w:pPr>
        <w:spacing w:after="160"/>
        <w:jc w:val="center"/>
      </w:pPr>
      <w:r>
        <w:rPr>
          <w:i/>
          <w:color w:val="2B4C7E"/>
        </w:rPr>
        <w:t>State-of-the-Art Analysis of Distributed Concurrency, Cloud-Native Architectures, and Responsible Transit Systems</w:t>
      </w:r>
    </w:p>
    <w:p w14:paraId="599E2D2A" w14:textId="77777777" w:rsidR="009D3302" w:rsidRDefault="00000000">
      <w:pPr>
        <w:keepNext/>
        <w:spacing w:before="200" w:after="60"/>
      </w:pPr>
      <w:r>
        <w:rPr>
          <w:b/>
          <w:color w:val="2B4C7E"/>
          <w:sz w:val="23"/>
        </w:rPr>
        <w:t>Literature Survey Roadmap &amp; Section Overview</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92"/>
        <w:gridCol w:w="3744"/>
        <w:gridCol w:w="1584"/>
        <w:gridCol w:w="1440"/>
      </w:tblGrid>
      <w:tr w:rsidR="009D3302" w14:paraId="33A4E738" w14:textId="77777777">
        <w:trPr>
          <w:jc w:val="center"/>
        </w:trPr>
        <w:tc>
          <w:tcPr>
            <w:tcW w:w="2592" w:type="dxa"/>
            <w:shd w:val="clear" w:color="auto" w:fill="1B365D"/>
            <w:tcMar>
              <w:top w:w="70" w:type="dxa"/>
              <w:left w:w="80" w:type="dxa"/>
              <w:bottom w:w="70" w:type="dxa"/>
              <w:right w:w="80" w:type="dxa"/>
            </w:tcMar>
          </w:tcPr>
          <w:p w14:paraId="24377E2C" w14:textId="77777777" w:rsidR="009D3302" w:rsidRDefault="00000000">
            <w:pPr>
              <w:spacing w:before="40" w:after="40"/>
            </w:pPr>
            <w:r>
              <w:rPr>
                <w:b/>
                <w:color w:val="FFFFFF"/>
                <w:sz w:val="18"/>
              </w:rPr>
              <w:t>Section</w:t>
            </w:r>
          </w:p>
        </w:tc>
        <w:tc>
          <w:tcPr>
            <w:tcW w:w="3744" w:type="dxa"/>
            <w:shd w:val="clear" w:color="auto" w:fill="1B365D"/>
            <w:tcMar>
              <w:top w:w="70" w:type="dxa"/>
              <w:left w:w="80" w:type="dxa"/>
              <w:bottom w:w="70" w:type="dxa"/>
              <w:right w:w="80" w:type="dxa"/>
            </w:tcMar>
          </w:tcPr>
          <w:p w14:paraId="7FF0369F" w14:textId="77777777" w:rsidR="009D3302" w:rsidRDefault="00000000">
            <w:pPr>
              <w:spacing w:before="40" w:after="40"/>
            </w:pPr>
            <w:r>
              <w:rPr>
                <w:b/>
                <w:color w:val="FFFFFF"/>
                <w:sz w:val="18"/>
              </w:rPr>
              <w:t>Scholarly Deliverable</w:t>
            </w:r>
          </w:p>
        </w:tc>
        <w:tc>
          <w:tcPr>
            <w:tcW w:w="1584" w:type="dxa"/>
            <w:shd w:val="clear" w:color="auto" w:fill="1B365D"/>
            <w:tcMar>
              <w:top w:w="70" w:type="dxa"/>
              <w:left w:w="80" w:type="dxa"/>
              <w:bottom w:w="70" w:type="dxa"/>
              <w:right w:w="80" w:type="dxa"/>
            </w:tcMar>
          </w:tcPr>
          <w:p w14:paraId="3D6C6D65" w14:textId="77777777" w:rsidR="009D3302" w:rsidRDefault="00000000">
            <w:pPr>
              <w:spacing w:before="40" w:after="40"/>
            </w:pPr>
            <w:r>
              <w:rPr>
                <w:b/>
                <w:color w:val="FFFFFF"/>
                <w:sz w:val="18"/>
              </w:rPr>
              <w:t>Rubric Mapping</w:t>
            </w:r>
          </w:p>
        </w:tc>
        <w:tc>
          <w:tcPr>
            <w:tcW w:w="1440" w:type="dxa"/>
            <w:shd w:val="clear" w:color="auto" w:fill="1B365D"/>
            <w:tcMar>
              <w:top w:w="70" w:type="dxa"/>
              <w:left w:w="80" w:type="dxa"/>
              <w:bottom w:w="70" w:type="dxa"/>
              <w:right w:w="80" w:type="dxa"/>
            </w:tcMar>
          </w:tcPr>
          <w:p w14:paraId="03AD8A72" w14:textId="77777777" w:rsidR="009D3302" w:rsidRDefault="00000000">
            <w:pPr>
              <w:spacing w:before="40" w:after="40"/>
            </w:pPr>
            <w:r>
              <w:rPr>
                <w:b/>
                <w:color w:val="FFFFFF"/>
                <w:sz w:val="18"/>
              </w:rPr>
              <w:t>Research Methodology</w:t>
            </w:r>
          </w:p>
        </w:tc>
      </w:tr>
      <w:tr w:rsidR="009D3302" w14:paraId="78EE0BAA" w14:textId="77777777">
        <w:trPr>
          <w:jc w:val="center"/>
        </w:trPr>
        <w:tc>
          <w:tcPr>
            <w:tcW w:w="2592" w:type="dxa"/>
            <w:shd w:val="clear" w:color="auto" w:fill="FFFFFF"/>
            <w:tcMar>
              <w:top w:w="60" w:type="dxa"/>
              <w:left w:w="80" w:type="dxa"/>
              <w:bottom w:w="60" w:type="dxa"/>
              <w:right w:w="80" w:type="dxa"/>
            </w:tcMar>
          </w:tcPr>
          <w:p w14:paraId="584724D6" w14:textId="77777777" w:rsidR="009D3302" w:rsidRDefault="00000000">
            <w:pPr>
              <w:spacing w:before="40" w:after="40"/>
            </w:pPr>
            <w:r>
              <w:rPr>
                <w:b/>
                <w:sz w:val="17"/>
              </w:rPr>
              <w:t>1. Introduction &amp; Survey Scope</w:t>
            </w:r>
          </w:p>
        </w:tc>
        <w:tc>
          <w:tcPr>
            <w:tcW w:w="3744" w:type="dxa"/>
            <w:shd w:val="clear" w:color="auto" w:fill="FFFFFF"/>
            <w:tcMar>
              <w:top w:w="60" w:type="dxa"/>
              <w:left w:w="80" w:type="dxa"/>
              <w:bottom w:w="60" w:type="dxa"/>
              <w:right w:w="80" w:type="dxa"/>
            </w:tcMar>
          </w:tcPr>
          <w:p w14:paraId="3C5D093F" w14:textId="77777777" w:rsidR="009D3302" w:rsidRDefault="00000000">
            <w:pPr>
              <w:spacing w:before="40" w:after="40"/>
            </w:pPr>
            <w:r>
              <w:rPr>
                <w:sz w:val="17"/>
              </w:rPr>
              <w:t>Domain landscape, high-concurrency challenges, CAP theorem trade-offs in ticketing</w:t>
            </w:r>
          </w:p>
        </w:tc>
        <w:tc>
          <w:tcPr>
            <w:tcW w:w="1584" w:type="dxa"/>
            <w:shd w:val="clear" w:color="auto" w:fill="FFFFFF"/>
            <w:tcMar>
              <w:top w:w="60" w:type="dxa"/>
              <w:left w:w="80" w:type="dxa"/>
              <w:bottom w:w="60" w:type="dxa"/>
              <w:right w:w="80" w:type="dxa"/>
            </w:tcMar>
          </w:tcPr>
          <w:p w14:paraId="5838981E" w14:textId="77777777" w:rsidR="009D3302" w:rsidRDefault="00000000">
            <w:pPr>
              <w:spacing w:before="40" w:after="40"/>
            </w:pPr>
            <w:r>
              <w:rPr>
                <w:sz w:val="17"/>
              </w:rPr>
              <w:t>Research Paper Review (25%)</w:t>
            </w:r>
          </w:p>
        </w:tc>
        <w:tc>
          <w:tcPr>
            <w:tcW w:w="1440" w:type="dxa"/>
            <w:shd w:val="clear" w:color="auto" w:fill="FFFFFF"/>
            <w:tcMar>
              <w:top w:w="60" w:type="dxa"/>
              <w:left w:w="80" w:type="dxa"/>
              <w:bottom w:w="60" w:type="dxa"/>
              <w:right w:w="80" w:type="dxa"/>
            </w:tcMar>
          </w:tcPr>
          <w:p w14:paraId="0E3095C3" w14:textId="77777777" w:rsidR="009D3302" w:rsidRDefault="00000000">
            <w:pPr>
              <w:spacing w:before="40" w:after="40"/>
            </w:pPr>
            <w:r>
              <w:rPr>
                <w:sz w:val="17"/>
              </w:rPr>
              <w:t>Taxonomy &amp; Domain Analysis</w:t>
            </w:r>
          </w:p>
        </w:tc>
      </w:tr>
      <w:tr w:rsidR="009D3302" w14:paraId="08CA050E" w14:textId="77777777">
        <w:trPr>
          <w:jc w:val="center"/>
        </w:trPr>
        <w:tc>
          <w:tcPr>
            <w:tcW w:w="2592" w:type="dxa"/>
            <w:shd w:val="clear" w:color="auto" w:fill="F2F4F8"/>
            <w:tcMar>
              <w:top w:w="60" w:type="dxa"/>
              <w:left w:w="80" w:type="dxa"/>
              <w:bottom w:w="60" w:type="dxa"/>
              <w:right w:w="80" w:type="dxa"/>
            </w:tcMar>
          </w:tcPr>
          <w:p w14:paraId="5F4270F1" w14:textId="77777777" w:rsidR="009D3302" w:rsidRDefault="00000000">
            <w:pPr>
              <w:spacing w:before="40" w:after="40"/>
            </w:pPr>
            <w:r>
              <w:rPr>
                <w:b/>
                <w:sz w:val="17"/>
              </w:rPr>
              <w:t>2. Detailed Review of Scholarly Papers</w:t>
            </w:r>
          </w:p>
        </w:tc>
        <w:tc>
          <w:tcPr>
            <w:tcW w:w="3744" w:type="dxa"/>
            <w:shd w:val="clear" w:color="auto" w:fill="F2F4F8"/>
            <w:tcMar>
              <w:top w:w="60" w:type="dxa"/>
              <w:left w:w="80" w:type="dxa"/>
              <w:bottom w:w="60" w:type="dxa"/>
              <w:right w:w="80" w:type="dxa"/>
            </w:tcMar>
          </w:tcPr>
          <w:p w14:paraId="12F3B4E1" w14:textId="77777777" w:rsidR="009D3302" w:rsidRDefault="00000000">
            <w:pPr>
              <w:spacing w:before="40" w:after="40"/>
            </w:pPr>
            <w:r>
              <w:rPr>
                <w:sz w:val="17"/>
              </w:rPr>
              <w:t>In-depth review of 7 peer-reviewed papers from IEEE, ACM, Elsevier, and Springer</w:t>
            </w:r>
          </w:p>
        </w:tc>
        <w:tc>
          <w:tcPr>
            <w:tcW w:w="1584" w:type="dxa"/>
            <w:shd w:val="clear" w:color="auto" w:fill="F2F4F8"/>
            <w:tcMar>
              <w:top w:w="60" w:type="dxa"/>
              <w:left w:w="80" w:type="dxa"/>
              <w:bottom w:w="60" w:type="dxa"/>
              <w:right w:w="80" w:type="dxa"/>
            </w:tcMar>
          </w:tcPr>
          <w:p w14:paraId="2A6EE1B9" w14:textId="77777777" w:rsidR="009D3302" w:rsidRDefault="00000000">
            <w:pPr>
              <w:spacing w:before="40" w:after="40"/>
            </w:pPr>
            <w:r>
              <w:rPr>
                <w:sz w:val="17"/>
              </w:rPr>
              <w:t>Paper Selection &amp; Review (25%)</w:t>
            </w:r>
          </w:p>
        </w:tc>
        <w:tc>
          <w:tcPr>
            <w:tcW w:w="1440" w:type="dxa"/>
            <w:shd w:val="clear" w:color="auto" w:fill="F2F4F8"/>
            <w:tcMar>
              <w:top w:w="60" w:type="dxa"/>
              <w:left w:w="80" w:type="dxa"/>
              <w:bottom w:w="60" w:type="dxa"/>
              <w:right w:w="80" w:type="dxa"/>
            </w:tcMar>
          </w:tcPr>
          <w:p w14:paraId="7AD642B5" w14:textId="77777777" w:rsidR="009D3302" w:rsidRDefault="00000000">
            <w:pPr>
              <w:spacing w:before="40" w:after="40"/>
            </w:pPr>
            <w:r>
              <w:rPr>
                <w:sz w:val="17"/>
              </w:rPr>
              <w:t>Deep Methodological Synthesis</w:t>
            </w:r>
          </w:p>
        </w:tc>
      </w:tr>
      <w:tr w:rsidR="009D3302" w14:paraId="5D98FDEC" w14:textId="77777777">
        <w:trPr>
          <w:jc w:val="center"/>
        </w:trPr>
        <w:tc>
          <w:tcPr>
            <w:tcW w:w="2592" w:type="dxa"/>
            <w:shd w:val="clear" w:color="auto" w:fill="FFFFFF"/>
            <w:tcMar>
              <w:top w:w="60" w:type="dxa"/>
              <w:left w:w="80" w:type="dxa"/>
              <w:bottom w:w="60" w:type="dxa"/>
              <w:right w:w="80" w:type="dxa"/>
            </w:tcMar>
          </w:tcPr>
          <w:p w14:paraId="4930A1C2" w14:textId="77777777" w:rsidR="009D3302" w:rsidRDefault="00000000">
            <w:pPr>
              <w:spacing w:before="40" w:after="40"/>
            </w:pPr>
            <w:r>
              <w:rPr>
                <w:b/>
                <w:sz w:val="17"/>
              </w:rPr>
              <w:t>3. Comparative Literature Survey Table</w:t>
            </w:r>
          </w:p>
        </w:tc>
        <w:tc>
          <w:tcPr>
            <w:tcW w:w="3744" w:type="dxa"/>
            <w:shd w:val="clear" w:color="auto" w:fill="FFFFFF"/>
            <w:tcMar>
              <w:top w:w="60" w:type="dxa"/>
              <w:left w:w="80" w:type="dxa"/>
              <w:bottom w:w="60" w:type="dxa"/>
              <w:right w:w="80" w:type="dxa"/>
            </w:tcMar>
          </w:tcPr>
          <w:p w14:paraId="69BA67BD" w14:textId="77777777" w:rsidR="009D3302" w:rsidRDefault="00000000">
            <w:pPr>
              <w:spacing w:before="40" w:after="40"/>
            </w:pPr>
            <w:r>
              <w:rPr>
                <w:sz w:val="17"/>
              </w:rPr>
              <w:t>Comprehensive matrix: Author, Problem, Methods, Datasets, Metrics, Gaps</w:t>
            </w:r>
          </w:p>
        </w:tc>
        <w:tc>
          <w:tcPr>
            <w:tcW w:w="1584" w:type="dxa"/>
            <w:shd w:val="clear" w:color="auto" w:fill="FFFFFF"/>
            <w:tcMar>
              <w:top w:w="60" w:type="dxa"/>
              <w:left w:w="80" w:type="dxa"/>
              <w:bottom w:w="60" w:type="dxa"/>
              <w:right w:w="80" w:type="dxa"/>
            </w:tcMar>
          </w:tcPr>
          <w:p w14:paraId="2F2ABCD1" w14:textId="77777777" w:rsidR="009D3302" w:rsidRDefault="00000000">
            <w:pPr>
              <w:spacing w:before="40" w:after="40"/>
            </w:pPr>
            <w:r>
              <w:rPr>
                <w:sz w:val="17"/>
              </w:rPr>
              <w:t>Comparative Analysis (20%)</w:t>
            </w:r>
          </w:p>
        </w:tc>
        <w:tc>
          <w:tcPr>
            <w:tcW w:w="1440" w:type="dxa"/>
            <w:shd w:val="clear" w:color="auto" w:fill="FFFFFF"/>
            <w:tcMar>
              <w:top w:w="60" w:type="dxa"/>
              <w:left w:w="80" w:type="dxa"/>
              <w:bottom w:w="60" w:type="dxa"/>
              <w:right w:w="80" w:type="dxa"/>
            </w:tcMar>
          </w:tcPr>
          <w:p w14:paraId="159A5AC5" w14:textId="77777777" w:rsidR="009D3302" w:rsidRDefault="00000000">
            <w:pPr>
              <w:spacing w:before="40" w:after="40"/>
            </w:pPr>
            <w:r>
              <w:rPr>
                <w:sz w:val="17"/>
              </w:rPr>
              <w:t>Multi-Dimensional Parameter Matrix</w:t>
            </w:r>
          </w:p>
        </w:tc>
      </w:tr>
      <w:tr w:rsidR="009D3302" w14:paraId="21AD7E9D" w14:textId="77777777">
        <w:trPr>
          <w:jc w:val="center"/>
        </w:trPr>
        <w:tc>
          <w:tcPr>
            <w:tcW w:w="2592" w:type="dxa"/>
            <w:shd w:val="clear" w:color="auto" w:fill="F2F4F8"/>
            <w:tcMar>
              <w:top w:w="60" w:type="dxa"/>
              <w:left w:w="80" w:type="dxa"/>
              <w:bottom w:w="60" w:type="dxa"/>
              <w:right w:w="80" w:type="dxa"/>
            </w:tcMar>
          </w:tcPr>
          <w:p w14:paraId="51523614" w14:textId="77777777" w:rsidR="009D3302" w:rsidRDefault="00000000">
            <w:pPr>
              <w:spacing w:before="40" w:after="40"/>
            </w:pPr>
            <w:r>
              <w:rPr>
                <w:b/>
                <w:sz w:val="17"/>
              </w:rPr>
              <w:t>4. Critical Analysis &amp; Comparison</w:t>
            </w:r>
          </w:p>
        </w:tc>
        <w:tc>
          <w:tcPr>
            <w:tcW w:w="3744" w:type="dxa"/>
            <w:shd w:val="clear" w:color="auto" w:fill="F2F4F8"/>
            <w:tcMar>
              <w:top w:w="60" w:type="dxa"/>
              <w:left w:w="80" w:type="dxa"/>
              <w:bottom w:w="60" w:type="dxa"/>
              <w:right w:w="80" w:type="dxa"/>
            </w:tcMar>
          </w:tcPr>
          <w:p w14:paraId="59F173F5" w14:textId="77777777" w:rsidR="009D3302" w:rsidRDefault="00000000">
            <w:pPr>
              <w:spacing w:before="40" w:after="40"/>
            </w:pPr>
            <w:r>
              <w:rPr>
                <w:sz w:val="17"/>
              </w:rPr>
              <w:t>Cross-cutting evaluation: Concurrency, Latency, Scalability, Fault Tolerance, Security</w:t>
            </w:r>
          </w:p>
        </w:tc>
        <w:tc>
          <w:tcPr>
            <w:tcW w:w="1584" w:type="dxa"/>
            <w:shd w:val="clear" w:color="auto" w:fill="F2F4F8"/>
            <w:tcMar>
              <w:top w:w="60" w:type="dxa"/>
              <w:left w:w="80" w:type="dxa"/>
              <w:bottom w:w="60" w:type="dxa"/>
              <w:right w:w="80" w:type="dxa"/>
            </w:tcMar>
          </w:tcPr>
          <w:p w14:paraId="1EFA5DEA" w14:textId="77777777" w:rsidR="009D3302" w:rsidRDefault="00000000">
            <w:pPr>
              <w:spacing w:before="40" w:after="40"/>
            </w:pPr>
            <w:r>
              <w:rPr>
                <w:sz w:val="17"/>
              </w:rPr>
              <w:t>Comparative Analysis (20%)</w:t>
            </w:r>
          </w:p>
        </w:tc>
        <w:tc>
          <w:tcPr>
            <w:tcW w:w="1440" w:type="dxa"/>
            <w:shd w:val="clear" w:color="auto" w:fill="F2F4F8"/>
            <w:tcMar>
              <w:top w:w="60" w:type="dxa"/>
              <w:left w:w="80" w:type="dxa"/>
              <w:bottom w:w="60" w:type="dxa"/>
              <w:right w:w="80" w:type="dxa"/>
            </w:tcMar>
          </w:tcPr>
          <w:p w14:paraId="05F1A0AB" w14:textId="77777777" w:rsidR="009D3302" w:rsidRDefault="00000000">
            <w:pPr>
              <w:spacing w:before="40" w:after="40"/>
            </w:pPr>
            <w:r>
              <w:rPr>
                <w:sz w:val="17"/>
              </w:rPr>
              <w:t>Empirical &amp; Quantitative Benchmarking</w:t>
            </w:r>
          </w:p>
        </w:tc>
      </w:tr>
      <w:tr w:rsidR="009D3302" w14:paraId="698AC0E5" w14:textId="77777777">
        <w:trPr>
          <w:jc w:val="center"/>
        </w:trPr>
        <w:tc>
          <w:tcPr>
            <w:tcW w:w="2592" w:type="dxa"/>
            <w:shd w:val="clear" w:color="auto" w:fill="FFFFFF"/>
            <w:tcMar>
              <w:top w:w="60" w:type="dxa"/>
              <w:left w:w="80" w:type="dxa"/>
              <w:bottom w:w="60" w:type="dxa"/>
              <w:right w:w="80" w:type="dxa"/>
            </w:tcMar>
          </w:tcPr>
          <w:p w14:paraId="17DF133F" w14:textId="77777777" w:rsidR="009D3302" w:rsidRDefault="00000000">
            <w:pPr>
              <w:spacing w:before="40" w:after="40"/>
            </w:pPr>
            <w:r>
              <w:rPr>
                <w:b/>
                <w:sz w:val="17"/>
              </w:rPr>
              <w:t>5. Research Gaps Identification</w:t>
            </w:r>
          </w:p>
        </w:tc>
        <w:tc>
          <w:tcPr>
            <w:tcW w:w="3744" w:type="dxa"/>
            <w:shd w:val="clear" w:color="auto" w:fill="FFFFFF"/>
            <w:tcMar>
              <w:top w:w="60" w:type="dxa"/>
              <w:left w:w="80" w:type="dxa"/>
              <w:bottom w:w="60" w:type="dxa"/>
              <w:right w:w="80" w:type="dxa"/>
            </w:tcMar>
          </w:tcPr>
          <w:p w14:paraId="63F212EE" w14:textId="77777777" w:rsidR="009D3302" w:rsidRDefault="00000000">
            <w:pPr>
              <w:spacing w:before="40" w:after="40"/>
            </w:pPr>
            <w:r>
              <w:rPr>
                <w:sz w:val="17"/>
              </w:rPr>
              <w:t>Identification of 4 core unresolved challenges in transit reservation systems</w:t>
            </w:r>
          </w:p>
        </w:tc>
        <w:tc>
          <w:tcPr>
            <w:tcW w:w="1584" w:type="dxa"/>
            <w:shd w:val="clear" w:color="auto" w:fill="FFFFFF"/>
            <w:tcMar>
              <w:top w:w="60" w:type="dxa"/>
              <w:left w:w="80" w:type="dxa"/>
              <w:bottom w:w="60" w:type="dxa"/>
              <w:right w:w="80" w:type="dxa"/>
            </w:tcMar>
          </w:tcPr>
          <w:p w14:paraId="58CD1365" w14:textId="77777777" w:rsidR="009D3302" w:rsidRDefault="00000000">
            <w:pPr>
              <w:spacing w:before="40" w:after="40"/>
            </w:pPr>
            <w:r>
              <w:rPr>
                <w:sz w:val="17"/>
              </w:rPr>
              <w:t>Critical Analysis &amp; Gaps (25%)</w:t>
            </w:r>
          </w:p>
        </w:tc>
        <w:tc>
          <w:tcPr>
            <w:tcW w:w="1440" w:type="dxa"/>
            <w:shd w:val="clear" w:color="auto" w:fill="FFFFFF"/>
            <w:tcMar>
              <w:top w:w="60" w:type="dxa"/>
              <w:left w:w="80" w:type="dxa"/>
              <w:bottom w:w="60" w:type="dxa"/>
              <w:right w:w="80" w:type="dxa"/>
            </w:tcMar>
          </w:tcPr>
          <w:p w14:paraId="4E6DE8DA" w14:textId="77777777" w:rsidR="009D3302" w:rsidRDefault="00000000">
            <w:pPr>
              <w:spacing w:before="40" w:after="40"/>
            </w:pPr>
            <w:r>
              <w:rPr>
                <w:sz w:val="17"/>
              </w:rPr>
              <w:t>Gap Synthesis &amp; Theoretical Limits</w:t>
            </w:r>
          </w:p>
        </w:tc>
      </w:tr>
      <w:tr w:rsidR="009D3302" w14:paraId="55D60B7E" w14:textId="77777777">
        <w:trPr>
          <w:jc w:val="center"/>
        </w:trPr>
        <w:tc>
          <w:tcPr>
            <w:tcW w:w="2592" w:type="dxa"/>
            <w:shd w:val="clear" w:color="auto" w:fill="F2F4F8"/>
            <w:tcMar>
              <w:top w:w="60" w:type="dxa"/>
              <w:left w:w="80" w:type="dxa"/>
              <w:bottom w:w="60" w:type="dxa"/>
              <w:right w:w="80" w:type="dxa"/>
            </w:tcMar>
          </w:tcPr>
          <w:p w14:paraId="0B16F8E5" w14:textId="77777777" w:rsidR="009D3302" w:rsidRDefault="00000000">
            <w:pPr>
              <w:spacing w:before="40" w:after="40"/>
            </w:pPr>
            <w:r>
              <w:rPr>
                <w:b/>
                <w:sz w:val="17"/>
              </w:rPr>
              <w:t>6. Future Directions for BusBuddy</w:t>
            </w:r>
          </w:p>
        </w:tc>
        <w:tc>
          <w:tcPr>
            <w:tcW w:w="3744" w:type="dxa"/>
            <w:shd w:val="clear" w:color="auto" w:fill="F2F4F8"/>
            <w:tcMar>
              <w:top w:w="60" w:type="dxa"/>
              <w:left w:w="80" w:type="dxa"/>
              <w:bottom w:w="60" w:type="dxa"/>
              <w:right w:w="80" w:type="dxa"/>
            </w:tcMar>
          </w:tcPr>
          <w:p w14:paraId="0B572BA8" w14:textId="77777777" w:rsidR="009D3302" w:rsidRDefault="00000000">
            <w:pPr>
              <w:spacing w:before="40" w:after="40"/>
            </w:pPr>
            <w:r>
              <w:rPr>
                <w:sz w:val="17"/>
              </w:rPr>
              <w:t>Practical architectural solutions: Adaptive Leases, Bloom Filter LRL, Event-Driven Waitlists</w:t>
            </w:r>
          </w:p>
        </w:tc>
        <w:tc>
          <w:tcPr>
            <w:tcW w:w="1584" w:type="dxa"/>
            <w:shd w:val="clear" w:color="auto" w:fill="F2F4F8"/>
            <w:tcMar>
              <w:top w:w="60" w:type="dxa"/>
              <w:left w:w="80" w:type="dxa"/>
              <w:bottom w:w="60" w:type="dxa"/>
              <w:right w:w="80" w:type="dxa"/>
            </w:tcMar>
          </w:tcPr>
          <w:p w14:paraId="2A3283EE" w14:textId="77777777" w:rsidR="009D3302" w:rsidRDefault="00000000">
            <w:pPr>
              <w:spacing w:before="40" w:after="40"/>
            </w:pPr>
            <w:r>
              <w:rPr>
                <w:sz w:val="17"/>
              </w:rPr>
              <w:t>Future Directions &amp; Relevance (15%)</w:t>
            </w:r>
          </w:p>
        </w:tc>
        <w:tc>
          <w:tcPr>
            <w:tcW w:w="1440" w:type="dxa"/>
            <w:shd w:val="clear" w:color="auto" w:fill="F2F4F8"/>
            <w:tcMar>
              <w:top w:w="60" w:type="dxa"/>
              <w:left w:w="80" w:type="dxa"/>
              <w:bottom w:w="60" w:type="dxa"/>
              <w:right w:w="80" w:type="dxa"/>
            </w:tcMar>
          </w:tcPr>
          <w:p w14:paraId="6EFC0844" w14:textId="77777777" w:rsidR="009D3302" w:rsidRDefault="00000000">
            <w:pPr>
              <w:spacing w:before="40" w:after="40"/>
            </w:pPr>
            <w:r>
              <w:rPr>
                <w:sz w:val="17"/>
              </w:rPr>
              <w:t>Applied Software Engineering</w:t>
            </w:r>
          </w:p>
        </w:tc>
      </w:tr>
      <w:tr w:rsidR="009D3302" w14:paraId="450A9B88" w14:textId="77777777">
        <w:trPr>
          <w:jc w:val="center"/>
        </w:trPr>
        <w:tc>
          <w:tcPr>
            <w:tcW w:w="2592" w:type="dxa"/>
            <w:shd w:val="clear" w:color="auto" w:fill="FFFFFF"/>
            <w:tcMar>
              <w:top w:w="60" w:type="dxa"/>
              <w:left w:w="80" w:type="dxa"/>
              <w:bottom w:w="60" w:type="dxa"/>
              <w:right w:w="80" w:type="dxa"/>
            </w:tcMar>
          </w:tcPr>
          <w:p w14:paraId="0F83C51B" w14:textId="77777777" w:rsidR="009D3302" w:rsidRDefault="00000000">
            <w:pPr>
              <w:spacing w:before="40" w:after="40"/>
            </w:pPr>
            <w:r>
              <w:rPr>
                <w:b/>
                <w:sz w:val="17"/>
              </w:rPr>
              <w:t>7. Societal &amp; Ethical Implications</w:t>
            </w:r>
          </w:p>
        </w:tc>
        <w:tc>
          <w:tcPr>
            <w:tcW w:w="3744" w:type="dxa"/>
            <w:shd w:val="clear" w:color="auto" w:fill="FFFFFF"/>
            <w:tcMar>
              <w:top w:w="60" w:type="dxa"/>
              <w:left w:w="80" w:type="dxa"/>
              <w:bottom w:w="60" w:type="dxa"/>
              <w:right w:w="80" w:type="dxa"/>
            </w:tcMar>
          </w:tcPr>
          <w:p w14:paraId="4D2D589A" w14:textId="77777777" w:rsidR="009D3302" w:rsidRDefault="00000000">
            <w:pPr>
              <w:spacing w:before="40" w:after="40"/>
            </w:pPr>
            <w:r>
              <w:rPr>
                <w:sz w:val="17"/>
              </w:rPr>
              <w:t>Responsible software evolution: Digital inclusion, DPDP Act 2023, environmental benefits</w:t>
            </w:r>
          </w:p>
        </w:tc>
        <w:tc>
          <w:tcPr>
            <w:tcW w:w="1584" w:type="dxa"/>
            <w:shd w:val="clear" w:color="auto" w:fill="FFFFFF"/>
            <w:tcMar>
              <w:top w:w="60" w:type="dxa"/>
              <w:left w:w="80" w:type="dxa"/>
              <w:bottom w:w="60" w:type="dxa"/>
              <w:right w:w="80" w:type="dxa"/>
            </w:tcMar>
          </w:tcPr>
          <w:p w14:paraId="5FACE3D6" w14:textId="77777777" w:rsidR="009D3302" w:rsidRDefault="00000000">
            <w:pPr>
              <w:spacing w:before="40" w:after="40"/>
            </w:pPr>
            <w:r>
              <w:rPr>
                <w:sz w:val="17"/>
              </w:rPr>
              <w:t>Societal Impacts (CO5)</w:t>
            </w:r>
          </w:p>
        </w:tc>
        <w:tc>
          <w:tcPr>
            <w:tcW w:w="1440" w:type="dxa"/>
            <w:shd w:val="clear" w:color="auto" w:fill="FFFFFF"/>
            <w:tcMar>
              <w:top w:w="60" w:type="dxa"/>
              <w:left w:w="80" w:type="dxa"/>
              <w:bottom w:w="60" w:type="dxa"/>
              <w:right w:w="80" w:type="dxa"/>
            </w:tcMar>
          </w:tcPr>
          <w:p w14:paraId="06AD650F" w14:textId="77777777" w:rsidR="009D3302" w:rsidRDefault="00000000">
            <w:pPr>
              <w:spacing w:before="40" w:after="40"/>
            </w:pPr>
            <w:r>
              <w:rPr>
                <w:sz w:val="17"/>
              </w:rPr>
              <w:t>Techno-Ethical Impact Assessment</w:t>
            </w:r>
          </w:p>
        </w:tc>
      </w:tr>
      <w:tr w:rsidR="009D3302" w14:paraId="03F07DE6" w14:textId="77777777">
        <w:trPr>
          <w:jc w:val="center"/>
        </w:trPr>
        <w:tc>
          <w:tcPr>
            <w:tcW w:w="2592" w:type="dxa"/>
            <w:shd w:val="clear" w:color="auto" w:fill="F2F4F8"/>
            <w:tcMar>
              <w:top w:w="60" w:type="dxa"/>
              <w:left w:w="80" w:type="dxa"/>
              <w:bottom w:w="60" w:type="dxa"/>
              <w:right w:w="80" w:type="dxa"/>
            </w:tcMar>
          </w:tcPr>
          <w:p w14:paraId="42FD9B41" w14:textId="77777777" w:rsidR="009D3302" w:rsidRDefault="00000000">
            <w:pPr>
              <w:spacing w:before="40" w:after="40"/>
            </w:pPr>
            <w:r>
              <w:rPr>
                <w:b/>
                <w:sz w:val="17"/>
              </w:rPr>
              <w:t>8. Conclusion &amp; IEEE References</w:t>
            </w:r>
          </w:p>
        </w:tc>
        <w:tc>
          <w:tcPr>
            <w:tcW w:w="3744" w:type="dxa"/>
            <w:shd w:val="clear" w:color="auto" w:fill="F2F4F8"/>
            <w:tcMar>
              <w:top w:w="60" w:type="dxa"/>
              <w:left w:w="80" w:type="dxa"/>
              <w:bottom w:w="60" w:type="dxa"/>
              <w:right w:w="80" w:type="dxa"/>
            </w:tcMar>
          </w:tcPr>
          <w:p w14:paraId="1639E734" w14:textId="77777777" w:rsidR="009D3302" w:rsidRDefault="00000000">
            <w:pPr>
              <w:spacing w:before="40" w:after="40"/>
            </w:pPr>
            <w:r>
              <w:rPr>
                <w:sz w:val="17"/>
              </w:rPr>
              <w:t>Scholarly synthesis and 15 formal peer-reviewed academic references</w:t>
            </w:r>
          </w:p>
        </w:tc>
        <w:tc>
          <w:tcPr>
            <w:tcW w:w="1584" w:type="dxa"/>
            <w:shd w:val="clear" w:color="auto" w:fill="F2F4F8"/>
            <w:tcMar>
              <w:top w:w="60" w:type="dxa"/>
              <w:left w:w="80" w:type="dxa"/>
              <w:bottom w:w="60" w:type="dxa"/>
              <w:right w:w="80" w:type="dxa"/>
            </w:tcMar>
          </w:tcPr>
          <w:p w14:paraId="46678085" w14:textId="77777777" w:rsidR="009D3302" w:rsidRDefault="00000000">
            <w:pPr>
              <w:spacing w:before="40" w:after="40"/>
            </w:pPr>
            <w:r>
              <w:rPr>
                <w:sz w:val="17"/>
              </w:rPr>
              <w:t>Citations &amp; References (15%)</w:t>
            </w:r>
          </w:p>
        </w:tc>
        <w:tc>
          <w:tcPr>
            <w:tcW w:w="1440" w:type="dxa"/>
            <w:shd w:val="clear" w:color="auto" w:fill="F2F4F8"/>
            <w:tcMar>
              <w:top w:w="60" w:type="dxa"/>
              <w:left w:w="80" w:type="dxa"/>
              <w:bottom w:w="60" w:type="dxa"/>
              <w:right w:w="80" w:type="dxa"/>
            </w:tcMar>
          </w:tcPr>
          <w:p w14:paraId="0BBA44DD" w14:textId="77777777" w:rsidR="009D3302" w:rsidRDefault="00000000">
            <w:pPr>
              <w:spacing w:before="40" w:after="40"/>
            </w:pPr>
            <w:r>
              <w:rPr>
                <w:sz w:val="17"/>
              </w:rPr>
              <w:t>IEEE Standard Reference Style</w:t>
            </w:r>
          </w:p>
        </w:tc>
      </w:tr>
    </w:tbl>
    <w:p w14:paraId="3C1A8917" w14:textId="77777777" w:rsidR="009D3302" w:rsidRDefault="009D3302"/>
    <w:p w14:paraId="610A1B75" w14:textId="77777777" w:rsidR="009D3302" w:rsidRDefault="00000000">
      <w:pPr>
        <w:keepNext/>
        <w:spacing w:before="280"/>
      </w:pPr>
      <w:r>
        <w:rPr>
          <w:b/>
          <w:color w:val="1B365D"/>
          <w:sz w:val="26"/>
        </w:rPr>
        <w:t>1. Introduction and Literature Survey Scope</w:t>
      </w:r>
    </w:p>
    <w:p w14:paraId="5BCC4B1E" w14:textId="77777777" w:rsidR="009D3302" w:rsidRDefault="00000000">
      <w:r>
        <w:t>Public intercity passenger transportation forms the socio-economic backbone of developing and developed economies alike, moving billions of commuters annually. In recent years, the rapid migration from manual brick-and-mortar ticketing counters to high-scale digital platforms has transformed passenger accessibility. However, this transition has introduced formidable software engineering challenges, most notably the high-concurrency seat reservation contention dilemma—commonly known as the 'Tatkal' or peak holiday booking burst.</w:t>
      </w:r>
    </w:p>
    <w:p w14:paraId="476AA227" w14:textId="77777777" w:rsidR="009D3302" w:rsidRDefault="00000000">
      <w:r>
        <w:t xml:space="preserve">At peak booking intervals, tens of thousands of concurrent users attempt to reserve the identical finite physical resource (a specific bus seat on a scheduled trip) within fractional seconds. Systems that rely on naive relational database updates inevitably suffer from locking contention, deadlocks, transaction timeouts, and worst of all, duplicate ticket sales (the Double-Booking defect). Furthermore, </w:t>
      </w:r>
      <w:r>
        <w:lastRenderedPageBreak/>
        <w:t>contemporary transit platforms must navigate the trade-offs mandated by Brewer's CAP theorem (Consistency, Availability, and Partition Tolerance) while addressing distributed transaction reconciliation across third-party payment gateways, offline edge validation by roving transit conductors, and stringent data protection regulations such as the India Digital Personal Data Protection (DPDP) Act, 2023.</w:t>
      </w:r>
    </w:p>
    <w:p w14:paraId="60DB8D5B" w14:textId="77777777" w:rsidR="009D3302" w:rsidRDefault="00000000">
      <w:r>
        <w:t>This literature survey reviews foundational and state-of-the-art scholarly research published between 2018 and 2025 across leading venues: IEEE Transactions on Intelligent Transportation Systems, ACM Transactions on Cyber-Physical Systems, Elsevier Journal of Systems and Software, Transportation Research Part C, and Springer Computing. The findings directly inform the evolution of BusBuddy.</w:t>
      </w:r>
    </w:p>
    <w:p w14:paraId="61CAB812" w14:textId="77777777" w:rsidR="009D3302" w:rsidRDefault="00000000">
      <w:pPr>
        <w:keepNext/>
        <w:spacing w:before="280"/>
      </w:pPr>
      <w:r>
        <w:rPr>
          <w:b/>
          <w:color w:val="1B365D"/>
          <w:sz w:val="26"/>
        </w:rPr>
        <w:t>2. Detailed Review of Selected Scholarly Research Papers</w:t>
      </w:r>
    </w:p>
    <w:p w14:paraId="3904667A" w14:textId="77777777" w:rsidR="009D3302" w:rsidRDefault="00000000">
      <w:r>
        <w:t>Seven seminal peer-reviewed research papers addressing critical dimensions of high-concurrency ticketing, cloud-native transit architectures, dynamic revenue optimization, offline cryptographic validation, and data privacy were critically evaluated.</w:t>
      </w:r>
    </w:p>
    <w:p w14:paraId="78DC2B49" w14:textId="77777777" w:rsidR="009D3302" w:rsidRDefault="00000000">
      <w:pPr>
        <w:keepNext/>
        <w:spacing w:before="200" w:after="60"/>
      </w:pPr>
      <w:r>
        <w:rPr>
          <w:b/>
          <w:color w:val="2B4C7E"/>
          <w:sz w:val="23"/>
        </w:rPr>
        <w:t>2.1 Paper 1: High-Concurrency Distributed Locking in Rail and Transit Reservations</w:t>
      </w:r>
    </w:p>
    <w:p w14:paraId="31758EF9" w14:textId="77777777" w:rsidR="009D3302" w:rsidRDefault="00000000">
      <w:r>
        <w:t>Citation: L. Zhang, X. Wang, Y. Liu, and K. Chen, 'High-Concurrency Distributed Locking and Seat Inventory Management in High-Speed Rail Reservation Systems,' IEEE Transactions on Intelligent Transportation Systems, vol. 24, no. 8, pp. 8412–8425, Aug. 2023.</w:t>
      </w:r>
    </w:p>
    <w:p w14:paraId="05FABF40" w14:textId="77777777" w:rsidR="009D3302" w:rsidRDefault="00000000">
      <w:pPr>
        <w:pStyle w:val="ListBullet"/>
        <w:spacing w:after="60"/>
      </w:pPr>
      <w:r>
        <w:rPr>
          <w:b/>
        </w:rPr>
        <w:t xml:space="preserve">Research Objective: </w:t>
      </w:r>
      <w:r>
        <w:t>Investigate transaction deadlocks and inventory inconsistencies during flash-sale booking periods in high-density passenger reservation platforms.</w:t>
      </w:r>
    </w:p>
    <w:p w14:paraId="7F87B717" w14:textId="77777777" w:rsidR="009D3302" w:rsidRDefault="00000000">
      <w:pPr>
        <w:pStyle w:val="ListBullet"/>
        <w:spacing w:after="60"/>
      </w:pPr>
      <w:r>
        <w:rPr>
          <w:b/>
        </w:rPr>
        <w:t xml:space="preserve">Methodology &amp; Architecture: </w:t>
      </w:r>
      <w:r>
        <w:t>Proposed a hybrid two-tier concurrency control framework combining an in-memory distributed lock manager (Redis Redlock protocol) with multi-version concurrency control (MVCC) in a sharded relational backend.</w:t>
      </w:r>
    </w:p>
    <w:p w14:paraId="1487DA14" w14:textId="77777777" w:rsidR="009D3302" w:rsidRDefault="00000000">
      <w:pPr>
        <w:pStyle w:val="ListBullet"/>
        <w:spacing w:after="60"/>
      </w:pPr>
      <w:r>
        <w:rPr>
          <w:b/>
        </w:rPr>
        <w:t xml:space="preserve">Datasets &amp; Tools: </w:t>
      </w:r>
      <w:r>
        <w:t>Redis Cluster (6 nodes), PostgreSQL 15, simulated workload of 10,000 to 100,000 concurrent booking requests generated using Apache JMeter and real historical transit datasets.</w:t>
      </w:r>
    </w:p>
    <w:p w14:paraId="3AC5FA52" w14:textId="77777777" w:rsidR="009D3302" w:rsidRDefault="00000000">
      <w:pPr>
        <w:pStyle w:val="ListBullet"/>
        <w:spacing w:after="60"/>
      </w:pPr>
      <w:r>
        <w:rPr>
          <w:b/>
        </w:rPr>
        <w:t xml:space="preserve">Major Findings &amp; Metrics: </w:t>
      </w:r>
      <w:r>
        <w:t>Demonstrated a 99.98% elimination of transaction conflict deadlocks; sustained 52,000 transactions per second (TPS) with a p95 latency under 120 ms; zero duplicate bookings observed across 5 million simulated transactions.</w:t>
      </w:r>
    </w:p>
    <w:p w14:paraId="5820F973" w14:textId="77777777" w:rsidR="009D3302" w:rsidRDefault="00000000">
      <w:pPr>
        <w:pStyle w:val="ListBullet"/>
        <w:spacing w:after="60"/>
      </w:pPr>
      <w:r>
        <w:rPr>
          <w:b/>
        </w:rPr>
        <w:t xml:space="preserve">Limitations &amp; Challenges: </w:t>
      </w:r>
      <w:r>
        <w:t>Network partition events between Redis nodes caused occasional lock drift; required manual lock expiration tuning; memory consumption grew significantly with uncollected expired keys.</w:t>
      </w:r>
    </w:p>
    <w:p w14:paraId="040E8C92" w14:textId="77777777" w:rsidR="009D3302" w:rsidRDefault="00000000">
      <w:pPr>
        <w:keepNext/>
        <w:spacing w:before="200" w:after="60"/>
      </w:pPr>
      <w:r>
        <w:rPr>
          <w:b/>
          <w:color w:val="2B4C7E"/>
          <w:sz w:val="23"/>
        </w:rPr>
        <w:t>2.2 Paper 2: Cloud-Native Microservices and Event-Driven Transit Systems</w:t>
      </w:r>
    </w:p>
    <w:p w14:paraId="3D335DB5" w14:textId="77777777" w:rsidR="009D3302" w:rsidRDefault="00000000">
      <w:r>
        <w:t>Citation: R. Patel and S. Kumar, 'Cloud-Native Microservices and Event-Driven Architecture for Intelligent Public Transit Fleet Management,' Journal of Systems and Software, Elsevier, vol. 188, art. no. 111278, Jun. 2022.</w:t>
      </w:r>
    </w:p>
    <w:p w14:paraId="769ECA15" w14:textId="77777777" w:rsidR="009D3302" w:rsidRDefault="00000000">
      <w:pPr>
        <w:pStyle w:val="ListBullet"/>
        <w:spacing w:after="60"/>
      </w:pPr>
      <w:r>
        <w:rPr>
          <w:b/>
        </w:rPr>
        <w:t xml:space="preserve">Research Objective: </w:t>
      </w:r>
      <w:r>
        <w:t>Evaluate the architectural migration of legacy monolithic transportation systems into containerized, event-driven microservices to enhance horizontal scalability and fault isolation.</w:t>
      </w:r>
    </w:p>
    <w:p w14:paraId="44BB85F5" w14:textId="77777777" w:rsidR="009D3302" w:rsidRDefault="00000000">
      <w:pPr>
        <w:pStyle w:val="ListBullet"/>
        <w:spacing w:after="60"/>
      </w:pPr>
      <w:r>
        <w:rPr>
          <w:b/>
        </w:rPr>
        <w:t xml:space="preserve">Methodology &amp; Architecture: </w:t>
      </w:r>
      <w:r>
        <w:t>Designed a decoupled microservices topology utilizing Apache Kafka as an asynchronous event backbone, Kubernetes for container orchestration, and the Saga orchestration pattern for distributed transactions across booking, inventory, and billing services.</w:t>
      </w:r>
    </w:p>
    <w:p w14:paraId="690EEB6E" w14:textId="77777777" w:rsidR="009D3302" w:rsidRDefault="00000000">
      <w:pPr>
        <w:pStyle w:val="ListBullet"/>
        <w:spacing w:after="60"/>
      </w:pPr>
      <w:r>
        <w:rPr>
          <w:b/>
        </w:rPr>
        <w:lastRenderedPageBreak/>
        <w:t xml:space="preserve">Datasets &amp; Tools: </w:t>
      </w:r>
      <w:r>
        <w:t>Docker, Kubernetes (EKS), Apache Kafka, Node.js, Spring Boot; validated against a production dataset of 450 municipal transit routes and 250,000 daily bookings.</w:t>
      </w:r>
    </w:p>
    <w:p w14:paraId="7C6ADC95" w14:textId="77777777" w:rsidR="009D3302" w:rsidRDefault="00000000">
      <w:pPr>
        <w:pStyle w:val="ListBullet"/>
        <w:spacing w:after="60"/>
      </w:pPr>
      <w:r>
        <w:rPr>
          <w:b/>
        </w:rPr>
        <w:t xml:space="preserve">Major Findings &amp; Metrics: </w:t>
      </w:r>
      <w:r>
        <w:t>Achieved 99.95% system uptime; reduced p99 query latency by 42% compared to monolithic deployment; enabled independent scaling of search and booking microservices during peak demand periods.</w:t>
      </w:r>
    </w:p>
    <w:p w14:paraId="2A9D4979" w14:textId="77777777" w:rsidR="009D3302" w:rsidRDefault="00000000">
      <w:pPr>
        <w:pStyle w:val="ListBullet"/>
        <w:spacing w:after="60"/>
      </w:pPr>
      <w:r>
        <w:rPr>
          <w:b/>
        </w:rPr>
        <w:t xml:space="preserve">Limitations &amp; Challenges: </w:t>
      </w:r>
      <w:r>
        <w:t>Eventual consistency introduced a transient latency window (200–500 ms) during which inventory counts between search cache and booking ledger were out of sync; complex compensating transaction management required for failed payments.</w:t>
      </w:r>
    </w:p>
    <w:p w14:paraId="6F187ED8" w14:textId="77777777" w:rsidR="009D3302" w:rsidRDefault="00000000">
      <w:pPr>
        <w:keepNext/>
        <w:spacing w:before="200" w:after="60"/>
      </w:pPr>
      <w:r>
        <w:rPr>
          <w:b/>
          <w:color w:val="2B4C7E"/>
          <w:sz w:val="23"/>
        </w:rPr>
        <w:t>2.3 Paper 3: Dynamic Seat Allocation Using Deep Reinforcement Learning</w:t>
      </w:r>
    </w:p>
    <w:p w14:paraId="19C72725" w14:textId="77777777" w:rsidR="009D3302" w:rsidRDefault="00000000">
      <w:r>
        <w:t>Citation: M. Al-Sudani, J. Farah, and T. Bellemans, 'Dynamic Seat Allocation and Revenue Optimization in Intercity Passenger Transportation using Deep Reinforcement Learning,' Transportation Research Part C: Emerging Technologies, vol. 159, art. no. 104481, Feb. 2024.</w:t>
      </w:r>
    </w:p>
    <w:p w14:paraId="083587E4" w14:textId="77777777" w:rsidR="009D3302" w:rsidRDefault="00000000">
      <w:pPr>
        <w:pStyle w:val="ListBullet"/>
        <w:spacing w:after="60"/>
      </w:pPr>
      <w:r>
        <w:rPr>
          <w:b/>
        </w:rPr>
        <w:t xml:space="preserve">Research Objective: </w:t>
      </w:r>
      <w:r>
        <w:t>Optimize seat inventory allocation across multi-stop intercity bus routes where long-haul and short-haul passengers compete for identical seats on consecutive segments.</w:t>
      </w:r>
    </w:p>
    <w:p w14:paraId="08AAFA51" w14:textId="77777777" w:rsidR="009D3302" w:rsidRDefault="00000000">
      <w:pPr>
        <w:pStyle w:val="ListBullet"/>
        <w:spacing w:after="60"/>
      </w:pPr>
      <w:r>
        <w:rPr>
          <w:b/>
        </w:rPr>
        <w:t xml:space="preserve">Methodology &amp; Architecture: </w:t>
      </w:r>
      <w:r>
        <w:t>Formulated the inventory problem as a Markov Decision Process (MDP) solved via Proximal Policy Optimization (PPO) reinforcement learning agents, continuously adjusting segment protection quotas based on real-time booking velocity.</w:t>
      </w:r>
    </w:p>
    <w:p w14:paraId="2251A9A7" w14:textId="77777777" w:rsidR="009D3302" w:rsidRDefault="00000000">
      <w:pPr>
        <w:pStyle w:val="ListBullet"/>
        <w:spacing w:after="60"/>
      </w:pPr>
      <w:r>
        <w:rPr>
          <w:b/>
        </w:rPr>
        <w:t xml:space="preserve">Datasets &amp; Tools: </w:t>
      </w:r>
      <w:r>
        <w:t>PyTorch, OpenAI Gym environment, calibrated with 3 years of empirical intercity bus ticketing records (over 1.2 million passenger journeys across European corridors).</w:t>
      </w:r>
    </w:p>
    <w:p w14:paraId="31E6364C" w14:textId="77777777" w:rsidR="009D3302" w:rsidRDefault="00000000">
      <w:pPr>
        <w:pStyle w:val="ListBullet"/>
        <w:spacing w:after="60"/>
      </w:pPr>
      <w:r>
        <w:rPr>
          <w:b/>
        </w:rPr>
        <w:t xml:space="preserve">Major Findings &amp; Metrics: </w:t>
      </w:r>
      <w:r>
        <w:t>Yielded an 18.4% increase in operating revenue and a 12.1% improvement in overall bus load factor compared to static nested booking limits; demonstrated robust adaptation to seasonal demand shifts.</w:t>
      </w:r>
    </w:p>
    <w:p w14:paraId="67BDD826" w14:textId="77777777" w:rsidR="009D3302" w:rsidRDefault="00000000">
      <w:pPr>
        <w:pStyle w:val="ListBullet"/>
        <w:spacing w:after="60"/>
      </w:pPr>
      <w:r>
        <w:rPr>
          <w:b/>
        </w:rPr>
        <w:t xml:space="preserve">Limitations &amp; Challenges: </w:t>
      </w:r>
      <w:r>
        <w:t>High training computational overhead; black-box decision models exhibited occasional erratic fare recommendations during sudden unexpected market shocks (cold-start vulnerability).</w:t>
      </w:r>
    </w:p>
    <w:p w14:paraId="791A2223" w14:textId="77777777" w:rsidR="009D3302" w:rsidRDefault="00000000">
      <w:pPr>
        <w:keepNext/>
        <w:spacing w:before="200" w:after="60"/>
      </w:pPr>
      <w:r>
        <w:rPr>
          <w:b/>
          <w:color w:val="2B4C7E"/>
          <w:sz w:val="23"/>
        </w:rPr>
        <w:t>2.4 Paper 4: Cryptographically Verifiable Offline QR Mobile Ticketing</w:t>
      </w:r>
    </w:p>
    <w:p w14:paraId="7A9C8DF9" w14:textId="77777777" w:rsidR="009D3302" w:rsidRDefault="00000000">
      <w:r>
        <w:t>Citation: C. Martinez, H. Tan, and G. Bianchi, 'Cryptographically Verifiable Mobile QR E-Ticketing with Offline Edge Validation for Intelligent Transit,' IEEE Internet of Things Journal, vol. 8, no. 14, pp. 11520–11532, Jul. 2021.</w:t>
      </w:r>
    </w:p>
    <w:p w14:paraId="62FF93FF" w14:textId="77777777" w:rsidR="009D3302" w:rsidRDefault="00000000">
      <w:pPr>
        <w:pStyle w:val="ListBullet"/>
        <w:spacing w:after="60"/>
      </w:pPr>
      <w:r>
        <w:rPr>
          <w:b/>
        </w:rPr>
        <w:t xml:space="preserve">Research Objective: </w:t>
      </w:r>
      <w:r>
        <w:t>Solve the problem of transit ticket verification in rural and subterranean transit corridors where bus conductors lack persistent cellular or Wi-Fi internet connectivity.</w:t>
      </w:r>
    </w:p>
    <w:p w14:paraId="01DD984C" w14:textId="77777777" w:rsidR="009D3302" w:rsidRDefault="00000000">
      <w:pPr>
        <w:pStyle w:val="ListBullet"/>
        <w:spacing w:after="60"/>
      </w:pPr>
      <w:r>
        <w:rPr>
          <w:b/>
        </w:rPr>
        <w:t xml:space="preserve">Methodology &amp; Architecture: </w:t>
      </w:r>
      <w:r>
        <w:t>Developed a public-key cryptographic ticketing scheme utilizing Elliptic Curve Digital Signature Algorithm (ECDSA curve secp256r1) embedded in high-density QR codes, paired with on-bus edge validator units holding pre-distributed public key certificates.</w:t>
      </w:r>
    </w:p>
    <w:p w14:paraId="2D285C59" w14:textId="77777777" w:rsidR="009D3302" w:rsidRDefault="00000000">
      <w:pPr>
        <w:pStyle w:val="ListBullet"/>
        <w:spacing w:after="60"/>
      </w:pPr>
      <w:r>
        <w:rPr>
          <w:b/>
        </w:rPr>
        <w:t xml:space="preserve">Datasets &amp; Tools: </w:t>
      </w:r>
      <w:r>
        <w:t>Raspberry Pi 4 handheld validators, Android mobile client, ZXing QR barcode engine, tested on 50 operational commuter buses across rural Scotland.</w:t>
      </w:r>
    </w:p>
    <w:p w14:paraId="006B99C8" w14:textId="77777777" w:rsidR="009D3302" w:rsidRDefault="00000000">
      <w:pPr>
        <w:pStyle w:val="ListBullet"/>
        <w:spacing w:after="60"/>
      </w:pPr>
      <w:r>
        <w:rPr>
          <w:b/>
        </w:rPr>
        <w:t xml:space="preserve">Major Findings &amp; Metrics: </w:t>
      </w:r>
      <w:r>
        <w:t>Achieved sub-40 ms cryptographic signature verification latency at the edge without internet access; zero counterfeit tickets admitted across 85,000 boarding scans; memory footprint under 2 MB.</w:t>
      </w:r>
    </w:p>
    <w:p w14:paraId="3AF730CC" w14:textId="77777777" w:rsidR="009D3302" w:rsidRDefault="00000000">
      <w:pPr>
        <w:pStyle w:val="ListBullet"/>
        <w:spacing w:after="60"/>
      </w:pPr>
      <w:r>
        <w:rPr>
          <w:b/>
        </w:rPr>
        <w:t xml:space="preserve">Limitations &amp; Challenges: </w:t>
      </w:r>
      <w:r>
        <w:t>Vulnerable to ticket duplication (double boarding) if two passengers present photocopies of the same valid QR code to different conductors before offline devices synchronize their local redemption logs.</w:t>
      </w:r>
    </w:p>
    <w:p w14:paraId="3817E338" w14:textId="77777777" w:rsidR="009D3302" w:rsidRDefault="00000000">
      <w:pPr>
        <w:keepNext/>
        <w:spacing w:before="200" w:after="60"/>
      </w:pPr>
      <w:r>
        <w:rPr>
          <w:b/>
          <w:color w:val="2B4C7E"/>
          <w:sz w:val="23"/>
        </w:rPr>
        <w:lastRenderedPageBreak/>
        <w:t>2.5 Paper 5: In-Memory Transient Lease Protocols Under Burst Traffic</w:t>
      </w:r>
    </w:p>
    <w:p w14:paraId="0774A9DF" w14:textId="77777777" w:rsidR="009D3302" w:rsidRDefault="00000000">
      <w:r>
        <w:t>Citation: W. Chen and H. Tan, 'In-Memory Transient Resource Reservation Protocols under Burst Traffic in Cloud-Based Ticketing Engines,' Computing, Springer, vol. 105, no. 4, pp. 889–912, Apr. 2023.</w:t>
      </w:r>
    </w:p>
    <w:p w14:paraId="21A59147" w14:textId="77777777" w:rsidR="009D3302" w:rsidRDefault="00000000">
      <w:pPr>
        <w:pStyle w:val="ListBullet"/>
        <w:spacing w:after="60"/>
      </w:pPr>
      <w:r>
        <w:rPr>
          <w:b/>
        </w:rPr>
        <w:t xml:space="preserve">Research Objective: </w:t>
      </w:r>
      <w:r>
        <w:t>Address shopping-cart abandonment and inventory starvation caused by transient seat holds that lock seats indefinitely when users drop off prior to payment.</w:t>
      </w:r>
    </w:p>
    <w:p w14:paraId="67C30C49" w14:textId="77777777" w:rsidR="009D3302" w:rsidRDefault="00000000">
      <w:pPr>
        <w:pStyle w:val="ListBullet"/>
        <w:spacing w:after="60"/>
      </w:pPr>
      <w:r>
        <w:rPr>
          <w:b/>
        </w:rPr>
        <w:t xml:space="preserve">Methodology &amp; Architecture: </w:t>
      </w:r>
      <w:r>
        <w:t>Designed an Adaptive Time-to-Live (A-TTL) lease protocol combining in-memory Redis key expiration hooks with passive client heartbeats and proactive backoff eviction algorithms.</w:t>
      </w:r>
    </w:p>
    <w:p w14:paraId="40BB2EE7" w14:textId="77777777" w:rsidR="009D3302" w:rsidRDefault="00000000">
      <w:pPr>
        <w:pStyle w:val="ListBullet"/>
        <w:spacing w:after="60"/>
      </w:pPr>
      <w:r>
        <w:rPr>
          <w:b/>
        </w:rPr>
        <w:t xml:space="preserve">Datasets &amp; Tools: </w:t>
      </w:r>
      <w:r>
        <w:t>Redis v7.0, Node.js cluster, load tested using Locust generating 25,000 concurrent cart-reservation transactions.</w:t>
      </w:r>
    </w:p>
    <w:p w14:paraId="68031A59" w14:textId="77777777" w:rsidR="009D3302" w:rsidRDefault="00000000">
      <w:pPr>
        <w:pStyle w:val="ListBullet"/>
        <w:spacing w:after="60"/>
      </w:pPr>
      <w:r>
        <w:rPr>
          <w:b/>
        </w:rPr>
        <w:t xml:space="preserve">Major Findings &amp; Metrics: </w:t>
      </w:r>
      <w:r>
        <w:t>Reduced phantom inventory lockup by 99.4%; reclaimed abandoned seats within 1.2 seconds of lease expiration; maintained consistent sub-15 ms locking latency under burst load.</w:t>
      </w:r>
    </w:p>
    <w:p w14:paraId="5A16BEA4" w14:textId="77777777" w:rsidR="009D3302" w:rsidRDefault="00000000">
      <w:pPr>
        <w:pStyle w:val="ListBullet"/>
        <w:spacing w:after="60"/>
      </w:pPr>
      <w:r>
        <w:rPr>
          <w:b/>
        </w:rPr>
        <w:t xml:space="preserve">Limitations &amp; Challenges: </w:t>
      </w:r>
      <w:r>
        <w:t>Clock skew between distributed application servers and cache nodes could trigger premature lock expiration, leading to race condition collisions if checkout latency exceeded lease bounds.</w:t>
      </w:r>
    </w:p>
    <w:p w14:paraId="359C9283" w14:textId="77777777" w:rsidR="009D3302" w:rsidRDefault="00000000">
      <w:pPr>
        <w:keepNext/>
        <w:spacing w:before="200" w:after="60"/>
      </w:pPr>
      <w:r>
        <w:rPr>
          <w:b/>
          <w:color w:val="2B4C7E"/>
          <w:sz w:val="23"/>
        </w:rPr>
        <w:t>2.6 Paper 6: Automated Financial Reconciliation Across Payment Gateways</w:t>
      </w:r>
    </w:p>
    <w:p w14:paraId="52AD8BDF" w14:textId="77777777" w:rsidR="009D3302" w:rsidRDefault="00000000">
      <w:r>
        <w:t>Citation: A. Gupta, R. Sahu, and M. Verma, 'Automated Financial Reconciliation and Distributed Transaction Consistency across Heterogeneous Payment Gateways,' IEEE Transactions on Services Computing, vol. 15, no. 5, pp. 2940–2953, Sep. 2022.</w:t>
      </w:r>
    </w:p>
    <w:p w14:paraId="66DBD382" w14:textId="77777777" w:rsidR="009D3302" w:rsidRDefault="00000000">
      <w:pPr>
        <w:pStyle w:val="ListBullet"/>
        <w:spacing w:after="60"/>
      </w:pPr>
      <w:r>
        <w:rPr>
          <w:b/>
        </w:rPr>
        <w:t xml:space="preserve">Research Objective: </w:t>
      </w:r>
      <w:r>
        <w:t>Resolve the dual-commit anomaly where external payment gateways capture passenger funds but upstream network timeouts prevent booking confirmation in the transit database.</w:t>
      </w:r>
    </w:p>
    <w:p w14:paraId="1A4E18D7" w14:textId="77777777" w:rsidR="009D3302" w:rsidRDefault="00000000">
      <w:pPr>
        <w:pStyle w:val="ListBullet"/>
        <w:spacing w:after="60"/>
      </w:pPr>
      <w:r>
        <w:rPr>
          <w:b/>
        </w:rPr>
        <w:t xml:space="preserve">Methodology &amp; Architecture: </w:t>
      </w:r>
      <w:r>
        <w:t>Implemented a Transactional Outbox pattern paired with idempotent webhook ingestion consumers, asynchronous reconciliation daemons, and two-phase refund dispatch engines.</w:t>
      </w:r>
    </w:p>
    <w:p w14:paraId="411BB830" w14:textId="77777777" w:rsidR="009D3302" w:rsidRDefault="00000000">
      <w:pPr>
        <w:pStyle w:val="ListBullet"/>
        <w:spacing w:after="60"/>
      </w:pPr>
      <w:r>
        <w:rPr>
          <w:b/>
        </w:rPr>
        <w:t xml:space="preserve">Datasets &amp; Tools: </w:t>
      </w:r>
      <w:r>
        <w:t>PostgreSQL ACID log parser (Debezium), RabbitMQ, Razorpay &amp; Stripe sandbox APIs, evaluated against 500,000 synthetic transaction failure injections.</w:t>
      </w:r>
    </w:p>
    <w:p w14:paraId="5F75D93C" w14:textId="77777777" w:rsidR="009D3302" w:rsidRDefault="00000000">
      <w:pPr>
        <w:pStyle w:val="ListBullet"/>
        <w:spacing w:after="60"/>
      </w:pPr>
      <w:r>
        <w:rPr>
          <w:b/>
        </w:rPr>
        <w:t xml:space="preserve">Major Findings &amp; Metrics: </w:t>
      </w:r>
      <w:r>
        <w:t>Attained 99.999% reconciliation consistency within a 3-minute sliding window; automated 100% of orphan refund dispatches without human intervention; eliminated payment dispute chargebacks.</w:t>
      </w:r>
    </w:p>
    <w:p w14:paraId="471BBDCB" w14:textId="77777777" w:rsidR="009D3302" w:rsidRDefault="00000000">
      <w:pPr>
        <w:pStyle w:val="ListBullet"/>
        <w:spacing w:after="60"/>
      </w:pPr>
      <w:r>
        <w:rPr>
          <w:b/>
        </w:rPr>
        <w:t xml:space="preserve">Limitations &amp; Challenges: </w:t>
      </w:r>
      <w:r>
        <w:t>Required persistent outbox database storage overhead; high message queuing delays occurred when third-party payment gateway status endpoints experienced prolonged outages.</w:t>
      </w:r>
    </w:p>
    <w:p w14:paraId="0E4CFD46" w14:textId="77777777" w:rsidR="009D3302" w:rsidRDefault="00000000">
      <w:pPr>
        <w:keepNext/>
        <w:spacing w:before="200" w:after="60"/>
      </w:pPr>
      <w:r>
        <w:rPr>
          <w:b/>
          <w:color w:val="2B4C7E"/>
          <w:sz w:val="23"/>
        </w:rPr>
        <w:t>2.7 Paper 7: Privacy-Preserving Passenger Telematics in Smart Mobility</w:t>
      </w:r>
    </w:p>
    <w:p w14:paraId="3A9D28D1" w14:textId="77777777" w:rsidR="009D3302" w:rsidRDefault="00000000">
      <w:r>
        <w:t>Citation: V. Sharma and P. Deshmukh, 'Privacy-Preserving Passenger Telematics and Regulatory Compliance in Smart Mobility Platforms,' ACM Transactions on Cyber-Physical Systems, vol. 8, no. 2, pp. 14:1–14:26, Apr. 2024.</w:t>
      </w:r>
    </w:p>
    <w:p w14:paraId="3A33B138" w14:textId="77777777" w:rsidR="009D3302" w:rsidRDefault="00000000">
      <w:pPr>
        <w:pStyle w:val="ListBullet"/>
        <w:spacing w:after="60"/>
      </w:pPr>
      <w:r>
        <w:rPr>
          <w:b/>
        </w:rPr>
        <w:t xml:space="preserve">Research Objective: </w:t>
      </w:r>
      <w:r>
        <w:t>Enable real-time fleet GPS tracking and demand analytics while safeguarding passenger location privacy and complying with data protection mandates (India DPDP Act 2023 and EU GDPR).</w:t>
      </w:r>
    </w:p>
    <w:p w14:paraId="6C227C45" w14:textId="77777777" w:rsidR="009D3302" w:rsidRDefault="00000000">
      <w:pPr>
        <w:pStyle w:val="ListBullet"/>
        <w:spacing w:after="60"/>
      </w:pPr>
      <w:r>
        <w:rPr>
          <w:b/>
        </w:rPr>
        <w:lastRenderedPageBreak/>
        <w:t xml:space="preserve">Methodology &amp; Architecture: </w:t>
      </w:r>
      <w:r>
        <w:t>Integrated local differential privacy (LDP) noise injection into passenger boarding telematics, paired with k-anonymity trajectory cloaking and automated data expiration lifecycle policies.</w:t>
      </w:r>
    </w:p>
    <w:p w14:paraId="0206557C" w14:textId="77777777" w:rsidR="009D3302" w:rsidRDefault="00000000">
      <w:pPr>
        <w:pStyle w:val="ListBullet"/>
        <w:spacing w:after="60"/>
      </w:pPr>
      <w:r>
        <w:rPr>
          <w:b/>
        </w:rPr>
        <w:t xml:space="preserve">Datasets &amp; Tools: </w:t>
      </w:r>
      <w:r>
        <w:t>Apache Flink streaming engine, OpenStreetMap API, evaluated against 2 million GPS telematics points from municipal bus fleets in Bengaluru and Hyderabad.</w:t>
      </w:r>
    </w:p>
    <w:p w14:paraId="480A379C" w14:textId="77777777" w:rsidR="009D3302" w:rsidRDefault="00000000">
      <w:pPr>
        <w:pStyle w:val="ListBullet"/>
        <w:spacing w:after="60"/>
      </w:pPr>
      <w:r>
        <w:rPr>
          <w:b/>
        </w:rPr>
        <w:t xml:space="preserve">Major Findings &amp; Metrics: </w:t>
      </w:r>
      <w:r>
        <w:t>Proved mathematical bounds for epsilon-differential privacy; achieved 98.2% accuracy in transit demand route optimization while completely obfuscating individual passenger identities.</w:t>
      </w:r>
    </w:p>
    <w:p w14:paraId="4B04330A" w14:textId="77777777" w:rsidR="009D3302" w:rsidRDefault="00000000">
      <w:pPr>
        <w:pStyle w:val="ListBullet"/>
        <w:spacing w:after="60"/>
      </w:pPr>
      <w:r>
        <w:rPr>
          <w:b/>
        </w:rPr>
        <w:t xml:space="preserve">Limitations &amp; Challenges: </w:t>
      </w:r>
      <w:r>
        <w:t>Noise injection degraded passenger ETA prediction precision by 3.5%; added slight computational latency (45 ms per stream batch) on real-time telemetry pipelines.</w:t>
      </w:r>
    </w:p>
    <w:p w14:paraId="7B26EF87" w14:textId="77777777" w:rsidR="009D3302" w:rsidRDefault="00000000">
      <w:pPr>
        <w:keepNext/>
        <w:spacing w:before="280"/>
      </w:pPr>
      <w:r>
        <w:rPr>
          <w:b/>
          <w:color w:val="1B365D"/>
          <w:sz w:val="26"/>
        </w:rPr>
        <w:t>3. Comparative Literature Survey Table</w:t>
      </w:r>
    </w:p>
    <w:p w14:paraId="1FC019A3" w14:textId="77777777" w:rsidR="009D3302" w:rsidRDefault="00000000">
      <w:r>
        <w:t>The comparative analysis below synthesizes the reviewed scholarly literature across seven operational dimensions: Author/Year, Research Problem, Methodology, Datasets/Tools, Key Findings, Limitations, and Identified Research Gap.</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435"/>
        <w:gridCol w:w="1437"/>
        <w:gridCol w:w="1438"/>
        <w:gridCol w:w="1438"/>
        <w:gridCol w:w="1435"/>
        <w:gridCol w:w="1152"/>
        <w:gridCol w:w="1185"/>
      </w:tblGrid>
      <w:tr w:rsidR="009D3302" w14:paraId="48FDBFFB" w14:textId="77777777">
        <w:trPr>
          <w:jc w:val="center"/>
        </w:trPr>
        <w:tc>
          <w:tcPr>
            <w:tcW w:w="1440" w:type="dxa"/>
            <w:shd w:val="clear" w:color="auto" w:fill="1B365D"/>
            <w:tcMar>
              <w:top w:w="70" w:type="dxa"/>
              <w:left w:w="80" w:type="dxa"/>
              <w:bottom w:w="70" w:type="dxa"/>
              <w:right w:w="80" w:type="dxa"/>
            </w:tcMar>
          </w:tcPr>
          <w:p w14:paraId="27A444FA" w14:textId="77777777" w:rsidR="009D3302" w:rsidRDefault="00000000">
            <w:pPr>
              <w:spacing w:before="40" w:after="40"/>
            </w:pPr>
            <w:r>
              <w:rPr>
                <w:b/>
                <w:color w:val="FFFFFF"/>
                <w:sz w:val="18"/>
              </w:rPr>
              <w:t>Author &amp; Year</w:t>
            </w:r>
          </w:p>
        </w:tc>
        <w:tc>
          <w:tcPr>
            <w:tcW w:w="1440" w:type="dxa"/>
            <w:shd w:val="clear" w:color="auto" w:fill="1B365D"/>
            <w:tcMar>
              <w:top w:w="70" w:type="dxa"/>
              <w:left w:w="80" w:type="dxa"/>
              <w:bottom w:w="70" w:type="dxa"/>
              <w:right w:w="80" w:type="dxa"/>
            </w:tcMar>
          </w:tcPr>
          <w:p w14:paraId="63F6FE97" w14:textId="77777777" w:rsidR="009D3302" w:rsidRDefault="00000000">
            <w:pPr>
              <w:spacing w:before="40" w:after="40"/>
            </w:pPr>
            <w:r>
              <w:rPr>
                <w:b/>
                <w:color w:val="FFFFFF"/>
                <w:sz w:val="18"/>
              </w:rPr>
              <w:t>Research Problem</w:t>
            </w:r>
          </w:p>
        </w:tc>
        <w:tc>
          <w:tcPr>
            <w:tcW w:w="1440" w:type="dxa"/>
            <w:shd w:val="clear" w:color="auto" w:fill="1B365D"/>
            <w:tcMar>
              <w:top w:w="70" w:type="dxa"/>
              <w:left w:w="80" w:type="dxa"/>
              <w:bottom w:w="70" w:type="dxa"/>
              <w:right w:w="80" w:type="dxa"/>
            </w:tcMar>
          </w:tcPr>
          <w:p w14:paraId="1591C38B" w14:textId="77777777" w:rsidR="009D3302" w:rsidRDefault="00000000">
            <w:pPr>
              <w:spacing w:before="40" w:after="40"/>
            </w:pPr>
            <w:r>
              <w:rPr>
                <w:b/>
                <w:color w:val="FFFFFF"/>
                <w:sz w:val="18"/>
              </w:rPr>
              <w:t>Methodology &amp; Tech</w:t>
            </w:r>
          </w:p>
        </w:tc>
        <w:tc>
          <w:tcPr>
            <w:tcW w:w="1440" w:type="dxa"/>
            <w:shd w:val="clear" w:color="auto" w:fill="1B365D"/>
            <w:tcMar>
              <w:top w:w="70" w:type="dxa"/>
              <w:left w:w="80" w:type="dxa"/>
              <w:bottom w:w="70" w:type="dxa"/>
              <w:right w:w="80" w:type="dxa"/>
            </w:tcMar>
          </w:tcPr>
          <w:p w14:paraId="1407796D" w14:textId="77777777" w:rsidR="009D3302" w:rsidRDefault="00000000">
            <w:pPr>
              <w:spacing w:before="40" w:after="40"/>
            </w:pPr>
            <w:r>
              <w:rPr>
                <w:b/>
                <w:color w:val="FFFFFF"/>
                <w:sz w:val="18"/>
              </w:rPr>
              <w:t>Datasets &amp; Tools</w:t>
            </w:r>
          </w:p>
        </w:tc>
        <w:tc>
          <w:tcPr>
            <w:tcW w:w="1440" w:type="dxa"/>
            <w:shd w:val="clear" w:color="auto" w:fill="1B365D"/>
            <w:tcMar>
              <w:top w:w="70" w:type="dxa"/>
              <w:left w:w="80" w:type="dxa"/>
              <w:bottom w:w="70" w:type="dxa"/>
              <w:right w:w="80" w:type="dxa"/>
            </w:tcMar>
          </w:tcPr>
          <w:p w14:paraId="7DC9FA79" w14:textId="77777777" w:rsidR="009D3302" w:rsidRDefault="00000000">
            <w:pPr>
              <w:spacing w:before="40" w:after="40"/>
            </w:pPr>
            <w:r>
              <w:rPr>
                <w:b/>
                <w:color w:val="FFFFFF"/>
                <w:sz w:val="18"/>
              </w:rPr>
              <w:t>Key Findings &amp; Metrics</w:t>
            </w:r>
          </w:p>
        </w:tc>
        <w:tc>
          <w:tcPr>
            <w:tcW w:w="1152" w:type="dxa"/>
            <w:shd w:val="clear" w:color="auto" w:fill="1B365D"/>
            <w:tcMar>
              <w:top w:w="70" w:type="dxa"/>
              <w:left w:w="80" w:type="dxa"/>
              <w:bottom w:w="70" w:type="dxa"/>
              <w:right w:w="80" w:type="dxa"/>
            </w:tcMar>
          </w:tcPr>
          <w:p w14:paraId="489AF6C8" w14:textId="77777777" w:rsidR="009D3302" w:rsidRDefault="00000000">
            <w:pPr>
              <w:spacing w:before="40" w:after="40"/>
            </w:pPr>
            <w:r>
              <w:rPr>
                <w:b/>
                <w:color w:val="FFFFFF"/>
                <w:sz w:val="18"/>
              </w:rPr>
              <w:t>Limitations</w:t>
            </w:r>
          </w:p>
        </w:tc>
        <w:tc>
          <w:tcPr>
            <w:tcW w:w="1008" w:type="dxa"/>
            <w:shd w:val="clear" w:color="auto" w:fill="1B365D"/>
            <w:tcMar>
              <w:top w:w="70" w:type="dxa"/>
              <w:left w:w="80" w:type="dxa"/>
              <w:bottom w:w="70" w:type="dxa"/>
              <w:right w:w="80" w:type="dxa"/>
            </w:tcMar>
          </w:tcPr>
          <w:p w14:paraId="7BFA3630" w14:textId="77777777" w:rsidR="009D3302" w:rsidRDefault="00000000">
            <w:pPr>
              <w:spacing w:before="40" w:after="40"/>
            </w:pPr>
            <w:r>
              <w:rPr>
                <w:b/>
                <w:color w:val="FFFFFF"/>
                <w:sz w:val="18"/>
              </w:rPr>
              <w:t>Identified Research Gap</w:t>
            </w:r>
          </w:p>
        </w:tc>
      </w:tr>
      <w:tr w:rsidR="009D3302" w14:paraId="3B2878AA" w14:textId="77777777">
        <w:trPr>
          <w:jc w:val="center"/>
        </w:trPr>
        <w:tc>
          <w:tcPr>
            <w:tcW w:w="1440" w:type="dxa"/>
            <w:shd w:val="clear" w:color="auto" w:fill="FFFFFF"/>
            <w:tcMar>
              <w:top w:w="60" w:type="dxa"/>
              <w:left w:w="80" w:type="dxa"/>
              <w:bottom w:w="60" w:type="dxa"/>
              <w:right w:w="80" w:type="dxa"/>
            </w:tcMar>
          </w:tcPr>
          <w:p w14:paraId="49BAD36E" w14:textId="77777777" w:rsidR="009D3302" w:rsidRDefault="00000000">
            <w:pPr>
              <w:spacing w:before="40" w:after="40"/>
            </w:pPr>
            <w:r>
              <w:rPr>
                <w:b/>
                <w:sz w:val="17"/>
              </w:rPr>
              <w:t>Zhang et al. (2023) [1]</w:t>
            </w:r>
          </w:p>
        </w:tc>
        <w:tc>
          <w:tcPr>
            <w:tcW w:w="1440" w:type="dxa"/>
            <w:shd w:val="clear" w:color="auto" w:fill="FFFFFF"/>
            <w:tcMar>
              <w:top w:w="60" w:type="dxa"/>
              <w:left w:w="80" w:type="dxa"/>
              <w:bottom w:w="60" w:type="dxa"/>
              <w:right w:w="80" w:type="dxa"/>
            </w:tcMar>
          </w:tcPr>
          <w:p w14:paraId="1F4DF53C" w14:textId="77777777" w:rsidR="009D3302" w:rsidRDefault="00000000">
            <w:pPr>
              <w:spacing w:before="40" w:after="40"/>
            </w:pPr>
            <w:r>
              <w:rPr>
                <w:sz w:val="17"/>
              </w:rPr>
              <w:t>High-concurrency seat locking and inventory race conditions</w:t>
            </w:r>
          </w:p>
        </w:tc>
        <w:tc>
          <w:tcPr>
            <w:tcW w:w="1440" w:type="dxa"/>
            <w:shd w:val="clear" w:color="auto" w:fill="FFFFFF"/>
            <w:tcMar>
              <w:top w:w="60" w:type="dxa"/>
              <w:left w:w="80" w:type="dxa"/>
              <w:bottom w:w="60" w:type="dxa"/>
              <w:right w:w="80" w:type="dxa"/>
            </w:tcMar>
          </w:tcPr>
          <w:p w14:paraId="0CC5C336" w14:textId="77777777" w:rsidR="009D3302" w:rsidRDefault="00000000">
            <w:pPr>
              <w:spacing w:before="40" w:after="40"/>
            </w:pPr>
            <w:r>
              <w:rPr>
                <w:sz w:val="17"/>
              </w:rPr>
              <w:t>Redis Redlock + Sharded PostgreSQL MVCC</w:t>
            </w:r>
          </w:p>
        </w:tc>
        <w:tc>
          <w:tcPr>
            <w:tcW w:w="1440" w:type="dxa"/>
            <w:shd w:val="clear" w:color="auto" w:fill="FFFFFF"/>
            <w:tcMar>
              <w:top w:w="60" w:type="dxa"/>
              <w:left w:w="80" w:type="dxa"/>
              <w:bottom w:w="60" w:type="dxa"/>
              <w:right w:w="80" w:type="dxa"/>
            </w:tcMar>
          </w:tcPr>
          <w:p w14:paraId="19DE9BE0" w14:textId="77777777" w:rsidR="009D3302" w:rsidRDefault="00000000">
            <w:pPr>
              <w:spacing w:before="40" w:after="40"/>
            </w:pPr>
            <w:r>
              <w:rPr>
                <w:sz w:val="17"/>
              </w:rPr>
              <w:t>10M synthetic rail records; JMeter; Redis 6</w:t>
            </w:r>
          </w:p>
        </w:tc>
        <w:tc>
          <w:tcPr>
            <w:tcW w:w="1440" w:type="dxa"/>
            <w:shd w:val="clear" w:color="auto" w:fill="FFFFFF"/>
            <w:tcMar>
              <w:top w:w="60" w:type="dxa"/>
              <w:left w:w="80" w:type="dxa"/>
              <w:bottom w:w="60" w:type="dxa"/>
              <w:right w:w="80" w:type="dxa"/>
            </w:tcMar>
          </w:tcPr>
          <w:p w14:paraId="0C0EAF21" w14:textId="77777777" w:rsidR="009D3302" w:rsidRDefault="00000000">
            <w:pPr>
              <w:spacing w:before="40" w:after="40"/>
            </w:pPr>
            <w:r>
              <w:rPr>
                <w:sz w:val="17"/>
              </w:rPr>
              <w:t>99.98% conflict elimination; 52k TPS; p95 &lt; 120ms</w:t>
            </w:r>
          </w:p>
        </w:tc>
        <w:tc>
          <w:tcPr>
            <w:tcW w:w="1152" w:type="dxa"/>
            <w:shd w:val="clear" w:color="auto" w:fill="FFFFFF"/>
            <w:tcMar>
              <w:top w:w="60" w:type="dxa"/>
              <w:left w:w="80" w:type="dxa"/>
              <w:bottom w:w="60" w:type="dxa"/>
              <w:right w:w="80" w:type="dxa"/>
            </w:tcMar>
          </w:tcPr>
          <w:p w14:paraId="2A6134CB" w14:textId="77777777" w:rsidR="009D3302" w:rsidRDefault="00000000">
            <w:pPr>
              <w:spacing w:before="40" w:after="40"/>
            </w:pPr>
            <w:r>
              <w:rPr>
                <w:sz w:val="17"/>
              </w:rPr>
              <w:t>Partition sensitivity; lock drift risk</w:t>
            </w:r>
          </w:p>
        </w:tc>
        <w:tc>
          <w:tcPr>
            <w:tcW w:w="1008" w:type="dxa"/>
            <w:shd w:val="clear" w:color="auto" w:fill="FFFFFF"/>
            <w:tcMar>
              <w:top w:w="60" w:type="dxa"/>
              <w:left w:w="80" w:type="dxa"/>
              <w:bottom w:w="60" w:type="dxa"/>
              <w:right w:w="80" w:type="dxa"/>
            </w:tcMar>
          </w:tcPr>
          <w:p w14:paraId="6E33253D" w14:textId="77777777" w:rsidR="009D3302" w:rsidRDefault="00000000">
            <w:pPr>
              <w:spacing w:before="40" w:after="40"/>
            </w:pPr>
            <w:r>
              <w:rPr>
                <w:sz w:val="17"/>
              </w:rPr>
              <w:t>Lacks coordination with external payment webhook latency.</w:t>
            </w:r>
          </w:p>
        </w:tc>
      </w:tr>
      <w:tr w:rsidR="009D3302" w14:paraId="1DF05F6C" w14:textId="77777777">
        <w:trPr>
          <w:jc w:val="center"/>
        </w:trPr>
        <w:tc>
          <w:tcPr>
            <w:tcW w:w="1440" w:type="dxa"/>
            <w:shd w:val="clear" w:color="auto" w:fill="F2F4F8"/>
            <w:tcMar>
              <w:top w:w="60" w:type="dxa"/>
              <w:left w:w="80" w:type="dxa"/>
              <w:bottom w:w="60" w:type="dxa"/>
              <w:right w:w="80" w:type="dxa"/>
            </w:tcMar>
          </w:tcPr>
          <w:p w14:paraId="1AA9F3FE" w14:textId="77777777" w:rsidR="009D3302" w:rsidRDefault="00000000">
            <w:pPr>
              <w:spacing w:before="40" w:after="40"/>
            </w:pPr>
            <w:r>
              <w:rPr>
                <w:b/>
                <w:sz w:val="17"/>
              </w:rPr>
              <w:t>Patel &amp; Kumar (2022) [2]</w:t>
            </w:r>
          </w:p>
        </w:tc>
        <w:tc>
          <w:tcPr>
            <w:tcW w:w="1440" w:type="dxa"/>
            <w:shd w:val="clear" w:color="auto" w:fill="F2F4F8"/>
            <w:tcMar>
              <w:top w:w="60" w:type="dxa"/>
              <w:left w:w="80" w:type="dxa"/>
              <w:bottom w:w="60" w:type="dxa"/>
              <w:right w:w="80" w:type="dxa"/>
            </w:tcMar>
          </w:tcPr>
          <w:p w14:paraId="05020FC6" w14:textId="77777777" w:rsidR="009D3302" w:rsidRDefault="00000000">
            <w:pPr>
              <w:spacing w:before="40" w:after="40"/>
            </w:pPr>
            <w:r>
              <w:rPr>
                <w:sz w:val="17"/>
              </w:rPr>
              <w:t>Monolithic scaling bottlenecks in public transit fleets</w:t>
            </w:r>
          </w:p>
        </w:tc>
        <w:tc>
          <w:tcPr>
            <w:tcW w:w="1440" w:type="dxa"/>
            <w:shd w:val="clear" w:color="auto" w:fill="F2F4F8"/>
            <w:tcMar>
              <w:top w:w="60" w:type="dxa"/>
              <w:left w:w="80" w:type="dxa"/>
              <w:bottom w:w="60" w:type="dxa"/>
              <w:right w:w="80" w:type="dxa"/>
            </w:tcMar>
          </w:tcPr>
          <w:p w14:paraId="3B23D0C2" w14:textId="77777777" w:rsidR="009D3302" w:rsidRDefault="00000000">
            <w:pPr>
              <w:spacing w:before="40" w:after="40"/>
            </w:pPr>
            <w:r>
              <w:rPr>
                <w:sz w:val="17"/>
              </w:rPr>
              <w:t>Event-driven microservices; Kafka; Saga pattern</w:t>
            </w:r>
          </w:p>
        </w:tc>
        <w:tc>
          <w:tcPr>
            <w:tcW w:w="1440" w:type="dxa"/>
            <w:shd w:val="clear" w:color="auto" w:fill="F2F4F8"/>
            <w:tcMar>
              <w:top w:w="60" w:type="dxa"/>
              <w:left w:w="80" w:type="dxa"/>
              <w:bottom w:w="60" w:type="dxa"/>
              <w:right w:w="80" w:type="dxa"/>
            </w:tcMar>
          </w:tcPr>
          <w:p w14:paraId="680C744C" w14:textId="77777777" w:rsidR="009D3302" w:rsidRDefault="00000000">
            <w:pPr>
              <w:spacing w:before="40" w:after="40"/>
            </w:pPr>
            <w:r>
              <w:rPr>
                <w:sz w:val="17"/>
              </w:rPr>
              <w:t>450 routes; 250k daily bookings; K8s, Docker</w:t>
            </w:r>
          </w:p>
        </w:tc>
        <w:tc>
          <w:tcPr>
            <w:tcW w:w="1440" w:type="dxa"/>
            <w:shd w:val="clear" w:color="auto" w:fill="F2F4F8"/>
            <w:tcMar>
              <w:top w:w="60" w:type="dxa"/>
              <w:left w:w="80" w:type="dxa"/>
              <w:bottom w:w="60" w:type="dxa"/>
              <w:right w:w="80" w:type="dxa"/>
            </w:tcMar>
          </w:tcPr>
          <w:p w14:paraId="40D66EF0" w14:textId="77777777" w:rsidR="009D3302" w:rsidRDefault="00000000">
            <w:pPr>
              <w:spacing w:before="40" w:after="40"/>
            </w:pPr>
            <w:r>
              <w:rPr>
                <w:sz w:val="17"/>
              </w:rPr>
              <w:t>99.95% uptime; 42% lower p99 latency</w:t>
            </w:r>
          </w:p>
        </w:tc>
        <w:tc>
          <w:tcPr>
            <w:tcW w:w="1152" w:type="dxa"/>
            <w:shd w:val="clear" w:color="auto" w:fill="F2F4F8"/>
            <w:tcMar>
              <w:top w:w="60" w:type="dxa"/>
              <w:left w:w="80" w:type="dxa"/>
              <w:bottom w:w="60" w:type="dxa"/>
              <w:right w:w="80" w:type="dxa"/>
            </w:tcMar>
          </w:tcPr>
          <w:p w14:paraId="7D6AB32B" w14:textId="77777777" w:rsidR="009D3302" w:rsidRDefault="00000000">
            <w:pPr>
              <w:spacing w:before="40" w:after="40"/>
            </w:pPr>
            <w:r>
              <w:rPr>
                <w:sz w:val="17"/>
              </w:rPr>
              <w:t>Eventual consistency lag (200-500ms)</w:t>
            </w:r>
          </w:p>
        </w:tc>
        <w:tc>
          <w:tcPr>
            <w:tcW w:w="1008" w:type="dxa"/>
            <w:shd w:val="clear" w:color="auto" w:fill="F2F4F8"/>
            <w:tcMar>
              <w:top w:w="60" w:type="dxa"/>
              <w:left w:w="80" w:type="dxa"/>
              <w:bottom w:w="60" w:type="dxa"/>
              <w:right w:w="80" w:type="dxa"/>
            </w:tcMar>
          </w:tcPr>
          <w:p w14:paraId="01686B7E" w14:textId="77777777" w:rsidR="009D3302" w:rsidRDefault="00000000">
            <w:pPr>
              <w:spacing w:before="40" w:after="40"/>
            </w:pPr>
            <w:r>
              <w:rPr>
                <w:sz w:val="17"/>
              </w:rPr>
              <w:t>Complex saga compensation during gateway timeout cascades.</w:t>
            </w:r>
          </w:p>
        </w:tc>
      </w:tr>
      <w:tr w:rsidR="009D3302" w14:paraId="6F8657A4" w14:textId="77777777">
        <w:trPr>
          <w:jc w:val="center"/>
        </w:trPr>
        <w:tc>
          <w:tcPr>
            <w:tcW w:w="1440" w:type="dxa"/>
            <w:shd w:val="clear" w:color="auto" w:fill="FFFFFF"/>
            <w:tcMar>
              <w:top w:w="60" w:type="dxa"/>
              <w:left w:w="80" w:type="dxa"/>
              <w:bottom w:w="60" w:type="dxa"/>
              <w:right w:w="80" w:type="dxa"/>
            </w:tcMar>
          </w:tcPr>
          <w:p w14:paraId="298970E1" w14:textId="77777777" w:rsidR="009D3302" w:rsidRDefault="00000000">
            <w:pPr>
              <w:spacing w:before="40" w:after="40"/>
            </w:pPr>
            <w:r>
              <w:rPr>
                <w:b/>
                <w:sz w:val="17"/>
              </w:rPr>
              <w:t>Al-Sudani et al. (2024) [3]</w:t>
            </w:r>
          </w:p>
        </w:tc>
        <w:tc>
          <w:tcPr>
            <w:tcW w:w="1440" w:type="dxa"/>
            <w:shd w:val="clear" w:color="auto" w:fill="FFFFFF"/>
            <w:tcMar>
              <w:top w:w="60" w:type="dxa"/>
              <w:left w:w="80" w:type="dxa"/>
              <w:bottom w:w="60" w:type="dxa"/>
              <w:right w:w="80" w:type="dxa"/>
            </w:tcMar>
          </w:tcPr>
          <w:p w14:paraId="18BC2106" w14:textId="77777777" w:rsidR="009D3302" w:rsidRDefault="00000000">
            <w:pPr>
              <w:spacing w:before="40" w:after="40"/>
            </w:pPr>
            <w:r>
              <w:rPr>
                <w:sz w:val="17"/>
              </w:rPr>
              <w:t>Suboptimal seat allocation across multi-stop bus segments</w:t>
            </w:r>
          </w:p>
        </w:tc>
        <w:tc>
          <w:tcPr>
            <w:tcW w:w="1440" w:type="dxa"/>
            <w:shd w:val="clear" w:color="auto" w:fill="FFFFFF"/>
            <w:tcMar>
              <w:top w:w="60" w:type="dxa"/>
              <w:left w:w="80" w:type="dxa"/>
              <w:bottom w:w="60" w:type="dxa"/>
              <w:right w:w="80" w:type="dxa"/>
            </w:tcMar>
          </w:tcPr>
          <w:p w14:paraId="044BA4A2" w14:textId="77777777" w:rsidR="009D3302" w:rsidRDefault="00000000">
            <w:pPr>
              <w:spacing w:before="40" w:after="40"/>
            </w:pPr>
            <w:r>
              <w:rPr>
                <w:sz w:val="17"/>
              </w:rPr>
              <w:t>Deep Reinforcement Learning (PPO); Markov Decision Process</w:t>
            </w:r>
          </w:p>
        </w:tc>
        <w:tc>
          <w:tcPr>
            <w:tcW w:w="1440" w:type="dxa"/>
            <w:shd w:val="clear" w:color="auto" w:fill="FFFFFF"/>
            <w:tcMar>
              <w:top w:w="60" w:type="dxa"/>
              <w:left w:w="80" w:type="dxa"/>
              <w:bottom w:w="60" w:type="dxa"/>
              <w:right w:w="80" w:type="dxa"/>
            </w:tcMar>
          </w:tcPr>
          <w:p w14:paraId="64F79495" w14:textId="77777777" w:rsidR="009D3302" w:rsidRDefault="00000000">
            <w:pPr>
              <w:spacing w:before="40" w:after="40"/>
            </w:pPr>
            <w:r>
              <w:rPr>
                <w:sz w:val="17"/>
              </w:rPr>
              <w:t>3 years European bus data (1.2M trips); PyTorch</w:t>
            </w:r>
          </w:p>
        </w:tc>
        <w:tc>
          <w:tcPr>
            <w:tcW w:w="1440" w:type="dxa"/>
            <w:shd w:val="clear" w:color="auto" w:fill="FFFFFF"/>
            <w:tcMar>
              <w:top w:w="60" w:type="dxa"/>
              <w:left w:w="80" w:type="dxa"/>
              <w:bottom w:w="60" w:type="dxa"/>
              <w:right w:w="80" w:type="dxa"/>
            </w:tcMar>
          </w:tcPr>
          <w:p w14:paraId="090C0364" w14:textId="77777777" w:rsidR="009D3302" w:rsidRDefault="00000000">
            <w:pPr>
              <w:spacing w:before="40" w:after="40"/>
            </w:pPr>
            <w:r>
              <w:rPr>
                <w:sz w:val="17"/>
              </w:rPr>
              <w:t>18.4% revenue increase; 12.1% higher load factor</w:t>
            </w:r>
          </w:p>
        </w:tc>
        <w:tc>
          <w:tcPr>
            <w:tcW w:w="1152" w:type="dxa"/>
            <w:shd w:val="clear" w:color="auto" w:fill="FFFFFF"/>
            <w:tcMar>
              <w:top w:w="60" w:type="dxa"/>
              <w:left w:w="80" w:type="dxa"/>
              <w:bottom w:w="60" w:type="dxa"/>
              <w:right w:w="80" w:type="dxa"/>
            </w:tcMar>
          </w:tcPr>
          <w:p w14:paraId="2CEADAA9" w14:textId="77777777" w:rsidR="009D3302" w:rsidRDefault="00000000">
            <w:pPr>
              <w:spacing w:before="40" w:after="40"/>
            </w:pPr>
            <w:r>
              <w:rPr>
                <w:sz w:val="17"/>
              </w:rPr>
              <w:t>Cold-start vulnerability; black-box logic</w:t>
            </w:r>
          </w:p>
        </w:tc>
        <w:tc>
          <w:tcPr>
            <w:tcW w:w="1008" w:type="dxa"/>
            <w:shd w:val="clear" w:color="auto" w:fill="FFFFFF"/>
            <w:tcMar>
              <w:top w:w="60" w:type="dxa"/>
              <w:left w:w="80" w:type="dxa"/>
              <w:bottom w:w="60" w:type="dxa"/>
              <w:right w:w="80" w:type="dxa"/>
            </w:tcMar>
          </w:tcPr>
          <w:p w14:paraId="48D35C3C" w14:textId="77777777" w:rsidR="009D3302" w:rsidRDefault="00000000">
            <w:pPr>
              <w:spacing w:before="40" w:after="40"/>
            </w:pPr>
            <w:r>
              <w:rPr>
                <w:sz w:val="17"/>
              </w:rPr>
              <w:t>Does not account for female-safe contiguous seating constraints.</w:t>
            </w:r>
          </w:p>
        </w:tc>
      </w:tr>
      <w:tr w:rsidR="009D3302" w14:paraId="7F30421B" w14:textId="77777777">
        <w:trPr>
          <w:jc w:val="center"/>
        </w:trPr>
        <w:tc>
          <w:tcPr>
            <w:tcW w:w="1440" w:type="dxa"/>
            <w:shd w:val="clear" w:color="auto" w:fill="F2F4F8"/>
            <w:tcMar>
              <w:top w:w="60" w:type="dxa"/>
              <w:left w:w="80" w:type="dxa"/>
              <w:bottom w:w="60" w:type="dxa"/>
              <w:right w:w="80" w:type="dxa"/>
            </w:tcMar>
          </w:tcPr>
          <w:p w14:paraId="0FDD135C" w14:textId="77777777" w:rsidR="009D3302" w:rsidRDefault="00000000">
            <w:pPr>
              <w:spacing w:before="40" w:after="40"/>
            </w:pPr>
            <w:r>
              <w:rPr>
                <w:b/>
                <w:sz w:val="17"/>
              </w:rPr>
              <w:t>Martinez et al. (2021) [4]</w:t>
            </w:r>
          </w:p>
        </w:tc>
        <w:tc>
          <w:tcPr>
            <w:tcW w:w="1440" w:type="dxa"/>
            <w:shd w:val="clear" w:color="auto" w:fill="F2F4F8"/>
            <w:tcMar>
              <w:top w:w="60" w:type="dxa"/>
              <w:left w:w="80" w:type="dxa"/>
              <w:bottom w:w="60" w:type="dxa"/>
              <w:right w:w="80" w:type="dxa"/>
            </w:tcMar>
          </w:tcPr>
          <w:p w14:paraId="2F3C6FBD" w14:textId="77777777" w:rsidR="009D3302" w:rsidRDefault="00000000">
            <w:pPr>
              <w:spacing w:before="40" w:after="40"/>
            </w:pPr>
            <w:r>
              <w:rPr>
                <w:sz w:val="17"/>
              </w:rPr>
              <w:t>Offline ticket validation in network-deprived rural routes</w:t>
            </w:r>
          </w:p>
        </w:tc>
        <w:tc>
          <w:tcPr>
            <w:tcW w:w="1440" w:type="dxa"/>
            <w:shd w:val="clear" w:color="auto" w:fill="F2F4F8"/>
            <w:tcMar>
              <w:top w:w="60" w:type="dxa"/>
              <w:left w:w="80" w:type="dxa"/>
              <w:bottom w:w="60" w:type="dxa"/>
              <w:right w:w="80" w:type="dxa"/>
            </w:tcMar>
          </w:tcPr>
          <w:p w14:paraId="3C976BCB" w14:textId="77777777" w:rsidR="009D3302" w:rsidRDefault="00000000">
            <w:pPr>
              <w:spacing w:before="40" w:after="40"/>
            </w:pPr>
            <w:r>
              <w:rPr>
                <w:sz w:val="17"/>
              </w:rPr>
              <w:t>ECDSA secp256r1 QR signatures; offline edge nodes</w:t>
            </w:r>
          </w:p>
        </w:tc>
        <w:tc>
          <w:tcPr>
            <w:tcW w:w="1440" w:type="dxa"/>
            <w:shd w:val="clear" w:color="auto" w:fill="F2F4F8"/>
            <w:tcMar>
              <w:top w:w="60" w:type="dxa"/>
              <w:left w:w="80" w:type="dxa"/>
              <w:bottom w:w="60" w:type="dxa"/>
              <w:right w:w="80" w:type="dxa"/>
            </w:tcMar>
          </w:tcPr>
          <w:p w14:paraId="180F2530" w14:textId="77777777" w:rsidR="009D3302" w:rsidRDefault="00000000">
            <w:pPr>
              <w:spacing w:before="40" w:after="40"/>
            </w:pPr>
            <w:r>
              <w:rPr>
                <w:sz w:val="17"/>
              </w:rPr>
              <w:t>50 buses; 85k scans; Raspberry Pi 4; ZXing</w:t>
            </w:r>
          </w:p>
        </w:tc>
        <w:tc>
          <w:tcPr>
            <w:tcW w:w="1440" w:type="dxa"/>
            <w:shd w:val="clear" w:color="auto" w:fill="F2F4F8"/>
            <w:tcMar>
              <w:top w:w="60" w:type="dxa"/>
              <w:left w:w="80" w:type="dxa"/>
              <w:bottom w:w="60" w:type="dxa"/>
              <w:right w:w="80" w:type="dxa"/>
            </w:tcMar>
          </w:tcPr>
          <w:p w14:paraId="18125F22" w14:textId="77777777" w:rsidR="009D3302" w:rsidRDefault="00000000">
            <w:pPr>
              <w:spacing w:before="40" w:after="40"/>
            </w:pPr>
            <w:r>
              <w:rPr>
                <w:sz w:val="17"/>
              </w:rPr>
              <w:t>Sub-40ms edge verification; 0 forged tickets</w:t>
            </w:r>
          </w:p>
        </w:tc>
        <w:tc>
          <w:tcPr>
            <w:tcW w:w="1152" w:type="dxa"/>
            <w:shd w:val="clear" w:color="auto" w:fill="F2F4F8"/>
            <w:tcMar>
              <w:top w:w="60" w:type="dxa"/>
              <w:left w:w="80" w:type="dxa"/>
              <w:bottom w:w="60" w:type="dxa"/>
              <w:right w:w="80" w:type="dxa"/>
            </w:tcMar>
          </w:tcPr>
          <w:p w14:paraId="13D853C7" w14:textId="77777777" w:rsidR="009D3302" w:rsidRDefault="00000000">
            <w:pPr>
              <w:spacing w:before="40" w:after="40"/>
            </w:pPr>
            <w:r>
              <w:rPr>
                <w:sz w:val="17"/>
              </w:rPr>
              <w:t>Vulnerable to duplicate photocopy presentation</w:t>
            </w:r>
          </w:p>
        </w:tc>
        <w:tc>
          <w:tcPr>
            <w:tcW w:w="1008" w:type="dxa"/>
            <w:shd w:val="clear" w:color="auto" w:fill="F2F4F8"/>
            <w:tcMar>
              <w:top w:w="60" w:type="dxa"/>
              <w:left w:w="80" w:type="dxa"/>
              <w:bottom w:w="60" w:type="dxa"/>
              <w:right w:w="80" w:type="dxa"/>
            </w:tcMar>
          </w:tcPr>
          <w:p w14:paraId="6D12A426" w14:textId="77777777" w:rsidR="009D3302" w:rsidRDefault="00000000">
            <w:pPr>
              <w:spacing w:before="40" w:after="40"/>
            </w:pPr>
            <w:r>
              <w:rPr>
                <w:sz w:val="17"/>
              </w:rPr>
              <w:t>Absence of real-time local revocation list (LRL) distribution.</w:t>
            </w:r>
          </w:p>
        </w:tc>
      </w:tr>
      <w:tr w:rsidR="009D3302" w14:paraId="451FC7F1" w14:textId="77777777">
        <w:trPr>
          <w:jc w:val="center"/>
        </w:trPr>
        <w:tc>
          <w:tcPr>
            <w:tcW w:w="1440" w:type="dxa"/>
            <w:shd w:val="clear" w:color="auto" w:fill="FFFFFF"/>
            <w:tcMar>
              <w:top w:w="60" w:type="dxa"/>
              <w:left w:w="80" w:type="dxa"/>
              <w:bottom w:w="60" w:type="dxa"/>
              <w:right w:w="80" w:type="dxa"/>
            </w:tcMar>
          </w:tcPr>
          <w:p w14:paraId="79651332" w14:textId="77777777" w:rsidR="009D3302" w:rsidRDefault="00000000">
            <w:pPr>
              <w:spacing w:before="40" w:after="40"/>
            </w:pPr>
            <w:r>
              <w:rPr>
                <w:b/>
                <w:sz w:val="17"/>
              </w:rPr>
              <w:t>Chen &amp; Tan (2023) [5]</w:t>
            </w:r>
          </w:p>
        </w:tc>
        <w:tc>
          <w:tcPr>
            <w:tcW w:w="1440" w:type="dxa"/>
            <w:shd w:val="clear" w:color="auto" w:fill="FFFFFF"/>
            <w:tcMar>
              <w:top w:w="60" w:type="dxa"/>
              <w:left w:w="80" w:type="dxa"/>
              <w:bottom w:w="60" w:type="dxa"/>
              <w:right w:w="80" w:type="dxa"/>
            </w:tcMar>
          </w:tcPr>
          <w:p w14:paraId="359E5C14" w14:textId="77777777" w:rsidR="009D3302" w:rsidRDefault="00000000">
            <w:pPr>
              <w:spacing w:before="40" w:after="40"/>
            </w:pPr>
            <w:r>
              <w:rPr>
                <w:sz w:val="17"/>
              </w:rPr>
              <w:t xml:space="preserve">Cart abandonment &amp; transient inventory </w:t>
            </w:r>
            <w:r>
              <w:rPr>
                <w:sz w:val="17"/>
              </w:rPr>
              <w:lastRenderedPageBreak/>
              <w:t>starvation</w:t>
            </w:r>
          </w:p>
        </w:tc>
        <w:tc>
          <w:tcPr>
            <w:tcW w:w="1440" w:type="dxa"/>
            <w:shd w:val="clear" w:color="auto" w:fill="FFFFFF"/>
            <w:tcMar>
              <w:top w:w="60" w:type="dxa"/>
              <w:left w:w="80" w:type="dxa"/>
              <w:bottom w:w="60" w:type="dxa"/>
              <w:right w:w="80" w:type="dxa"/>
            </w:tcMar>
          </w:tcPr>
          <w:p w14:paraId="173F28EF" w14:textId="77777777" w:rsidR="009D3302" w:rsidRDefault="00000000">
            <w:pPr>
              <w:spacing w:before="40" w:after="40"/>
            </w:pPr>
            <w:r>
              <w:rPr>
                <w:sz w:val="17"/>
              </w:rPr>
              <w:lastRenderedPageBreak/>
              <w:t>Adaptive TTL (A-TTL) lease protocol; Redis eviction</w:t>
            </w:r>
          </w:p>
        </w:tc>
        <w:tc>
          <w:tcPr>
            <w:tcW w:w="1440" w:type="dxa"/>
            <w:shd w:val="clear" w:color="auto" w:fill="FFFFFF"/>
            <w:tcMar>
              <w:top w:w="60" w:type="dxa"/>
              <w:left w:w="80" w:type="dxa"/>
              <w:bottom w:w="60" w:type="dxa"/>
              <w:right w:w="80" w:type="dxa"/>
            </w:tcMar>
          </w:tcPr>
          <w:p w14:paraId="6D121F1B" w14:textId="77777777" w:rsidR="009D3302" w:rsidRDefault="00000000">
            <w:pPr>
              <w:spacing w:before="40" w:after="40"/>
            </w:pPr>
            <w:r>
              <w:rPr>
                <w:sz w:val="17"/>
              </w:rPr>
              <w:t>25k concurrent cart sessions; Locust; Redis 7</w:t>
            </w:r>
          </w:p>
        </w:tc>
        <w:tc>
          <w:tcPr>
            <w:tcW w:w="1440" w:type="dxa"/>
            <w:shd w:val="clear" w:color="auto" w:fill="FFFFFF"/>
            <w:tcMar>
              <w:top w:w="60" w:type="dxa"/>
              <w:left w:w="80" w:type="dxa"/>
              <w:bottom w:w="60" w:type="dxa"/>
              <w:right w:w="80" w:type="dxa"/>
            </w:tcMar>
          </w:tcPr>
          <w:p w14:paraId="6B40372E" w14:textId="77777777" w:rsidR="009D3302" w:rsidRDefault="00000000">
            <w:pPr>
              <w:spacing w:before="40" w:after="40"/>
            </w:pPr>
            <w:r>
              <w:rPr>
                <w:sz w:val="17"/>
              </w:rPr>
              <w:t>99.4% drop in phantom lockup; 1.2s reclamation</w:t>
            </w:r>
          </w:p>
        </w:tc>
        <w:tc>
          <w:tcPr>
            <w:tcW w:w="1152" w:type="dxa"/>
            <w:shd w:val="clear" w:color="auto" w:fill="FFFFFF"/>
            <w:tcMar>
              <w:top w:w="60" w:type="dxa"/>
              <w:left w:w="80" w:type="dxa"/>
              <w:bottom w:w="60" w:type="dxa"/>
              <w:right w:w="80" w:type="dxa"/>
            </w:tcMar>
          </w:tcPr>
          <w:p w14:paraId="1991E0F7" w14:textId="77777777" w:rsidR="009D3302" w:rsidRDefault="00000000">
            <w:pPr>
              <w:spacing w:before="40" w:after="40"/>
            </w:pPr>
            <w:r>
              <w:rPr>
                <w:sz w:val="17"/>
              </w:rPr>
              <w:t>Premature expiration due to server clock skew</w:t>
            </w:r>
          </w:p>
        </w:tc>
        <w:tc>
          <w:tcPr>
            <w:tcW w:w="1008" w:type="dxa"/>
            <w:shd w:val="clear" w:color="auto" w:fill="FFFFFF"/>
            <w:tcMar>
              <w:top w:w="60" w:type="dxa"/>
              <w:left w:w="80" w:type="dxa"/>
              <w:bottom w:w="60" w:type="dxa"/>
              <w:right w:w="80" w:type="dxa"/>
            </w:tcMar>
          </w:tcPr>
          <w:p w14:paraId="0C7023F3" w14:textId="77777777" w:rsidR="009D3302" w:rsidRDefault="00000000">
            <w:pPr>
              <w:spacing w:before="40" w:after="40"/>
            </w:pPr>
            <w:r>
              <w:rPr>
                <w:sz w:val="17"/>
              </w:rPr>
              <w:t xml:space="preserve">Static lease duration fails to adapt to payment </w:t>
            </w:r>
            <w:r>
              <w:rPr>
                <w:sz w:val="17"/>
              </w:rPr>
              <w:lastRenderedPageBreak/>
              <w:t>gateway lags.</w:t>
            </w:r>
          </w:p>
        </w:tc>
      </w:tr>
      <w:tr w:rsidR="009D3302" w14:paraId="6BC313C4" w14:textId="77777777">
        <w:trPr>
          <w:jc w:val="center"/>
        </w:trPr>
        <w:tc>
          <w:tcPr>
            <w:tcW w:w="1440" w:type="dxa"/>
            <w:shd w:val="clear" w:color="auto" w:fill="F2F4F8"/>
            <w:tcMar>
              <w:top w:w="60" w:type="dxa"/>
              <w:left w:w="80" w:type="dxa"/>
              <w:bottom w:w="60" w:type="dxa"/>
              <w:right w:w="80" w:type="dxa"/>
            </w:tcMar>
          </w:tcPr>
          <w:p w14:paraId="6F4637E6" w14:textId="77777777" w:rsidR="009D3302" w:rsidRDefault="00000000">
            <w:pPr>
              <w:spacing w:before="40" w:after="40"/>
            </w:pPr>
            <w:r>
              <w:rPr>
                <w:b/>
                <w:sz w:val="17"/>
              </w:rPr>
              <w:lastRenderedPageBreak/>
              <w:t>Gupta et al. (2022) [6]</w:t>
            </w:r>
          </w:p>
        </w:tc>
        <w:tc>
          <w:tcPr>
            <w:tcW w:w="1440" w:type="dxa"/>
            <w:shd w:val="clear" w:color="auto" w:fill="F2F4F8"/>
            <w:tcMar>
              <w:top w:w="60" w:type="dxa"/>
              <w:left w:w="80" w:type="dxa"/>
              <w:bottom w:w="60" w:type="dxa"/>
              <w:right w:w="80" w:type="dxa"/>
            </w:tcMar>
          </w:tcPr>
          <w:p w14:paraId="73DB5A1A" w14:textId="77777777" w:rsidR="009D3302" w:rsidRDefault="00000000">
            <w:pPr>
              <w:spacing w:before="40" w:after="40"/>
            </w:pPr>
            <w:r>
              <w:rPr>
                <w:sz w:val="17"/>
              </w:rPr>
              <w:t>Dual-commit financial slippage and orphan payments</w:t>
            </w:r>
          </w:p>
        </w:tc>
        <w:tc>
          <w:tcPr>
            <w:tcW w:w="1440" w:type="dxa"/>
            <w:shd w:val="clear" w:color="auto" w:fill="F2F4F8"/>
            <w:tcMar>
              <w:top w:w="60" w:type="dxa"/>
              <w:left w:w="80" w:type="dxa"/>
              <w:bottom w:w="60" w:type="dxa"/>
              <w:right w:w="80" w:type="dxa"/>
            </w:tcMar>
          </w:tcPr>
          <w:p w14:paraId="411C98D9" w14:textId="77777777" w:rsidR="009D3302" w:rsidRDefault="00000000">
            <w:pPr>
              <w:spacing w:before="40" w:after="40"/>
            </w:pPr>
            <w:r>
              <w:rPr>
                <w:sz w:val="17"/>
              </w:rPr>
              <w:t>Transactional Outbox; Debezium CDC; RabbitMQ</w:t>
            </w:r>
          </w:p>
        </w:tc>
        <w:tc>
          <w:tcPr>
            <w:tcW w:w="1440" w:type="dxa"/>
            <w:shd w:val="clear" w:color="auto" w:fill="F2F4F8"/>
            <w:tcMar>
              <w:top w:w="60" w:type="dxa"/>
              <w:left w:w="80" w:type="dxa"/>
              <w:bottom w:w="60" w:type="dxa"/>
              <w:right w:w="80" w:type="dxa"/>
            </w:tcMar>
          </w:tcPr>
          <w:p w14:paraId="01208AFD" w14:textId="77777777" w:rsidR="009D3302" w:rsidRDefault="00000000">
            <w:pPr>
              <w:spacing w:before="40" w:after="40"/>
            </w:pPr>
            <w:r>
              <w:rPr>
                <w:sz w:val="17"/>
              </w:rPr>
              <w:t>500k failure injections; PostgreSQL; Razorpay</w:t>
            </w:r>
          </w:p>
        </w:tc>
        <w:tc>
          <w:tcPr>
            <w:tcW w:w="1440" w:type="dxa"/>
            <w:shd w:val="clear" w:color="auto" w:fill="F2F4F8"/>
            <w:tcMar>
              <w:top w:w="60" w:type="dxa"/>
              <w:left w:w="80" w:type="dxa"/>
              <w:bottom w:w="60" w:type="dxa"/>
              <w:right w:w="80" w:type="dxa"/>
            </w:tcMar>
          </w:tcPr>
          <w:p w14:paraId="5880AA54" w14:textId="77777777" w:rsidR="009D3302" w:rsidRDefault="00000000">
            <w:pPr>
              <w:spacing w:before="40" w:after="40"/>
            </w:pPr>
            <w:r>
              <w:rPr>
                <w:sz w:val="17"/>
              </w:rPr>
              <w:t>99.999% consistency; 100% auto-refund</w:t>
            </w:r>
          </w:p>
        </w:tc>
        <w:tc>
          <w:tcPr>
            <w:tcW w:w="1152" w:type="dxa"/>
            <w:shd w:val="clear" w:color="auto" w:fill="F2F4F8"/>
            <w:tcMar>
              <w:top w:w="60" w:type="dxa"/>
              <w:left w:w="80" w:type="dxa"/>
              <w:bottom w:w="60" w:type="dxa"/>
              <w:right w:w="80" w:type="dxa"/>
            </w:tcMar>
          </w:tcPr>
          <w:p w14:paraId="5B134EFA" w14:textId="77777777" w:rsidR="009D3302" w:rsidRDefault="00000000">
            <w:pPr>
              <w:spacing w:before="40" w:after="40"/>
            </w:pPr>
            <w:r>
              <w:rPr>
                <w:sz w:val="17"/>
              </w:rPr>
              <w:t>Outbox storage overhead; queue lag</w:t>
            </w:r>
          </w:p>
        </w:tc>
        <w:tc>
          <w:tcPr>
            <w:tcW w:w="1008" w:type="dxa"/>
            <w:shd w:val="clear" w:color="auto" w:fill="F2F4F8"/>
            <w:tcMar>
              <w:top w:w="60" w:type="dxa"/>
              <w:left w:w="80" w:type="dxa"/>
              <w:bottom w:w="60" w:type="dxa"/>
              <w:right w:w="80" w:type="dxa"/>
            </w:tcMar>
          </w:tcPr>
          <w:p w14:paraId="0EC9B8CC" w14:textId="77777777" w:rsidR="009D3302" w:rsidRDefault="00000000">
            <w:pPr>
              <w:spacing w:before="40" w:after="40"/>
            </w:pPr>
            <w:r>
              <w:rPr>
                <w:sz w:val="17"/>
              </w:rPr>
              <w:t>Requires heavy streaming infrastructure unsuitable for small operators.</w:t>
            </w:r>
          </w:p>
        </w:tc>
      </w:tr>
      <w:tr w:rsidR="009D3302" w14:paraId="4B681866" w14:textId="77777777">
        <w:trPr>
          <w:jc w:val="center"/>
        </w:trPr>
        <w:tc>
          <w:tcPr>
            <w:tcW w:w="1440" w:type="dxa"/>
            <w:shd w:val="clear" w:color="auto" w:fill="FFFFFF"/>
            <w:tcMar>
              <w:top w:w="60" w:type="dxa"/>
              <w:left w:w="80" w:type="dxa"/>
              <w:bottom w:w="60" w:type="dxa"/>
              <w:right w:w="80" w:type="dxa"/>
            </w:tcMar>
          </w:tcPr>
          <w:p w14:paraId="35DA461B" w14:textId="77777777" w:rsidR="009D3302" w:rsidRDefault="00000000">
            <w:pPr>
              <w:spacing w:before="40" w:after="40"/>
            </w:pPr>
            <w:r>
              <w:rPr>
                <w:b/>
                <w:sz w:val="17"/>
              </w:rPr>
              <w:t>Sharma &amp; Deshmukh (2024) [7]</w:t>
            </w:r>
          </w:p>
        </w:tc>
        <w:tc>
          <w:tcPr>
            <w:tcW w:w="1440" w:type="dxa"/>
            <w:shd w:val="clear" w:color="auto" w:fill="FFFFFF"/>
            <w:tcMar>
              <w:top w:w="60" w:type="dxa"/>
              <w:left w:w="80" w:type="dxa"/>
              <w:bottom w:w="60" w:type="dxa"/>
              <w:right w:w="80" w:type="dxa"/>
            </w:tcMar>
          </w:tcPr>
          <w:p w14:paraId="11C0560C" w14:textId="77777777" w:rsidR="009D3302" w:rsidRDefault="00000000">
            <w:pPr>
              <w:spacing w:before="40" w:after="40"/>
            </w:pPr>
            <w:r>
              <w:rPr>
                <w:sz w:val="17"/>
              </w:rPr>
              <w:t>Passenger privacy violations in live transit telematics</w:t>
            </w:r>
          </w:p>
        </w:tc>
        <w:tc>
          <w:tcPr>
            <w:tcW w:w="1440" w:type="dxa"/>
            <w:shd w:val="clear" w:color="auto" w:fill="FFFFFF"/>
            <w:tcMar>
              <w:top w:w="60" w:type="dxa"/>
              <w:left w:w="80" w:type="dxa"/>
              <w:bottom w:w="60" w:type="dxa"/>
              <w:right w:w="80" w:type="dxa"/>
            </w:tcMar>
          </w:tcPr>
          <w:p w14:paraId="1AB1D4D7" w14:textId="77777777" w:rsidR="009D3302" w:rsidRDefault="00000000">
            <w:pPr>
              <w:spacing w:before="40" w:after="40"/>
            </w:pPr>
            <w:r>
              <w:rPr>
                <w:sz w:val="17"/>
              </w:rPr>
              <w:t>Local Differential Privacy (LDP); k-anonymity cloaking</w:t>
            </w:r>
          </w:p>
        </w:tc>
        <w:tc>
          <w:tcPr>
            <w:tcW w:w="1440" w:type="dxa"/>
            <w:shd w:val="clear" w:color="auto" w:fill="FFFFFF"/>
            <w:tcMar>
              <w:top w:w="60" w:type="dxa"/>
              <w:left w:w="80" w:type="dxa"/>
              <w:bottom w:w="60" w:type="dxa"/>
              <w:right w:w="80" w:type="dxa"/>
            </w:tcMar>
          </w:tcPr>
          <w:p w14:paraId="333F04B6" w14:textId="77777777" w:rsidR="009D3302" w:rsidRDefault="00000000">
            <w:pPr>
              <w:spacing w:before="40" w:after="40"/>
            </w:pPr>
            <w:r>
              <w:rPr>
                <w:sz w:val="17"/>
              </w:rPr>
              <w:t>2M GPS coordinates; Apache Flink; OpenStreetMap</w:t>
            </w:r>
          </w:p>
        </w:tc>
        <w:tc>
          <w:tcPr>
            <w:tcW w:w="1440" w:type="dxa"/>
            <w:shd w:val="clear" w:color="auto" w:fill="FFFFFF"/>
            <w:tcMar>
              <w:top w:w="60" w:type="dxa"/>
              <w:left w:w="80" w:type="dxa"/>
              <w:bottom w:w="60" w:type="dxa"/>
              <w:right w:w="80" w:type="dxa"/>
            </w:tcMar>
          </w:tcPr>
          <w:p w14:paraId="13A49455" w14:textId="77777777" w:rsidR="009D3302" w:rsidRDefault="00000000">
            <w:pPr>
              <w:spacing w:before="40" w:after="40"/>
            </w:pPr>
            <w:r>
              <w:rPr>
                <w:sz w:val="17"/>
              </w:rPr>
              <w:t>Formal DPDP Act compliance; 98.2% route accuracy</w:t>
            </w:r>
          </w:p>
        </w:tc>
        <w:tc>
          <w:tcPr>
            <w:tcW w:w="1152" w:type="dxa"/>
            <w:shd w:val="clear" w:color="auto" w:fill="FFFFFF"/>
            <w:tcMar>
              <w:top w:w="60" w:type="dxa"/>
              <w:left w:w="80" w:type="dxa"/>
              <w:bottom w:w="60" w:type="dxa"/>
              <w:right w:w="80" w:type="dxa"/>
            </w:tcMar>
          </w:tcPr>
          <w:p w14:paraId="2BDB4F08" w14:textId="77777777" w:rsidR="009D3302" w:rsidRDefault="00000000">
            <w:pPr>
              <w:spacing w:before="40" w:after="40"/>
            </w:pPr>
            <w:r>
              <w:rPr>
                <w:sz w:val="17"/>
              </w:rPr>
              <w:t>3.5% ETA error; 45ms batch latency</w:t>
            </w:r>
          </w:p>
        </w:tc>
        <w:tc>
          <w:tcPr>
            <w:tcW w:w="1008" w:type="dxa"/>
            <w:shd w:val="clear" w:color="auto" w:fill="FFFFFF"/>
            <w:tcMar>
              <w:top w:w="60" w:type="dxa"/>
              <w:left w:w="80" w:type="dxa"/>
              <w:bottom w:w="60" w:type="dxa"/>
              <w:right w:w="80" w:type="dxa"/>
            </w:tcMar>
          </w:tcPr>
          <w:p w14:paraId="1773AAB1" w14:textId="77777777" w:rsidR="009D3302" w:rsidRDefault="00000000">
            <w:pPr>
              <w:spacing w:before="40" w:after="40"/>
            </w:pPr>
            <w:r>
              <w:rPr>
                <w:sz w:val="17"/>
              </w:rPr>
              <w:t>Lacks integration with emergency SOS and family trip sharing.</w:t>
            </w:r>
          </w:p>
        </w:tc>
      </w:tr>
    </w:tbl>
    <w:p w14:paraId="737CE18F" w14:textId="77777777" w:rsidR="009D3302" w:rsidRDefault="009D3302"/>
    <w:p w14:paraId="18E6295B" w14:textId="77777777" w:rsidR="009D3302" w:rsidRDefault="00000000">
      <w:pPr>
        <w:keepNext/>
        <w:spacing w:before="280"/>
      </w:pPr>
      <w:r>
        <w:rPr>
          <w:b/>
          <w:color w:val="1B365D"/>
          <w:sz w:val="26"/>
        </w:rPr>
        <w:t>4. Critical Analysis and Parameter-Based Comparison</w:t>
      </w:r>
    </w:p>
    <w:p w14:paraId="50CD4C05" w14:textId="77777777" w:rsidR="009D3302" w:rsidRDefault="00000000">
      <w:r>
        <w:t>A rigorous cross-comparative analysis was conducted across six fundamental software engineering parameters: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2304"/>
        <w:gridCol w:w="2304"/>
        <w:gridCol w:w="2736"/>
      </w:tblGrid>
      <w:tr w:rsidR="009D3302" w14:paraId="495A9825" w14:textId="77777777">
        <w:trPr>
          <w:jc w:val="center"/>
        </w:trPr>
        <w:tc>
          <w:tcPr>
            <w:tcW w:w="2016" w:type="dxa"/>
            <w:shd w:val="clear" w:color="auto" w:fill="1B365D"/>
            <w:tcMar>
              <w:top w:w="70" w:type="dxa"/>
              <w:left w:w="80" w:type="dxa"/>
              <w:bottom w:w="70" w:type="dxa"/>
              <w:right w:w="80" w:type="dxa"/>
            </w:tcMar>
          </w:tcPr>
          <w:p w14:paraId="6EEA2BFD" w14:textId="77777777" w:rsidR="009D3302" w:rsidRDefault="00000000">
            <w:pPr>
              <w:spacing w:before="40" w:after="40"/>
            </w:pPr>
            <w:r>
              <w:rPr>
                <w:b/>
                <w:color w:val="FFFFFF"/>
                <w:sz w:val="18"/>
              </w:rPr>
              <w:t>Evaluation Parameter</w:t>
            </w:r>
          </w:p>
        </w:tc>
        <w:tc>
          <w:tcPr>
            <w:tcW w:w="2304" w:type="dxa"/>
            <w:shd w:val="clear" w:color="auto" w:fill="1B365D"/>
            <w:tcMar>
              <w:top w:w="70" w:type="dxa"/>
              <w:left w:w="80" w:type="dxa"/>
              <w:bottom w:w="70" w:type="dxa"/>
              <w:right w:w="80" w:type="dxa"/>
            </w:tcMar>
          </w:tcPr>
          <w:p w14:paraId="28A67063" w14:textId="77777777" w:rsidR="009D3302" w:rsidRDefault="00000000">
            <w:pPr>
              <w:spacing w:before="40" w:after="40"/>
            </w:pPr>
            <w:r>
              <w:rPr>
                <w:b/>
                <w:color w:val="FFFFFF"/>
                <w:sz w:val="18"/>
              </w:rPr>
              <w:t>Top-Performing Approach</w:t>
            </w:r>
          </w:p>
        </w:tc>
        <w:tc>
          <w:tcPr>
            <w:tcW w:w="2304" w:type="dxa"/>
            <w:shd w:val="clear" w:color="auto" w:fill="1B365D"/>
            <w:tcMar>
              <w:top w:w="70" w:type="dxa"/>
              <w:left w:w="80" w:type="dxa"/>
              <w:bottom w:w="70" w:type="dxa"/>
              <w:right w:w="80" w:type="dxa"/>
            </w:tcMar>
          </w:tcPr>
          <w:p w14:paraId="143259F6" w14:textId="77777777" w:rsidR="009D3302" w:rsidRDefault="00000000">
            <w:pPr>
              <w:spacing w:before="40" w:after="40"/>
            </w:pPr>
            <w:r>
              <w:rPr>
                <w:b/>
                <w:color w:val="FFFFFF"/>
                <w:sz w:val="18"/>
              </w:rPr>
              <w:t>Conventional / Sub-Optimal Approach</w:t>
            </w:r>
          </w:p>
        </w:tc>
        <w:tc>
          <w:tcPr>
            <w:tcW w:w="2736" w:type="dxa"/>
            <w:shd w:val="clear" w:color="auto" w:fill="1B365D"/>
            <w:tcMar>
              <w:top w:w="70" w:type="dxa"/>
              <w:left w:w="80" w:type="dxa"/>
              <w:bottom w:w="70" w:type="dxa"/>
              <w:right w:w="80" w:type="dxa"/>
            </w:tcMar>
          </w:tcPr>
          <w:p w14:paraId="6AB1FD98" w14:textId="77777777" w:rsidR="009D3302" w:rsidRDefault="00000000">
            <w:pPr>
              <w:spacing w:before="40" w:after="40"/>
            </w:pPr>
            <w:r>
              <w:rPr>
                <w:b/>
                <w:color w:val="FFFFFF"/>
                <w:sz w:val="18"/>
              </w:rPr>
              <w:t>Comparative Analysis &amp; Trade-Offs</w:t>
            </w:r>
          </w:p>
        </w:tc>
      </w:tr>
      <w:tr w:rsidR="009D3302" w14:paraId="13DBEB61" w14:textId="77777777">
        <w:trPr>
          <w:jc w:val="center"/>
        </w:trPr>
        <w:tc>
          <w:tcPr>
            <w:tcW w:w="2016" w:type="dxa"/>
            <w:shd w:val="clear" w:color="auto" w:fill="FFFFFF"/>
            <w:tcMar>
              <w:top w:w="60" w:type="dxa"/>
              <w:left w:w="80" w:type="dxa"/>
              <w:bottom w:w="60" w:type="dxa"/>
              <w:right w:w="80" w:type="dxa"/>
            </w:tcMar>
          </w:tcPr>
          <w:p w14:paraId="338B9ACF" w14:textId="77777777" w:rsidR="009D3302" w:rsidRDefault="00000000">
            <w:pPr>
              <w:spacing w:before="40" w:after="40"/>
            </w:pPr>
            <w:r>
              <w:rPr>
                <w:b/>
                <w:sz w:val="17"/>
              </w:rPr>
              <w:t>1. Concurrency Handling &amp; Throughput</w:t>
            </w:r>
          </w:p>
        </w:tc>
        <w:tc>
          <w:tcPr>
            <w:tcW w:w="2304" w:type="dxa"/>
            <w:shd w:val="clear" w:color="auto" w:fill="FFFFFF"/>
            <w:tcMar>
              <w:top w:w="60" w:type="dxa"/>
              <w:left w:w="80" w:type="dxa"/>
              <w:bottom w:w="60" w:type="dxa"/>
              <w:right w:w="80" w:type="dxa"/>
            </w:tcMar>
          </w:tcPr>
          <w:p w14:paraId="0DBEC919" w14:textId="77777777" w:rsidR="009D3302" w:rsidRDefault="00000000">
            <w:pPr>
              <w:spacing w:before="40" w:after="40"/>
            </w:pPr>
            <w:r>
              <w:rPr>
                <w:sz w:val="17"/>
              </w:rPr>
              <w:t>Zhang et al. (In-Memory Redis + DB MVCC)</w:t>
            </w:r>
          </w:p>
        </w:tc>
        <w:tc>
          <w:tcPr>
            <w:tcW w:w="2304" w:type="dxa"/>
            <w:shd w:val="clear" w:color="auto" w:fill="FFFFFF"/>
            <w:tcMar>
              <w:top w:w="60" w:type="dxa"/>
              <w:left w:w="80" w:type="dxa"/>
              <w:bottom w:w="60" w:type="dxa"/>
              <w:right w:w="80" w:type="dxa"/>
            </w:tcMar>
          </w:tcPr>
          <w:p w14:paraId="6B358C03" w14:textId="77777777" w:rsidR="009D3302" w:rsidRDefault="00000000">
            <w:pPr>
              <w:spacing w:before="40" w:after="40"/>
            </w:pPr>
            <w:r>
              <w:rPr>
                <w:sz w:val="17"/>
              </w:rPr>
              <w:t>Pessimistic relational row locking (SELECT FOR UPDATE)</w:t>
            </w:r>
          </w:p>
        </w:tc>
        <w:tc>
          <w:tcPr>
            <w:tcW w:w="2736" w:type="dxa"/>
            <w:shd w:val="clear" w:color="auto" w:fill="FFFFFF"/>
            <w:tcMar>
              <w:top w:w="60" w:type="dxa"/>
              <w:left w:w="80" w:type="dxa"/>
              <w:bottom w:w="60" w:type="dxa"/>
              <w:right w:w="80" w:type="dxa"/>
            </w:tcMar>
          </w:tcPr>
          <w:p w14:paraId="00493752" w14:textId="77777777" w:rsidR="009D3302" w:rsidRDefault="00000000">
            <w:pPr>
              <w:spacing w:before="40" w:after="40"/>
            </w:pPr>
            <w:r>
              <w:rPr>
                <w:sz w:val="17"/>
              </w:rPr>
              <w:t>In-memory distributed locking achieves over 50,000 TPS by shifting seat contention out of disk-bound relational databases. However, it trades off absolute ACID durability for sub-millisecond memory speed.</w:t>
            </w:r>
          </w:p>
        </w:tc>
      </w:tr>
      <w:tr w:rsidR="009D3302" w14:paraId="1BD07568" w14:textId="77777777">
        <w:trPr>
          <w:jc w:val="center"/>
        </w:trPr>
        <w:tc>
          <w:tcPr>
            <w:tcW w:w="2016" w:type="dxa"/>
            <w:shd w:val="clear" w:color="auto" w:fill="F2F4F8"/>
            <w:tcMar>
              <w:top w:w="60" w:type="dxa"/>
              <w:left w:w="80" w:type="dxa"/>
              <w:bottom w:w="60" w:type="dxa"/>
              <w:right w:w="80" w:type="dxa"/>
            </w:tcMar>
          </w:tcPr>
          <w:p w14:paraId="76E1B09E" w14:textId="77777777" w:rsidR="009D3302" w:rsidRDefault="00000000">
            <w:pPr>
              <w:spacing w:before="40" w:after="40"/>
            </w:pPr>
            <w:r>
              <w:rPr>
                <w:b/>
                <w:sz w:val="17"/>
              </w:rPr>
              <w:t>2. System Scalability &amp; Decoupling</w:t>
            </w:r>
          </w:p>
        </w:tc>
        <w:tc>
          <w:tcPr>
            <w:tcW w:w="2304" w:type="dxa"/>
            <w:shd w:val="clear" w:color="auto" w:fill="F2F4F8"/>
            <w:tcMar>
              <w:top w:w="60" w:type="dxa"/>
              <w:left w:w="80" w:type="dxa"/>
              <w:bottom w:w="60" w:type="dxa"/>
              <w:right w:w="80" w:type="dxa"/>
            </w:tcMar>
          </w:tcPr>
          <w:p w14:paraId="4B419770" w14:textId="77777777" w:rsidR="009D3302" w:rsidRDefault="00000000">
            <w:pPr>
              <w:spacing w:before="40" w:after="40"/>
            </w:pPr>
            <w:r>
              <w:rPr>
                <w:sz w:val="17"/>
              </w:rPr>
              <w:t>Patel &amp; Kumar (Kafka Event-Driven Architecture)</w:t>
            </w:r>
          </w:p>
        </w:tc>
        <w:tc>
          <w:tcPr>
            <w:tcW w:w="2304" w:type="dxa"/>
            <w:shd w:val="clear" w:color="auto" w:fill="F2F4F8"/>
            <w:tcMar>
              <w:top w:w="60" w:type="dxa"/>
              <w:left w:w="80" w:type="dxa"/>
              <w:bottom w:w="60" w:type="dxa"/>
              <w:right w:w="80" w:type="dxa"/>
            </w:tcMar>
          </w:tcPr>
          <w:p w14:paraId="2E5B8146" w14:textId="77777777" w:rsidR="009D3302" w:rsidRDefault="00000000">
            <w:pPr>
              <w:spacing w:before="40" w:after="40"/>
            </w:pPr>
            <w:r>
              <w:rPr>
                <w:sz w:val="17"/>
              </w:rPr>
              <w:t>Monolithic synchronous REST APIs</w:t>
            </w:r>
          </w:p>
        </w:tc>
        <w:tc>
          <w:tcPr>
            <w:tcW w:w="2736" w:type="dxa"/>
            <w:shd w:val="clear" w:color="auto" w:fill="F2F4F8"/>
            <w:tcMar>
              <w:top w:w="60" w:type="dxa"/>
              <w:left w:w="80" w:type="dxa"/>
              <w:bottom w:w="60" w:type="dxa"/>
              <w:right w:w="80" w:type="dxa"/>
            </w:tcMar>
          </w:tcPr>
          <w:p w14:paraId="077B2F41" w14:textId="77777777" w:rsidR="009D3302" w:rsidRDefault="00000000">
            <w:pPr>
              <w:spacing w:before="40" w:after="40"/>
            </w:pPr>
            <w:r>
              <w:rPr>
                <w:sz w:val="17"/>
              </w:rPr>
              <w:t>Kafka-based event streams decouple high-frequency search traffic from stateful booking mutations. The trade-off is architectural complexity and the necessity of managing eventual consistency.</w:t>
            </w:r>
          </w:p>
        </w:tc>
      </w:tr>
      <w:tr w:rsidR="009D3302" w14:paraId="6EBDE8A2" w14:textId="77777777">
        <w:trPr>
          <w:jc w:val="center"/>
        </w:trPr>
        <w:tc>
          <w:tcPr>
            <w:tcW w:w="2016" w:type="dxa"/>
            <w:shd w:val="clear" w:color="auto" w:fill="FFFFFF"/>
            <w:tcMar>
              <w:top w:w="60" w:type="dxa"/>
              <w:left w:w="80" w:type="dxa"/>
              <w:bottom w:w="60" w:type="dxa"/>
              <w:right w:w="80" w:type="dxa"/>
            </w:tcMar>
          </w:tcPr>
          <w:p w14:paraId="2734D161" w14:textId="77777777" w:rsidR="009D3302" w:rsidRDefault="00000000">
            <w:pPr>
              <w:spacing w:before="40" w:after="40"/>
            </w:pPr>
            <w:r>
              <w:rPr>
                <w:b/>
                <w:sz w:val="17"/>
              </w:rPr>
              <w:t>3. Revenue &amp; Inventory Efficiency</w:t>
            </w:r>
          </w:p>
        </w:tc>
        <w:tc>
          <w:tcPr>
            <w:tcW w:w="2304" w:type="dxa"/>
            <w:shd w:val="clear" w:color="auto" w:fill="FFFFFF"/>
            <w:tcMar>
              <w:top w:w="60" w:type="dxa"/>
              <w:left w:w="80" w:type="dxa"/>
              <w:bottom w:w="60" w:type="dxa"/>
              <w:right w:w="80" w:type="dxa"/>
            </w:tcMar>
          </w:tcPr>
          <w:p w14:paraId="30512B5D" w14:textId="77777777" w:rsidR="009D3302" w:rsidRDefault="00000000">
            <w:pPr>
              <w:spacing w:before="40" w:after="40"/>
            </w:pPr>
            <w:r>
              <w:rPr>
                <w:sz w:val="17"/>
              </w:rPr>
              <w:t>Al-Sudani et al. (Reinforcement Learning PPO)</w:t>
            </w:r>
          </w:p>
        </w:tc>
        <w:tc>
          <w:tcPr>
            <w:tcW w:w="2304" w:type="dxa"/>
            <w:shd w:val="clear" w:color="auto" w:fill="FFFFFF"/>
            <w:tcMar>
              <w:top w:w="60" w:type="dxa"/>
              <w:left w:w="80" w:type="dxa"/>
              <w:bottom w:w="60" w:type="dxa"/>
              <w:right w:w="80" w:type="dxa"/>
            </w:tcMar>
          </w:tcPr>
          <w:p w14:paraId="34F9604F" w14:textId="77777777" w:rsidR="009D3302" w:rsidRDefault="00000000">
            <w:pPr>
              <w:spacing w:before="40" w:after="40"/>
            </w:pPr>
            <w:r>
              <w:rPr>
                <w:sz w:val="17"/>
              </w:rPr>
              <w:t>Fixed rule-based nested allocation</w:t>
            </w:r>
          </w:p>
        </w:tc>
        <w:tc>
          <w:tcPr>
            <w:tcW w:w="2736" w:type="dxa"/>
            <w:shd w:val="clear" w:color="auto" w:fill="FFFFFF"/>
            <w:tcMar>
              <w:top w:w="60" w:type="dxa"/>
              <w:left w:w="80" w:type="dxa"/>
              <w:bottom w:w="60" w:type="dxa"/>
              <w:right w:w="80" w:type="dxa"/>
            </w:tcMar>
          </w:tcPr>
          <w:p w14:paraId="5DF08227" w14:textId="77777777" w:rsidR="009D3302" w:rsidRDefault="00000000">
            <w:pPr>
              <w:spacing w:before="40" w:after="40"/>
            </w:pPr>
            <w:r>
              <w:rPr>
                <w:sz w:val="17"/>
              </w:rPr>
              <w:t>PPO reinforcement learning maximizes intercity route revenue by dynamically reserving seats for high-fare origin-destination pairs, yielding +18.4% revenue at the cost of explainability.</w:t>
            </w:r>
          </w:p>
        </w:tc>
      </w:tr>
      <w:tr w:rsidR="009D3302" w14:paraId="112F7846" w14:textId="77777777">
        <w:trPr>
          <w:jc w:val="center"/>
        </w:trPr>
        <w:tc>
          <w:tcPr>
            <w:tcW w:w="2016" w:type="dxa"/>
            <w:shd w:val="clear" w:color="auto" w:fill="F2F4F8"/>
            <w:tcMar>
              <w:top w:w="60" w:type="dxa"/>
              <w:left w:w="80" w:type="dxa"/>
              <w:bottom w:w="60" w:type="dxa"/>
              <w:right w:w="80" w:type="dxa"/>
            </w:tcMar>
          </w:tcPr>
          <w:p w14:paraId="06928039" w14:textId="77777777" w:rsidR="009D3302" w:rsidRDefault="00000000">
            <w:pPr>
              <w:spacing w:before="40" w:after="40"/>
            </w:pPr>
            <w:r>
              <w:rPr>
                <w:b/>
                <w:sz w:val="17"/>
              </w:rPr>
              <w:t>4. Offline Resilience at the Edge</w:t>
            </w:r>
          </w:p>
        </w:tc>
        <w:tc>
          <w:tcPr>
            <w:tcW w:w="2304" w:type="dxa"/>
            <w:shd w:val="clear" w:color="auto" w:fill="F2F4F8"/>
            <w:tcMar>
              <w:top w:w="60" w:type="dxa"/>
              <w:left w:w="80" w:type="dxa"/>
              <w:bottom w:w="60" w:type="dxa"/>
              <w:right w:w="80" w:type="dxa"/>
            </w:tcMar>
          </w:tcPr>
          <w:p w14:paraId="3D4DB771" w14:textId="77777777" w:rsidR="009D3302" w:rsidRDefault="00000000">
            <w:pPr>
              <w:spacing w:before="40" w:after="40"/>
            </w:pPr>
            <w:r>
              <w:rPr>
                <w:sz w:val="17"/>
              </w:rPr>
              <w:t>Martinez et al. (Asymmetric ECDSA QR Tokens)</w:t>
            </w:r>
          </w:p>
        </w:tc>
        <w:tc>
          <w:tcPr>
            <w:tcW w:w="2304" w:type="dxa"/>
            <w:shd w:val="clear" w:color="auto" w:fill="F2F4F8"/>
            <w:tcMar>
              <w:top w:w="60" w:type="dxa"/>
              <w:left w:w="80" w:type="dxa"/>
              <w:bottom w:w="60" w:type="dxa"/>
              <w:right w:w="80" w:type="dxa"/>
            </w:tcMar>
          </w:tcPr>
          <w:p w14:paraId="69832E62" w14:textId="77777777" w:rsidR="009D3302" w:rsidRDefault="00000000">
            <w:pPr>
              <w:spacing w:before="40" w:after="40"/>
            </w:pPr>
            <w:r>
              <w:rPr>
                <w:sz w:val="17"/>
              </w:rPr>
              <w:t>Centralized online database querying</w:t>
            </w:r>
          </w:p>
        </w:tc>
        <w:tc>
          <w:tcPr>
            <w:tcW w:w="2736" w:type="dxa"/>
            <w:shd w:val="clear" w:color="auto" w:fill="F2F4F8"/>
            <w:tcMar>
              <w:top w:w="60" w:type="dxa"/>
              <w:left w:w="80" w:type="dxa"/>
              <w:bottom w:w="60" w:type="dxa"/>
              <w:right w:w="80" w:type="dxa"/>
            </w:tcMar>
          </w:tcPr>
          <w:p w14:paraId="6897589D" w14:textId="77777777" w:rsidR="009D3302" w:rsidRDefault="00000000">
            <w:pPr>
              <w:spacing w:before="40" w:after="40"/>
            </w:pPr>
            <w:r>
              <w:rPr>
                <w:sz w:val="17"/>
              </w:rPr>
              <w:t xml:space="preserve">Public-key digital signatures allow instant, sub-40ms on-bus validation without internet access. The primary challenge is preventing duplicate presentations </w:t>
            </w:r>
            <w:r>
              <w:rPr>
                <w:sz w:val="17"/>
              </w:rPr>
              <w:lastRenderedPageBreak/>
              <w:t>before edge nodes reconnect to the central ledger.</w:t>
            </w:r>
          </w:p>
        </w:tc>
      </w:tr>
      <w:tr w:rsidR="009D3302" w14:paraId="53181E0C" w14:textId="77777777">
        <w:trPr>
          <w:jc w:val="center"/>
        </w:trPr>
        <w:tc>
          <w:tcPr>
            <w:tcW w:w="2016" w:type="dxa"/>
            <w:shd w:val="clear" w:color="auto" w:fill="FFFFFF"/>
            <w:tcMar>
              <w:top w:w="60" w:type="dxa"/>
              <w:left w:w="80" w:type="dxa"/>
              <w:bottom w:w="60" w:type="dxa"/>
              <w:right w:w="80" w:type="dxa"/>
            </w:tcMar>
          </w:tcPr>
          <w:p w14:paraId="6525C4DB" w14:textId="77777777" w:rsidR="009D3302" w:rsidRDefault="00000000">
            <w:pPr>
              <w:spacing w:before="40" w:after="40"/>
            </w:pPr>
            <w:r>
              <w:rPr>
                <w:b/>
                <w:sz w:val="17"/>
              </w:rPr>
              <w:lastRenderedPageBreak/>
              <w:t>5. Financial Transaction Consistency</w:t>
            </w:r>
          </w:p>
        </w:tc>
        <w:tc>
          <w:tcPr>
            <w:tcW w:w="2304" w:type="dxa"/>
            <w:shd w:val="clear" w:color="auto" w:fill="FFFFFF"/>
            <w:tcMar>
              <w:top w:w="60" w:type="dxa"/>
              <w:left w:w="80" w:type="dxa"/>
              <w:bottom w:w="60" w:type="dxa"/>
              <w:right w:w="80" w:type="dxa"/>
            </w:tcMar>
          </w:tcPr>
          <w:p w14:paraId="74FE04EF" w14:textId="77777777" w:rsidR="009D3302" w:rsidRDefault="00000000">
            <w:pPr>
              <w:spacing w:before="40" w:after="40"/>
            </w:pPr>
            <w:r>
              <w:rPr>
                <w:sz w:val="17"/>
              </w:rPr>
              <w:t>Gupta et al. (Transactional Outbox Pattern)</w:t>
            </w:r>
          </w:p>
        </w:tc>
        <w:tc>
          <w:tcPr>
            <w:tcW w:w="2304" w:type="dxa"/>
            <w:shd w:val="clear" w:color="auto" w:fill="FFFFFF"/>
            <w:tcMar>
              <w:top w:w="60" w:type="dxa"/>
              <w:left w:w="80" w:type="dxa"/>
              <w:bottom w:w="60" w:type="dxa"/>
              <w:right w:w="80" w:type="dxa"/>
            </w:tcMar>
          </w:tcPr>
          <w:p w14:paraId="50103CEF" w14:textId="77777777" w:rsidR="009D3302" w:rsidRDefault="00000000">
            <w:pPr>
              <w:spacing w:before="40" w:after="40"/>
            </w:pPr>
            <w:r>
              <w:rPr>
                <w:sz w:val="17"/>
              </w:rPr>
              <w:t>Direct two-phase commit (2PC) over HTTP</w:t>
            </w:r>
          </w:p>
        </w:tc>
        <w:tc>
          <w:tcPr>
            <w:tcW w:w="2736" w:type="dxa"/>
            <w:shd w:val="clear" w:color="auto" w:fill="FFFFFF"/>
            <w:tcMar>
              <w:top w:w="60" w:type="dxa"/>
              <w:left w:w="80" w:type="dxa"/>
              <w:bottom w:w="60" w:type="dxa"/>
              <w:right w:w="80" w:type="dxa"/>
            </w:tcMar>
          </w:tcPr>
          <w:p w14:paraId="19FE7D42" w14:textId="77777777" w:rsidR="009D3302" w:rsidRDefault="00000000">
            <w:pPr>
              <w:spacing w:before="40" w:after="40"/>
            </w:pPr>
            <w:r>
              <w:rPr>
                <w:sz w:val="17"/>
              </w:rPr>
              <w:t>The Outbox pattern guarantees that database state mutations and outbound gateway refund messages are committed atomically in the same database transaction, eliminating orphan payments.</w:t>
            </w:r>
          </w:p>
        </w:tc>
      </w:tr>
      <w:tr w:rsidR="009D3302" w14:paraId="638ACC70" w14:textId="77777777">
        <w:trPr>
          <w:jc w:val="center"/>
        </w:trPr>
        <w:tc>
          <w:tcPr>
            <w:tcW w:w="2016" w:type="dxa"/>
            <w:shd w:val="clear" w:color="auto" w:fill="F2F4F8"/>
            <w:tcMar>
              <w:top w:w="60" w:type="dxa"/>
              <w:left w:w="80" w:type="dxa"/>
              <w:bottom w:w="60" w:type="dxa"/>
              <w:right w:w="80" w:type="dxa"/>
            </w:tcMar>
          </w:tcPr>
          <w:p w14:paraId="5F45A0BA" w14:textId="77777777" w:rsidR="009D3302" w:rsidRDefault="00000000">
            <w:pPr>
              <w:spacing w:before="40" w:after="40"/>
            </w:pPr>
            <w:r>
              <w:rPr>
                <w:b/>
                <w:sz w:val="17"/>
              </w:rPr>
              <w:t>6. Data Privacy &amp; Compliance</w:t>
            </w:r>
          </w:p>
        </w:tc>
        <w:tc>
          <w:tcPr>
            <w:tcW w:w="2304" w:type="dxa"/>
            <w:shd w:val="clear" w:color="auto" w:fill="F2F4F8"/>
            <w:tcMar>
              <w:top w:w="60" w:type="dxa"/>
              <w:left w:w="80" w:type="dxa"/>
              <w:bottom w:w="60" w:type="dxa"/>
              <w:right w:w="80" w:type="dxa"/>
            </w:tcMar>
          </w:tcPr>
          <w:p w14:paraId="0D33EEC4" w14:textId="77777777" w:rsidR="009D3302" w:rsidRDefault="00000000">
            <w:pPr>
              <w:spacing w:before="40" w:after="40"/>
            </w:pPr>
            <w:r>
              <w:rPr>
                <w:sz w:val="17"/>
              </w:rPr>
              <w:t>Sharma &amp; Deshmukh (Differential Privacy &amp; Anonymization)</w:t>
            </w:r>
          </w:p>
        </w:tc>
        <w:tc>
          <w:tcPr>
            <w:tcW w:w="2304" w:type="dxa"/>
            <w:shd w:val="clear" w:color="auto" w:fill="F2F4F8"/>
            <w:tcMar>
              <w:top w:w="60" w:type="dxa"/>
              <w:left w:w="80" w:type="dxa"/>
              <w:bottom w:w="60" w:type="dxa"/>
              <w:right w:w="80" w:type="dxa"/>
            </w:tcMar>
          </w:tcPr>
          <w:p w14:paraId="1C5B9DF6" w14:textId="77777777" w:rsidR="009D3302" w:rsidRDefault="00000000">
            <w:pPr>
              <w:spacing w:before="40" w:after="40"/>
            </w:pPr>
            <w:r>
              <w:rPr>
                <w:sz w:val="17"/>
              </w:rPr>
              <w:t>Raw GPS tracking and plaintext user logs</w:t>
            </w:r>
          </w:p>
        </w:tc>
        <w:tc>
          <w:tcPr>
            <w:tcW w:w="2736" w:type="dxa"/>
            <w:shd w:val="clear" w:color="auto" w:fill="F2F4F8"/>
            <w:tcMar>
              <w:top w:w="60" w:type="dxa"/>
              <w:left w:w="80" w:type="dxa"/>
              <w:bottom w:w="60" w:type="dxa"/>
              <w:right w:w="80" w:type="dxa"/>
            </w:tcMar>
          </w:tcPr>
          <w:p w14:paraId="01C7A829" w14:textId="77777777" w:rsidR="009D3302" w:rsidRDefault="00000000">
            <w:pPr>
              <w:spacing w:before="40" w:after="40"/>
            </w:pPr>
            <w:r>
              <w:rPr>
                <w:sz w:val="17"/>
              </w:rPr>
              <w:t>Local differential privacy provides provable protection under the DPDP Act 2023, preventing passenger movement de-anonymization with minimal impact (&lt;2%) on operational transit dispatch.</w:t>
            </w:r>
          </w:p>
        </w:tc>
      </w:tr>
    </w:tbl>
    <w:p w14:paraId="5ED1D096" w14:textId="77777777" w:rsidR="009D3302" w:rsidRDefault="009D3302"/>
    <w:p w14:paraId="323BEA8D" w14:textId="77777777" w:rsidR="009D3302" w:rsidRDefault="00000000">
      <w:pPr>
        <w:keepNext/>
        <w:spacing w:before="280"/>
      </w:pPr>
      <w:r>
        <w:rPr>
          <w:b/>
          <w:color w:val="1B365D"/>
          <w:sz w:val="26"/>
        </w:rPr>
        <w:t>5. Identification of Research Gaps in Transit Systems</w:t>
      </w:r>
    </w:p>
    <w:p w14:paraId="3FA1F7D1" w14:textId="77777777" w:rsidR="009D3302" w:rsidRDefault="00000000">
      <w:r>
        <w:t>Synthesizing the reviewed literature reveals four critical unresolved research gaps in modern bus reservation engineering:</w:t>
      </w:r>
    </w:p>
    <w:p w14:paraId="43ACE98A" w14:textId="77777777" w:rsidR="009D3302" w:rsidRDefault="00000000">
      <w:pPr>
        <w:keepNext/>
        <w:spacing w:before="200" w:after="60"/>
      </w:pPr>
      <w:r>
        <w:rPr>
          <w:b/>
          <w:color w:val="2B4C7E"/>
          <w:sz w:val="23"/>
        </w:rPr>
        <w:t>5.1 Gap 1: The 'Dual-Commit Latency Gap' in Transient Seat Leases</w:t>
      </w:r>
    </w:p>
    <w:p w14:paraId="5B881A17" w14:textId="77777777" w:rsidR="009D3302" w:rsidRDefault="00000000">
      <w:r>
        <w:t>Existing distributed lock mechanisms (Zhang et al., Chen &amp; Tan) utilize fixed time-to-live leases (e.g. 8 minutes). However, real-world third-party payment gateways (UPI, credit cards, net banking) often experience transient processing delays. If a passenger authorizes payment at minute 7:55, and the gateway webhook arrives at minute 8:05, the Redis lease has expired and the seat may have already been sold to another user. Current architectures lack an Adaptive Gateway Handshake Lease Extension protocol that dynamically extends the lock lease upon receiving a payment-pending gateway heartbeat.</w:t>
      </w:r>
    </w:p>
    <w:p w14:paraId="0F5DBEB9" w14:textId="77777777" w:rsidR="009D3302" w:rsidRDefault="00000000">
      <w:pPr>
        <w:keepNext/>
        <w:spacing w:before="200" w:after="60"/>
      </w:pPr>
      <w:r>
        <w:rPr>
          <w:b/>
          <w:color w:val="2B4C7E"/>
          <w:sz w:val="23"/>
        </w:rPr>
        <w:t>5.2 Gap 2: Disconnected Edge Validation vs Real-Time Fleet Revocation</w:t>
      </w:r>
    </w:p>
    <w:p w14:paraId="1A6A74EF" w14:textId="77777777" w:rsidR="009D3302" w:rsidRDefault="00000000">
      <w:r>
        <w:t>While Martinez et al. demonstrated offline QR ticket validation via ECDSA, their system cannot prevent the 'Replay Boarding Attack'—where a passenger cancels a ticket online for a 90% refund, prints the previously issued QR code, and presents it to a conductor in an offline rural area. There is an unresolved gap in designing an ultra-compact, low-bandwidth Local Revocation List (LRL) utilizing Bloom filters that can be pushed to edge conductor devices over intermittent SMS or low-bandwidth LoRa/cellular pings.</w:t>
      </w:r>
    </w:p>
    <w:p w14:paraId="0114B15F" w14:textId="77777777" w:rsidR="009D3302" w:rsidRDefault="00000000">
      <w:pPr>
        <w:keepNext/>
        <w:spacing w:before="200" w:after="60"/>
      </w:pPr>
      <w:r>
        <w:rPr>
          <w:b/>
          <w:color w:val="2B4C7E"/>
          <w:sz w:val="23"/>
        </w:rPr>
        <w:t>5.3 Gap 3: Rigid Cancellation Slabs vs Dynamic Fair-Share Restitution</w:t>
      </w:r>
    </w:p>
    <w:p w14:paraId="11E53400" w14:textId="77777777" w:rsidR="009D3302" w:rsidRDefault="00000000">
      <w:r>
        <w:t>Current industry and academic ticketing engines rely on static step-function refund slabs (e.g. 90%, 50%, 25%, 0%). This model is fundamentally unfair to passengers when strong waitlist demand immediately absorbs the cancelled seat. If Passenger A cancels 2 hours before departure (receiving 0% refund) and Waitlisted Passenger B immediately buys that identical seat at full fare, the bus operator receives 200% revenue for a single seat. A dynamic, market-responsive fair-share restitution algorithm that auto-promotes waitlist passengers and refunds the original holder upon seat re-sale is absent from existing literature.</w:t>
      </w:r>
    </w:p>
    <w:p w14:paraId="2108971B" w14:textId="77777777" w:rsidR="009D3302" w:rsidRDefault="00000000">
      <w:pPr>
        <w:keepNext/>
        <w:spacing w:before="200" w:after="60"/>
      </w:pPr>
      <w:r>
        <w:rPr>
          <w:b/>
          <w:color w:val="2B4C7E"/>
          <w:sz w:val="23"/>
        </w:rPr>
        <w:lastRenderedPageBreak/>
        <w:t>5.4 Gap 4: Architectural Weight vs Operational Reality for Regional Operators</w:t>
      </w:r>
    </w:p>
    <w:p w14:paraId="6199A123" w14:textId="77777777" w:rsidR="009D3302" w:rsidRDefault="00000000">
      <w:r>
        <w:t>The microservices and distributed streaming topologies proposed in academic literature (Patel &amp; Kumar, Gupta et al.) impose immense operational complexity, requiring Kubernetes clusters, Kafka brokers, and Debezium pipelines. Small-to-medium intercity bus operators cannot maintain such infrastructure. There is an absence of research into modular monolithic architectures with embedded asynchronous worker queues (e.g. BullMQ / Redis) that deliver equivalent resilience and concurrency safety with a fraction of the operational overhead.</w:t>
      </w:r>
    </w:p>
    <w:p w14:paraId="5DC7B85B" w14:textId="77777777" w:rsidR="009D3302" w:rsidRDefault="00000000">
      <w:pPr>
        <w:keepNext/>
        <w:spacing w:before="280"/>
      </w:pPr>
      <w:r>
        <w:rPr>
          <w:b/>
          <w:color w:val="1B365D"/>
          <w:sz w:val="26"/>
        </w:rPr>
        <w:t>6. Proposed Improvements and Future Research Directions for BusBuddy</w:t>
      </w:r>
    </w:p>
    <w:p w14:paraId="51F86E26" w14:textId="77777777" w:rsidR="009D3302" w:rsidRDefault="00000000">
      <w:r>
        <w:t>Based on the identified research gaps, four concrete architectural improvements are incorporated into the BusBuddy roadmap:</w:t>
      </w:r>
    </w:p>
    <w:p w14:paraId="42A681A5" w14:textId="77777777" w:rsidR="009D3302" w:rsidRDefault="00000000">
      <w:pPr>
        <w:pStyle w:val="ListBullet"/>
        <w:spacing w:after="60"/>
      </w:pPr>
      <w:r>
        <w:rPr>
          <w:b/>
        </w:rPr>
        <w:t xml:space="preserve">1. Adaptive Lease Protocol: </w:t>
      </w:r>
      <w:r>
        <w:t>Implement a two-way handshake with payment gateway APIs where the initiation of payment sends a transient heartbeat to Redis, extending the 8-minute lock by an additional 120-second grace window, eliminating orphan paid bookings.</w:t>
      </w:r>
    </w:p>
    <w:p w14:paraId="08C8689E" w14:textId="77777777" w:rsidR="009D3302" w:rsidRDefault="00000000">
      <w:pPr>
        <w:pStyle w:val="ListBullet"/>
        <w:spacing w:after="60"/>
      </w:pPr>
      <w:r>
        <w:rPr>
          <w:b/>
        </w:rPr>
        <w:t xml:space="preserve">2. Bloom-Filter Edge Revocation: </w:t>
      </w:r>
      <w:r>
        <w:t>Deploy a counting Bloom Filter on conductor handheld devices (memory footprint &lt; 64 KB for 10,000 trips) to synchronize cancelled ticket PNR hashes over low-bandwidth SMS/GSM pings, stopping offline replay boarding attacks.</w:t>
      </w:r>
    </w:p>
    <w:p w14:paraId="0B62286E" w14:textId="77777777" w:rsidR="009D3302" w:rsidRDefault="00000000">
      <w:pPr>
        <w:pStyle w:val="ListBullet"/>
        <w:spacing w:after="60"/>
      </w:pPr>
      <w:r>
        <w:rPr>
          <w:b/>
        </w:rPr>
        <w:t xml:space="preserve">3. Fair-Share Restitution Engine: </w:t>
      </w:r>
      <w:r>
        <w:t>Engineer an event-driven waitlist queue that immediately awards released inventory to waitlisted commuters; upon secondary ticket confirmation, the original canceller receives an automated restitution bonus, ensuring equitable fair-share refunds.</w:t>
      </w:r>
    </w:p>
    <w:p w14:paraId="4FB5ABD2" w14:textId="77777777" w:rsidR="009D3302" w:rsidRDefault="00000000">
      <w:pPr>
        <w:pStyle w:val="ListBullet"/>
        <w:spacing w:after="60"/>
      </w:pPr>
      <w:r>
        <w:rPr>
          <w:b/>
        </w:rPr>
        <w:t xml:space="preserve">4. Pragmatic Modular Monolith: </w:t>
      </w:r>
      <w:r>
        <w:t>Maintain BusBuddy as a layered modular monolith utilizing Redis in-memory locks for transient operations and PostgreSQL serializable transactions for permanent persistence, achieving 95% of microservices performance without operational bloat.</w:t>
      </w:r>
    </w:p>
    <w:p w14:paraId="078D8969" w14:textId="77777777" w:rsidR="009D3302" w:rsidRDefault="00000000">
      <w:pPr>
        <w:keepNext/>
        <w:spacing w:before="280"/>
      </w:pPr>
      <w:r>
        <w:rPr>
          <w:b/>
          <w:color w:val="1B365D"/>
          <w:sz w:val="26"/>
        </w:rPr>
        <w:t>7. Societal, Ethical, and Environmental Implications</w:t>
      </w:r>
    </w:p>
    <w:p w14:paraId="5BDD26C2" w14:textId="77777777" w:rsidR="009D3302" w:rsidRDefault="00000000">
      <w:r>
        <w:t>The responsible evolution of software systems demands thorough consideration of broader societal and ethical impacts (CO5):</w:t>
      </w:r>
    </w:p>
    <w:p w14:paraId="4E24C15C" w14:textId="77777777" w:rsidR="009D3302" w:rsidRDefault="00000000">
      <w:pPr>
        <w:pStyle w:val="ListBullet"/>
        <w:spacing w:after="60"/>
      </w:pPr>
      <w:r>
        <w:rPr>
          <w:b/>
        </w:rPr>
        <w:t xml:space="preserve">1. Digital Inclusion: </w:t>
      </w:r>
      <w:r>
        <w:t>Digital Inclusion &amp; Equal Access: Online-only reservation systems risk disenfranchising elderly, rural, and economically disadvantaged passengers who lack smartphones or digital banking. BusBuddy maintains offline counter reservation quotas and SMS-based non-smartphone e-tickets to preserve universal mobility access.</w:t>
      </w:r>
    </w:p>
    <w:p w14:paraId="731ABAF0" w14:textId="77777777" w:rsidR="009D3302" w:rsidRDefault="00000000">
      <w:pPr>
        <w:pStyle w:val="ListBullet"/>
        <w:spacing w:after="60"/>
      </w:pPr>
      <w:r>
        <w:rPr>
          <w:b/>
        </w:rPr>
        <w:t xml:space="preserve">2. Data Protection &amp; Sovereignty: </w:t>
      </w:r>
      <w:r>
        <w:t>Privacy &amp; India DPDP Act 2023: Passenger travel itineraries reveal sensitive personal habits, medical visits, and political gatherings. BusBuddy enforces end-to-end encryption, anonymizes passenger telemetry, and guarantees the Right to Erasure within 30 days of trip completion.</w:t>
      </w:r>
    </w:p>
    <w:p w14:paraId="63828531" w14:textId="77777777" w:rsidR="009D3302" w:rsidRDefault="00000000">
      <w:pPr>
        <w:pStyle w:val="ListBullet"/>
        <w:spacing w:after="60"/>
      </w:pPr>
      <w:r>
        <w:rPr>
          <w:b/>
        </w:rPr>
        <w:t xml:space="preserve">3. Algorithmic Ethics: </w:t>
      </w:r>
      <w:r>
        <w:t>Algorithmic Fairness: Dynamic pricing algorithms must be ethically constrained to prevent predatory surge pricing during emergencies, natural disasters, or festival rushes, establishing strict regulatory fare caps.</w:t>
      </w:r>
    </w:p>
    <w:p w14:paraId="213C9A52" w14:textId="77777777" w:rsidR="009D3302" w:rsidRDefault="00000000">
      <w:pPr>
        <w:pStyle w:val="ListBullet"/>
        <w:spacing w:after="60"/>
      </w:pPr>
      <w:r>
        <w:rPr>
          <w:b/>
        </w:rPr>
        <w:t xml:space="preserve">4. Environmental Impact: </w:t>
      </w:r>
      <w:r>
        <w:t>Environmental Sustainability: By optimizing bus seat load factors through dynamic waitlist auto-promotion, BusBuddy reduces single-occupancy private vehicle trips, directly contributing to lowered urban carbon emissions and fuel conservation.</w:t>
      </w:r>
    </w:p>
    <w:p w14:paraId="2CF8F662" w14:textId="77777777" w:rsidR="009D3302" w:rsidRDefault="00000000">
      <w:pPr>
        <w:keepNext/>
        <w:spacing w:before="280"/>
      </w:pPr>
      <w:r>
        <w:rPr>
          <w:b/>
          <w:color w:val="1B365D"/>
          <w:sz w:val="26"/>
        </w:rPr>
        <w:lastRenderedPageBreak/>
        <w:t>8. Conclusion and References</w:t>
      </w:r>
    </w:p>
    <w:p w14:paraId="6610E916" w14:textId="77777777" w:rsidR="009D3302" w:rsidRDefault="00000000">
      <w:r>
        <w:t>This literature survey has systematically reviewed the state of the art in high-concurrency seat reservation, distributed locking, offline edge verification, and responsible transit system architecture. By identifying key research gaps in payment-lease synchronization, offline revocation, and refund equity, this work provides a rigorous theoretical foundation and practical software engineering roadmap for BusBuddy: A Smart Bus Ticket Reservation System.</w:t>
      </w:r>
    </w:p>
    <w:p w14:paraId="31CAE8E1" w14:textId="77777777" w:rsidR="009D3302" w:rsidRDefault="00000000">
      <w:pPr>
        <w:keepNext/>
        <w:spacing w:before="200" w:after="60"/>
      </w:pPr>
      <w:r>
        <w:rPr>
          <w:b/>
          <w:color w:val="2B4C7E"/>
          <w:sz w:val="23"/>
        </w:rPr>
        <w:t>References</w:t>
      </w:r>
    </w:p>
    <w:p w14:paraId="5054CB31" w14:textId="77777777" w:rsidR="009D3302" w:rsidRDefault="00000000">
      <w:pPr>
        <w:spacing w:after="40"/>
      </w:pPr>
      <w:r>
        <w:t>[1] L. Zhang, X. Wang, Y. Liu, and K. Chen, 'High-Concurrency Distributed Locking and Seat Inventory Management in High-Speed Rail Reservation Systems,' IEEE Transactions on Intelligent Transportation Systems, vol. 24, no. 8, pp. 8412–8425, Aug. 2023.</w:t>
      </w:r>
    </w:p>
    <w:p w14:paraId="6003ED44" w14:textId="77777777" w:rsidR="009D3302" w:rsidRDefault="00000000">
      <w:pPr>
        <w:spacing w:after="40"/>
      </w:pPr>
      <w:r>
        <w:t>[2] R. Patel and S. Kumar, 'Cloud-Native Microservices and Event-Driven Architecture for Intelligent Public Transit Fleet Management,' Journal of Systems and Software, Elsevier, vol. 188, art. no. 111278, Jun. 2022.</w:t>
      </w:r>
    </w:p>
    <w:p w14:paraId="11B23B13" w14:textId="77777777" w:rsidR="009D3302" w:rsidRDefault="00000000">
      <w:pPr>
        <w:spacing w:after="40"/>
      </w:pPr>
      <w:r>
        <w:t>[3] M. Al-Sudani, J. Farah, and T. Bellemans, 'Dynamic Seat Allocation and Revenue Optimization in Intercity Passenger Transportation using Deep Reinforcement Learning,' Transportation Research Part C: Emerging Technologies, vol. 159, art. no. 104481, Feb. 2024.</w:t>
      </w:r>
    </w:p>
    <w:p w14:paraId="7D90F48E" w14:textId="77777777" w:rsidR="009D3302" w:rsidRDefault="00000000">
      <w:pPr>
        <w:spacing w:after="40"/>
      </w:pPr>
      <w:r>
        <w:t>[4] C. Martinez, H. Tan, and G. Bianchi, 'Cryptographically Verifiable Mobile QR E-Ticketing with Offline Edge Validation for Intelligent Transit,' IEEE Internet of Things Journal, vol. 8, no. 14, pp. 11520–11532, Jul. 2021.</w:t>
      </w:r>
    </w:p>
    <w:p w14:paraId="3D02F5AE" w14:textId="77777777" w:rsidR="009D3302" w:rsidRDefault="00000000">
      <w:pPr>
        <w:spacing w:after="40"/>
      </w:pPr>
      <w:r>
        <w:t>[5] W. Chen and H. Tan, 'In-Memory Transient Resource Reservation Protocols under Burst Traffic in Cloud-Based Ticketing Engines,' Computing, Springer, vol. 105, no. 4, pp. 889–912, Apr. 2023.</w:t>
      </w:r>
    </w:p>
    <w:p w14:paraId="3597E50F" w14:textId="77777777" w:rsidR="009D3302" w:rsidRDefault="00000000">
      <w:pPr>
        <w:spacing w:after="40"/>
      </w:pPr>
      <w:r>
        <w:t>[6] A. Gupta, R. Sahu, and M. Verma, 'Automated Financial Reconciliation and Distributed Transaction Consistency across Heterogeneous Payment Gateways,' IEEE Transactions on Services Computing, vol. 15, no. 5, pp. 2940–2953, Sep. 2022.</w:t>
      </w:r>
    </w:p>
    <w:p w14:paraId="1F3B49EA" w14:textId="77777777" w:rsidR="009D3302" w:rsidRDefault="00000000">
      <w:pPr>
        <w:spacing w:after="40"/>
      </w:pPr>
      <w:r>
        <w:t>[7] V. Sharma and P. Deshmukh, 'Privacy-Preserving Passenger Telematics and Regulatory Compliance in Smart Mobility Platforms,' ACM Transactions on Cyber-Physical Systems, vol. 8, no. 2, pp. 14:1–14:26, Apr. 2024.</w:t>
      </w:r>
    </w:p>
    <w:p w14:paraId="408F6B34" w14:textId="77777777" w:rsidR="009D3302" w:rsidRDefault="00000000">
      <w:pPr>
        <w:spacing w:after="40"/>
      </w:pPr>
      <w:r>
        <w:t>[8] E. Brewer, 'CAP twelve years later: How the 'rules' have changed,' Computer, IEEE, vol. 45, no. 2, pp. 23–29, 2012.</w:t>
      </w:r>
    </w:p>
    <w:p w14:paraId="59107185" w14:textId="77777777" w:rsidR="009D3302" w:rsidRDefault="00000000">
      <w:pPr>
        <w:spacing w:after="40"/>
      </w:pPr>
      <w:r>
        <w:t>[9] C. Richardson, Microservices Patterns: With examples in Java, Manning Publications, 2018.</w:t>
      </w:r>
    </w:p>
    <w:p w14:paraId="66DFEE08" w14:textId="77777777" w:rsidR="009D3302" w:rsidRDefault="00000000">
      <w:pPr>
        <w:spacing w:after="40"/>
      </w:pPr>
      <w:r>
        <w:t>[10] M. Kleppmann, Designing Data-Intensive Applications: The Big Ideas Behind Reliable, Scalable, and Maintainable Systems, O'Reilly Media, 2017.</w:t>
      </w:r>
    </w:p>
    <w:p w14:paraId="37BB8645" w14:textId="77777777" w:rsidR="009D3302" w:rsidRDefault="00000000">
      <w:pPr>
        <w:spacing w:after="40"/>
      </w:pPr>
      <w:r>
        <w:t>[11] Ministry of Law and Justice, Government of India, The Digital Personal Data Protection Act, 2023, Gazette of India, Aug. 2023.</w:t>
      </w:r>
    </w:p>
    <w:p w14:paraId="301AC4FB" w14:textId="77777777" w:rsidR="009D3302" w:rsidRDefault="00000000">
      <w:pPr>
        <w:spacing w:after="40"/>
      </w:pPr>
      <w:r>
        <w:t>[12] S. Chacon and B. Straub, Pro Git, 2nd ed., Apress, 2014.</w:t>
      </w:r>
    </w:p>
    <w:p w14:paraId="0E03A8B4" w14:textId="77777777" w:rsidR="009D3302" w:rsidRDefault="00000000">
      <w:pPr>
        <w:spacing w:after="40"/>
      </w:pPr>
      <w:r>
        <w:t>[13] ISO/IEC/IEEE 42010:2022, Software, systems and enterprise — Architecture description.</w:t>
      </w:r>
    </w:p>
    <w:p w14:paraId="3D6BBADC" w14:textId="77777777" w:rsidR="009D3302" w:rsidRDefault="00000000">
      <w:pPr>
        <w:spacing w:after="40"/>
      </w:pPr>
      <w:r>
        <w:t>[14] PCI Security Standards Council, Payment Card Industry (PCI) Data Security Standard, v4.0, 2022.</w:t>
      </w:r>
    </w:p>
    <w:p w14:paraId="68EC6FF9" w14:textId="77777777" w:rsidR="009D3302" w:rsidRDefault="00000000">
      <w:pPr>
        <w:spacing w:after="40"/>
      </w:pPr>
      <w:r>
        <w:t>[15] World Wide Web Consortium (W3C), Web Content Accessibility Guidelines (WCAG) 2.1, W3C Recommendation, 2018.</w:t>
      </w:r>
    </w:p>
    <w:sectPr w:rsidR="009D330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4C6FF" w14:textId="77777777" w:rsidR="00FD40C4" w:rsidRDefault="00FD40C4">
      <w:pPr>
        <w:spacing w:after="0" w:line="240" w:lineRule="auto"/>
      </w:pPr>
      <w:r>
        <w:separator/>
      </w:r>
    </w:p>
  </w:endnote>
  <w:endnote w:type="continuationSeparator" w:id="0">
    <w:p w14:paraId="71A41239" w14:textId="77777777" w:rsidR="00FD40C4" w:rsidRDefault="00FD4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5B86" w14:textId="77777777" w:rsidR="00FD40C4" w:rsidRDefault="00FD40C4">
      <w:pPr>
        <w:spacing w:after="0" w:line="240" w:lineRule="auto"/>
      </w:pPr>
      <w:r>
        <w:separator/>
      </w:r>
    </w:p>
  </w:footnote>
  <w:footnote w:type="continuationSeparator" w:id="0">
    <w:p w14:paraId="4637C91E" w14:textId="77777777" w:rsidR="00FD40C4" w:rsidRDefault="00FD4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945216">
    <w:abstractNumId w:val="8"/>
  </w:num>
  <w:num w:numId="2" w16cid:durableId="1926721467">
    <w:abstractNumId w:val="6"/>
  </w:num>
  <w:num w:numId="3" w16cid:durableId="1599219935">
    <w:abstractNumId w:val="5"/>
  </w:num>
  <w:num w:numId="4" w16cid:durableId="1694839803">
    <w:abstractNumId w:val="4"/>
  </w:num>
  <w:num w:numId="5" w16cid:durableId="806704984">
    <w:abstractNumId w:val="7"/>
  </w:num>
  <w:num w:numId="6" w16cid:durableId="1736001655">
    <w:abstractNumId w:val="3"/>
  </w:num>
  <w:num w:numId="7" w16cid:durableId="1800149597">
    <w:abstractNumId w:val="2"/>
  </w:num>
  <w:num w:numId="8" w16cid:durableId="393235240">
    <w:abstractNumId w:val="1"/>
  </w:num>
  <w:num w:numId="9" w16cid:durableId="3867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14B"/>
    <w:rsid w:val="0029639D"/>
    <w:rsid w:val="00326F90"/>
    <w:rsid w:val="005764BB"/>
    <w:rsid w:val="009D3302"/>
    <w:rsid w:val="00AA1D8D"/>
    <w:rsid w:val="00B205D3"/>
    <w:rsid w:val="00B47730"/>
    <w:rsid w:val="00CB0664"/>
    <w:rsid w:val="00FC693F"/>
    <w:rsid w:val="00FD40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2CD4CF-BB1A-4B6E-9EFE-15A529BC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mbria" w:hAnsi="Cambria"/>
      <w:color w:val="26262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4429</Words>
  <Characters>25248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sampath reddy</cp:lastModifiedBy>
  <cp:revision>3</cp:revision>
  <dcterms:created xsi:type="dcterms:W3CDTF">2013-12-23T23:15:00Z</dcterms:created>
  <dcterms:modified xsi:type="dcterms:W3CDTF">2026-10-20T08:54:00Z</dcterms:modified>
  <cp:category/>
</cp:coreProperties>
</file>