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Cs/>
          <w:i/>
        </w:rPr>
        <w:t xml:space="preserve">(Synthetic document TC33. Fictional counterparty. Client draft received 2026-09-29; client paper, not yet marked up by AtliQ.)</w:t>
      </w:r>
    </w:p>
    <w:bookmarkStart w:id="26" w:name="mutual-non-disclosure-agreement"/>
    <w:p>
      <w:pPr>
        <w:pStyle w:val="Heading1"/>
      </w:pPr>
      <w:r>
        <w:t xml:space="preserve">MUTUAL NON-DISCLOSURE AGREEMENT</w:t>
      </w:r>
    </w:p>
    <w:p>
      <w:pPr>
        <w:pStyle w:val="FirstParagraph"/>
      </w:pPr>
      <w:r>
        <w:t xml:space="preserve">This Agreement is made on 1 October 2026 (the</w:t>
      </w:r>
      <w:r>
        <w:t xml:space="preserve"> </w:t>
      </w:r>
      <w:r>
        <w:t xml:space="preserve">“</w:t>
      </w:r>
      <w:r>
        <w:rPr>
          <w:bCs/>
          <w:b/>
        </w:rPr>
        <w:t xml:space="preserve">Effective Date</w:t>
      </w:r>
      <w:r>
        <w:t xml:space="preserve">”</w:t>
      </w:r>
      <w:r>
        <w:t xml:space="preserve">) between</w:t>
      </w:r>
      <w:r>
        <w:t xml:space="preserve"> </w:t>
      </w:r>
      <w:r>
        <w:rPr>
          <w:bCs/>
          <w:b/>
        </w:rPr>
        <w:t xml:space="preserve">Saffron Wealth Managers Private Limited</w:t>
      </w:r>
      <w:r>
        <w:t xml:space="preserve">, a company incorporated under the Companies Act, 2013, having its registered office at Express Towers, Nariman Point, Mumbai 400021, Maharashtra, India (</w:t>
      </w:r>
      <w:r>
        <w:t xml:space="preserve">“</w:t>
      </w:r>
      <w:r>
        <w:rPr>
          <w:bCs/>
          <w:b/>
        </w:rPr>
        <w:t xml:space="preserve">the Company</w:t>
      </w:r>
      <w:r>
        <w:t xml:space="preserve">”</w:t>
      </w:r>
      <w:r>
        <w:t xml:space="preserve">), and</w:t>
      </w:r>
      <w:r>
        <w:t xml:space="preserve"> </w:t>
      </w:r>
      <w:r>
        <w:rPr>
          <w:bCs/>
          <w:b/>
        </w:rPr>
        <w:t xml:space="preserve">ATLIQ TECHNOLOGIES PRIVATE LIMITED</w:t>
      </w:r>
      <w:r>
        <w:t xml:space="preserve">, a company incorporated under the Companies Act, 2013 (CIN U72900MH2019PTC321456), having its registered office at 4th Floor, Baner Business Bay, Pune 411045, Maharashtra, India (</w:t>
      </w:r>
      <w:r>
        <w:t xml:space="preserve">“</w:t>
      </w:r>
      <w:r>
        <w:rPr>
          <w:bCs/>
          <w:b/>
        </w:rPr>
        <w:t xml:space="preserve">AtliQ</w:t>
      </w:r>
      <w:r>
        <w:t xml:space="preserve">”</w:t>
      </w:r>
      <w:r>
        <w:t xml:space="preserve">).</w:t>
      </w:r>
    </w:p>
    <w:bookmarkStart w:id="2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1.1</w:t>
      </w:r>
      <w:r>
        <w:t xml:space="preserve"> </w:t>
      </w:r>
      <w:r>
        <w:t xml:space="preserve">“</w:t>
      </w:r>
      <w:r>
        <w:rPr>
          <w:bCs/>
          <w:b/>
        </w:rPr>
        <w:t xml:space="preserve">Confidential Information</w:t>
      </w:r>
      <w:r>
        <w:t xml:space="preserve">”</w:t>
      </w:r>
      <w:r>
        <w:t xml:space="preserve"> </w:t>
      </w:r>
      <w:r>
        <w:t xml:space="preserve">means all information disclosed by or on behalf of the Company to AtliQ, in any form, including client portfolios, models and pricing.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“</w:t>
      </w:r>
      <w:r>
        <w:rPr>
          <w:bCs/>
          <w:b/>
        </w:rPr>
        <w:t xml:space="preserve">Purpose</w:t>
      </w:r>
      <w:r>
        <w:t xml:space="preserve">”</w:t>
      </w:r>
      <w:r>
        <w:t xml:space="preserve"> </w:t>
      </w:r>
      <w:r>
        <w:t xml:space="preserve">means evaluating a possible portfolio analytics engagement.</w:t>
      </w:r>
    </w:p>
    <w:bookmarkEnd w:id="20"/>
    <w:bookmarkStart w:id="21" w:name="obligations"/>
    <w:p>
      <w:pPr>
        <w:pStyle w:val="Heading2"/>
      </w:pPr>
      <w:r>
        <w:t xml:space="preserve">2. OBLIGATIONS</w:t>
      </w:r>
    </w:p>
    <w:p>
      <w:pPr>
        <w:pStyle w:val="FirstParagraph"/>
      </w:pPr>
      <w:r>
        <w:t xml:space="preserve">2.1 AtliQ (as</w:t>
      </w:r>
      <w:r>
        <w:t xml:space="preserve"> </w:t>
      </w:r>
      <w:r>
        <w:t xml:space="preserve">“</w:t>
      </w:r>
      <w:r>
        <w:rPr>
          <w:bCs/>
          <w:b/>
        </w:rPr>
        <w:t xml:space="preserve">Recipient</w:t>
      </w:r>
      <w:r>
        <w:t xml:space="preserve">”</w:t>
      </w:r>
      <w:r>
        <w:t xml:space="preserve">) shall keep the Confidential Information confidential, use it only for the Purpose, and not disclose it to any person without the Company’s prior written consent.</w:t>
      </w:r>
    </w:p>
    <w:p>
      <w:pPr>
        <w:pStyle w:val="BodyText"/>
      </w:pPr>
      <w:r>
        <w:t xml:space="preserve">2.2 AtliQ shall be liable for any breach of this Agreement by its employees, advisers or subcontractors.</w:t>
      </w:r>
    </w:p>
    <w:bookmarkEnd w:id="21"/>
    <w:bookmarkStart w:id="22" w:name="exceptions"/>
    <w:p>
      <w:pPr>
        <w:pStyle w:val="Heading2"/>
      </w:pPr>
      <w:r>
        <w:t xml:space="preserve">3. EXCEPTIONS</w:t>
      </w:r>
    </w:p>
    <w:p>
      <w:pPr>
        <w:pStyle w:val="FirstParagraph"/>
      </w:pPr>
      <w:r>
        <w:t xml:space="preserve">3.1 Section 2 does not apply to information that (a) is or becomes public other than through a breach of this Agreement; (b) was lawfully known to the Recipient before disclosure; (c) is independently developed by the Recipient without use of the Confidential Information; or (d) is lawfully received from a third party without restriction.</w:t>
      </w:r>
    </w:p>
    <w:p>
      <w:pPr>
        <w:pStyle w:val="BodyText"/>
      </w:pPr>
      <w:r>
        <w:t xml:space="preserve">3.2 A Recipient may disclose Confidential Information where required by law or a regulator, after giving the Discloser prompt notice where lawful.</w:t>
      </w:r>
    </w:p>
    <w:bookmarkEnd w:id="22"/>
    <w:bookmarkStart w:id="23" w:name="term"/>
    <w:p>
      <w:pPr>
        <w:pStyle w:val="Heading2"/>
      </w:pPr>
      <w:r>
        <w:t xml:space="preserve">4. TERM</w:t>
      </w:r>
    </w:p>
    <w:p>
      <w:pPr>
        <w:pStyle w:val="FirstParagraph"/>
      </w:pPr>
      <w:r>
        <w:t xml:space="preserve">4.1 This Agreement lasts for five (5) years from the Effective Date, and AtliQ’s obligations survive for five (5) years after it ends.</w:t>
      </w:r>
    </w:p>
    <w:bookmarkEnd w:id="23"/>
    <w:bookmarkStart w:id="24" w:name="general"/>
    <w:p>
      <w:pPr>
        <w:pStyle w:val="Heading2"/>
      </w:pPr>
      <w:r>
        <w:t xml:space="preserve">5. GENERAL</w:t>
      </w:r>
    </w:p>
    <w:p>
      <w:pPr>
        <w:pStyle w:val="FirstParagraph"/>
      </w:pPr>
      <w:r>
        <w:t xml:space="preserve">5.1 No licence or other right is granted except as expressly stated. Nothing in this Agreement obliges either Party to enter into any further agreement.</w:t>
      </w:r>
    </w:p>
    <w:p>
      <w:pPr>
        <w:pStyle w:val="BodyText"/>
      </w:pPr>
      <w:r>
        <w:t xml:space="preserve">5.2 This Agreement is governed by the laws of India, and the courts at Pune have exclusive jurisdiction.</w:t>
      </w:r>
    </w:p>
    <w:p>
      <w:pPr>
        <w:pStyle w:val="BodyText"/>
      </w:pPr>
      <w:r>
        <w:t xml:space="preserve">5.3 This Agreement may be signed electronically and in counterparts.</w:t>
      </w:r>
    </w:p>
    <w:bookmarkEnd w:id="24"/>
    <w:bookmarkStart w:id="25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Cs/>
          <w:b/>
        </w:rPr>
        <w:t xml:space="preserve">For and on behalf of SAFFRON WEALTH MANAGERS PRIVATE LIMITED</w:t>
      </w:r>
    </w:p>
    <w:p>
      <w:pPr>
        <w:pStyle w:val="BodyText"/>
      </w:pPr>
      <w:r>
        <w:t xml:space="preserve">Name: Vikram Bhatia, Chief Investment Officer</w:t>
      </w:r>
    </w:p>
    <w:p>
      <w:pPr>
        <w:pStyle w:val="BodyText"/>
      </w:pPr>
      <w:r>
        <w:t xml:space="preserve">Signature: ____________________ Date: __________</w:t>
      </w:r>
    </w:p>
    <w:p>
      <w:pPr>
        <w:pStyle w:val="BodyText"/>
      </w:pPr>
      <w:r>
        <w:rPr>
          <w:bCs/>
          <w:b/>
        </w:rPr>
        <w:t xml:space="preserve">For and on behalf of ATLIQ TECHNOLOGIES PRIVATE LIMITED</w:t>
      </w:r>
    </w:p>
    <w:p>
      <w:pPr>
        <w:pStyle w:val="BodyText"/>
      </w:pPr>
      <w:r>
        <w:t xml:space="preserve">Name: Karandeep, Chief Executive Officer</w:t>
      </w:r>
    </w:p>
    <w:p>
      <w:pPr>
        <w:pStyle w:val="BodyText"/>
      </w:pPr>
      <w:r>
        <w:t xml:space="preserve">Signature: ____________________ Date: __________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2026-10-12T09:56:19Z</dcterms:created>
  <dcterms:modified xsi:type="dcterms:W3CDTF">2026-10-12T09:56:19Z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