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uilding_ai_agents_from_concept_t_7721aa"/>
      <w:r>
        <w:rPr>
          <w:b/>
          <w:sz w:val="56"/>
        </w:rPr>
        <w:t xml:space="preserve">Building AI Agents: From Concept to Deployment</w:t>
      </w:r>
      <w:bookmarkEnd w:id="0"/>
    </w:p>
    <w:p>
      <w:pPr>
        <w:spacing w:line="271" w:before="240" w:lineRule="auto"/>
      </w:pPr>
      <w:bookmarkStart w:id="1" w:name="introduction"/>
      <w:r>
        <w:rPr>
          <w:b/>
          <w:sz w:val="42"/>
        </w:rPr>
        <w:t xml:space="preserve">Introduction</w:t>
      </w:r>
      <w:bookmarkEnd w:id="1"/>
    </w:p>
    <w:p>
      <w:pPr>
        <w:spacing w:after="210" w:lineRule="auto"/>
      </w:pPr>
      <w:r>
        <w:rPr/>
        <w:t xml:space="preserve">Artificial intelligence agents represent a paradigm shift in how we build autonomous systems. Unlike traditional applications that follow pre-defined logic paths, AI agents leverage large language models (LLMs) to reason, plan, and act in dynamic environments[1]. This document explores the architectural patterns, design considerations, and deployment best practices essential for building production-ready AI agents.</w:t>
      </w:r>
    </w:p>
    <w:p>
      <w:pPr>
        <w:spacing w:after="210" w:lineRule="auto"/>
      </w:pPr>
      <w:r>
        <w:rPr>
          <w:rFonts w:eastAsia="Georgia" w:cs="Georgia" w:ascii="Georgia" w:hAnsi="Georgia"/>
        </w:rPr>
        <w:t xml:space="preserve">The evolution toward agentic AI is fundamental to AI engineering. Agents can understand complex requirements, break them into actionable steps, interact with external tools, and adapt to new information—capabilities that transform AI from reactive systems into truly autonomous problem-solvers[2].</w:t>
      </w:r>
    </w:p>
    <w:p>
      <w:pPr>
        <w:spacing w:line="271" w:before="240" w:lineRule="auto"/>
      </w:pPr>
      <w:bookmarkStart w:id="2" w:name="understanding_ai_agent_architecture"/>
      <w:r>
        <w:rPr>
          <w:b/>
          <w:sz w:val="42"/>
        </w:rPr>
        <w:t xml:space="preserve">Understanding AI Agent Architecture</w:t>
      </w:r>
      <w:bookmarkEnd w:id="2"/>
    </w:p>
    <w:p>
      <w:pPr>
        <w:spacing w:line="271" w:before="240" w:lineRule="auto"/>
      </w:pPr>
      <w:bookmarkStart w:id="3" w:name="core_components"/>
      <w:r>
        <w:rPr>
          <w:b/>
          <w:sz w:val="33"/>
        </w:rPr>
        <w:t xml:space="preserve">Core Components</w:t>
      </w:r>
      <w:bookmarkEnd w:id="3"/>
    </w:p>
    <w:p>
      <w:pPr>
        <w:spacing w:after="210" w:lineRule="auto"/>
      </w:pPr>
      <w:r>
        <w:rPr/>
        <w:t xml:space="preserve">An AI agent typically consists of four fundamental components:</w:t>
      </w:r>
    </w:p>
    <w:p>
      <w:pPr>
        <w:numPr>
          <w:ilvl w:val="0"/>
          <w:numId w:val="1"/>
        </w:numPr>
        <w:spacing w:lineRule="auto"/>
      </w:pPr>
      <w:r>
        <w:rPr>
          <w:b/>
        </w:rPr>
        <w:t xml:space="preserve">LLM Core</w:t>
      </w:r>
      <w:r>
        <w:rPr/>
        <w:t xml:space="preserve">: The reasoning engine that processes information and makes decisions. Models like GPT-4, Claude 3, Gemma, and Mistral serve as the brain of the agent[1].</w:t>
      </w:r>
    </w:p>
    <w:p>
      <w:pPr>
        <w:numPr>
          <w:ilvl w:val="0"/>
          <w:numId w:val="1"/>
        </w:numPr>
        <w:spacing w:lineRule="auto"/>
      </w:pPr>
      <w:r>
        <w:rPr>
          <w:b/>
        </w:rPr>
        <w:t xml:space="preserve">Perception System</w:t>
      </w:r>
      <w:r>
        <w:rPr/>
        <w:t xml:space="preserve">: Tools and APIs that enable the agent to observe the environment. This includes web search, database queries, file access, and API integrations[3].</w:t>
      </w:r>
    </w:p>
    <w:p>
      <w:pPr>
        <w:numPr>
          <w:ilvl w:val="0"/>
          <w:numId w:val="1"/>
        </w:numPr>
        <w:spacing w:lineRule="auto"/>
      </w:pPr>
      <w:r>
        <w:rPr>
          <w:b/>
        </w:rPr>
        <w:t xml:space="preserve">Action Execution</w:t>
      </w:r>
      <w:r>
        <w:rPr/>
        <w:t xml:space="preserve">: Mechanisms to take actions based on decisions. Actions can include writing files, sending messages, executing code, or calling external services[1].</w:t>
      </w:r>
    </w:p>
    <w:p>
      <w:pPr>
        <w:numPr>
          <w:ilvl w:val="0"/>
          <w:numId w:val="1"/>
        </w:numPr>
        <w:spacing w:lineRule="auto"/>
      </w:pPr>
      <w:r>
        <w:rPr>
          <w:b/>
        </w:rPr>
        <w:t xml:space="preserve">Memory Management</w:t>
      </w:r>
      <w:r>
        <w:rPr/>
        <w:t xml:space="preserve">: Systems that store context, conversation history, and learned patterns to enable coherent long-term interactions[2].</w:t>
      </w:r>
    </w:p>
    <w:p>
      <w:pPr>
        <w:spacing w:line="271" w:before="240" w:lineRule="auto"/>
      </w:pPr>
      <w:bookmarkStart w:id="4" w:name="orchestration_patterns"/>
      <w:r>
        <w:rPr>
          <w:b/>
          <w:sz w:val="33"/>
        </w:rPr>
        <w:t xml:space="preserve">Orchestration Patterns</w:t>
      </w:r>
      <w:bookmarkEnd w:id="4"/>
    </w:p>
    <w:p>
      <w:pPr>
        <w:spacing w:after="210" w:lineRule="auto"/>
      </w:pPr>
      <w:r>
        <w:rPr/>
        <w:t xml:space="preserve">Modern AI agent architectures employ well-defined orchestration patterns to manage complexity and scalability[4]:</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Pattern</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Use Case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Complexity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Sequential</w:t>
            </w:r>
          </w:p>
        </w:tc>
        <w:tc>
          <w:tcPr>
            <w:tcBorders>
              <w:bottom w:val="single" w:sz="8" w:space="0" w:color="000000"/>
              <w:right w:val="single" w:sz="8" w:space="0" w:color="000000"/>
            </w:tcBorders>
            <w:vAlign w:val="center"/>
          </w:tcPr>
          <w:p>
            <w:pPr>
              <w:spacing w:lineRule="auto"/>
              <w:jc w:val="center"/>
            </w:pPr>
            <w:r>
              <w:rPr/>
              <w:t xml:space="preserve">Single-threaded task flows</w:t>
            </w:r>
          </w:p>
        </w:tc>
        <w:tc>
          <w:tcPr>
            <w:tcBorders>
              <w:bottom w:val="single" w:sz="8" w:space="0" w:color="000000"/>
              <w:right w:val="single" w:sz="8" w:space="0" w:color="000000"/>
            </w:tcBorders>
            <w:vAlign w:val="center"/>
          </w:tcPr>
          <w:p>
            <w:pPr>
              <w:spacing w:lineRule="auto"/>
              <w:jc w:val="left"/>
            </w:pPr>
            <w:r>
              <w:rPr/>
              <w:t xml:space="preserve">Low</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Concurrent</w:t>
            </w:r>
          </w:p>
        </w:tc>
        <w:tc>
          <w:tcPr>
            <w:tcBorders>
              <w:bottom w:val="single" w:sz="8" w:space="0" w:color="000000"/>
              <w:right w:val="single" w:sz="8" w:space="0" w:color="000000"/>
            </w:tcBorders>
            <w:vAlign w:val="center"/>
          </w:tcPr>
          <w:p>
            <w:pPr>
              <w:spacing w:lineRule="auto"/>
              <w:jc w:val="center"/>
            </w:pPr>
            <w:r>
              <w:rPr/>
              <w:t xml:space="preserve">Parallel independent tasks</w:t>
            </w:r>
          </w:p>
        </w:tc>
        <w:tc>
          <w:tcPr>
            <w:tcBorders>
              <w:bottom w:val="single" w:sz="8" w:space="0" w:color="000000"/>
              <w:right w:val="single" w:sz="8" w:space="0" w:color="000000"/>
            </w:tcBorders>
            <w:vAlign w:val="center"/>
          </w:tcPr>
          <w:p>
            <w:pPr>
              <w:spacing w:lineRule="auto"/>
              <w:jc w:val="left"/>
            </w:pPr>
            <w:r>
              <w:rPr/>
              <w:t xml:space="preserve">Medium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Group Chat</w:t>
            </w:r>
          </w:p>
        </w:tc>
        <w:tc>
          <w:tcPr>
            <w:tcBorders>
              <w:bottom w:val="single" w:sz="8" w:space="0" w:color="000000"/>
              <w:right w:val="single" w:sz="8" w:space="0" w:color="000000"/>
            </w:tcBorders>
            <w:vAlign w:val="center"/>
          </w:tcPr>
          <w:p>
            <w:pPr>
              <w:spacing w:lineRule="auto"/>
              <w:jc w:val="center"/>
            </w:pPr>
            <w:r>
              <w:rPr/>
              <w:t xml:space="preserve">Multi-agent collaboration</w:t>
            </w:r>
          </w:p>
        </w:tc>
        <w:tc>
          <w:tcPr>
            <w:tcBorders>
              <w:bottom w:val="single" w:sz="8" w:space="0" w:color="000000"/>
              <w:right w:val="single" w:sz="8" w:space="0" w:color="000000"/>
            </w:tcBorders>
            <w:vAlign w:val="center"/>
          </w:tcPr>
          <w:p>
            <w:pPr>
              <w:spacing w:lineRule="auto"/>
              <w:jc w:val="left"/>
            </w:pPr>
            <w:r>
              <w:rPr/>
              <w:t xml:space="preserve">Medium-High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Handoff</w:t>
            </w:r>
          </w:p>
        </w:tc>
        <w:tc>
          <w:tcPr>
            <w:tcBorders>
              <w:bottom w:val="single" w:sz="8" w:space="0" w:color="000000"/>
              <w:right w:val="single" w:sz="8" w:space="0" w:color="000000"/>
            </w:tcBorders>
            <w:vAlign w:val="center"/>
          </w:tcPr>
          <w:p>
            <w:pPr>
              <w:spacing w:lineRule="auto"/>
              <w:jc w:val="center"/>
            </w:pPr>
            <w:r>
              <w:rPr/>
              <w:t xml:space="preserve">Specialized agent delegation</w:t>
            </w:r>
          </w:p>
        </w:tc>
        <w:tc>
          <w:tcPr>
            <w:tcBorders>
              <w:bottom w:val="single" w:sz="8" w:space="0" w:color="000000"/>
              <w:right w:val="single" w:sz="8" w:space="0" w:color="000000"/>
            </w:tcBorders>
            <w:vAlign w:val="center"/>
          </w:tcPr>
          <w:p>
            <w:pPr>
              <w:spacing w:lineRule="auto"/>
              <w:jc w:val="left"/>
            </w:pPr>
            <w:r>
              <w:rPr/>
              <w:t xml:space="preserve">High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Agentic Loop (ReAct)</w:t>
            </w:r>
          </w:p>
        </w:tc>
        <w:tc>
          <w:tcPr>
            <w:tcBorders>
              <w:bottom w:val="single" w:sz="8" w:space="0" w:color="000000"/>
              <w:right w:val="single" w:sz="8" w:space="0" w:color="000000"/>
            </w:tcBorders>
            <w:vAlign w:val="center"/>
          </w:tcPr>
          <w:p>
            <w:pPr>
              <w:spacing w:lineRule="auto"/>
              <w:jc w:val="center"/>
            </w:pPr>
            <w:r>
              <w:rPr/>
              <w:t xml:space="preserve">Reasoning with tool interaction</w:t>
            </w:r>
          </w:p>
        </w:tc>
        <w:tc>
          <w:tcPr>
            <w:tcBorders>
              <w:bottom w:val="single" w:sz="8" w:space="0" w:color="000000"/>
              <w:right w:val="single" w:sz="8" w:space="0" w:color="000000"/>
            </w:tcBorders>
            <w:vAlign w:val="center"/>
          </w:tcPr>
          <w:p>
            <w:pPr>
              <w:spacing w:lineRule="auto"/>
              <w:jc w:val="left"/>
            </w:pPr>
            <w:r>
              <w:rPr/>
              <w:t xml:space="preserve">High</w:t>
            </w:r>
          </w:p>
        </w:tc>
      </w:tr>
    </w:tbl>
    <w:p>
      <w:pPr>
        <w:spacing w:lineRule="auto"/>
      </w:pPr>
    </w:p>
    <w:p>
      <w:pPr>
        <w:spacing w:lineRule="auto"/>
      </w:pPr>
      <w:r>
        <w:rPr/>
        <w:t xml:space="preserve">Table 1: Common AI Agent Orchestration Patterns</w:t>
      </w:r>
    </w:p>
    <w:p>
      <w:pPr>
        <w:spacing w:line="271" w:before="240" w:lineRule="auto"/>
      </w:pPr>
      <w:bookmarkStart w:id="5" w:name="design_patterns_and_implementation"/>
      <w:r>
        <w:rPr>
          <w:b/>
          <w:sz w:val="42"/>
        </w:rPr>
        <w:t xml:space="preserve">Design Patterns and Implementation</w:t>
      </w:r>
      <w:bookmarkEnd w:id="5"/>
    </w:p>
    <w:p>
      <w:pPr>
        <w:spacing w:line="271" w:before="240" w:lineRule="auto"/>
      </w:pPr>
      <w:bookmarkStart w:id="6" w:name="the_react_reason_act_pattern"/>
      <w:r>
        <w:rPr>
          <w:b/>
          <w:sz w:val="33"/>
        </w:rPr>
        <w:t xml:space="preserve">The ReAct (Reason + Act) Pattern</w:t>
      </w:r>
      <w:bookmarkEnd w:id="6"/>
    </w:p>
    <w:p>
      <w:pPr>
        <w:spacing w:after="210" w:lineRule="auto"/>
      </w:pPr>
      <w:r>
        <w:rPr/>
        <w:t xml:space="preserve">ReAct is one of the most powerful and widely-adopted patterns in modern AI agent development[5]. It combines chain-of-thought reasoning with tool usage, allowing agents to:</w:t>
      </w:r>
    </w:p>
    <w:p>
      <w:pPr>
        <w:numPr>
          <w:ilvl w:val="0"/>
          <w:numId w:val="2"/>
        </w:numPr>
        <w:spacing w:lineRule="auto"/>
      </w:pPr>
      <w:r>
        <w:rPr>
          <w:b/>
        </w:rPr>
        <w:t xml:space="preserve">Reason</w:t>
      </w:r>
      <w:r>
        <w:rPr/>
        <w:t xml:space="preserve">: Think through the problem step-by-step</w:t>
      </w:r>
    </w:p>
    <w:p>
      <w:pPr>
        <w:numPr>
          <w:ilvl w:val="0"/>
          <w:numId w:val="2"/>
        </w:numPr>
        <w:spacing w:lineRule="auto"/>
      </w:pPr>
      <w:r>
        <w:rPr>
          <w:b/>
        </w:rPr>
        <w:t xml:space="preserve">Observe</w:t>
      </w:r>
      <w:r>
        <w:rPr/>
        <w:t xml:space="preserve">: Use tools to gather real-time information</w:t>
      </w:r>
    </w:p>
    <w:p>
      <w:pPr>
        <w:numPr>
          <w:ilvl w:val="0"/>
          <w:numId w:val="2"/>
        </w:numPr>
        <w:spacing w:lineRule="auto"/>
      </w:pPr>
      <w:r>
        <w:rPr>
          <w:b/>
        </w:rPr>
        <w:t xml:space="preserve">Act</w:t>
      </w:r>
      <w:r>
        <w:rPr/>
        <w:t xml:space="preserve">: Execute actions based on reasoning and observations</w:t>
      </w:r>
    </w:p>
    <w:p>
      <w:pPr>
        <w:numPr>
          <w:ilvl w:val="0"/>
          <w:numId w:val="2"/>
        </w:numPr>
        <w:spacing w:lineRule="auto"/>
      </w:pPr>
      <w:r>
        <w:rPr>
          <w:b/>
        </w:rPr>
        <w:t xml:space="preserve">Reflect</w:t>
      </w:r>
      <w:r>
        <w:rPr/>
        <w:t xml:space="preserve">: Evaluate results and adjust strategy</w:t>
      </w:r>
    </w:p>
    <w:p>
      <w:pPr>
        <w:spacing w:after="210" w:lineRule="auto"/>
      </w:pPr>
      <w:r>
        <w:rPr/>
        <w:t xml:space="preserve">The ReAct framework significantly reduces hallucinations and improves accuracy by grounding the agent's reasoning in actual tool interactions[5]. This makes it ideal for applications requiring reliable, factual outputs.</w:t>
      </w:r>
    </w:p>
    <w:p>
      <w:pPr>
        <w:spacing w:line="271" w:before="240" w:lineRule="auto"/>
      </w:pPr>
      <w:bookmarkStart w:id="7" w:name="tool_integration_and_function_calling"/>
      <w:r>
        <w:rPr>
          <w:b/>
          <w:sz w:val="33"/>
        </w:rPr>
        <w:t xml:space="preserve">Tool Integration and Function Calling</w:t>
      </w:r>
      <w:bookmarkEnd w:id="7"/>
    </w:p>
    <w:p>
      <w:pPr>
        <w:spacing w:after="210" w:lineRule="auto"/>
      </w:pPr>
      <w:r>
        <w:rPr/>
        <w:t xml:space="preserve">Agents become powerful through tool integration. Modern frameworks like LangChain provide standardized approaches to:</w:t>
      </w:r>
    </w:p>
    <w:p>
      <w:pPr>
        <w:numPr>
          <w:ilvl w:val="0"/>
          <w:numId w:val="3"/>
        </w:numPr>
        <w:spacing w:lineRule="auto"/>
      </w:pPr>
      <w:r>
        <w:rPr/>
        <w:t xml:space="preserve">Define available tools with clear descriptions and parameters</w:t>
      </w:r>
    </w:p>
    <w:p>
      <w:pPr>
        <w:numPr>
          <w:ilvl w:val="0"/>
          <w:numId w:val="3"/>
        </w:numPr>
        <w:spacing w:lineRule="auto"/>
      </w:pPr>
      <w:r>
        <w:rPr/>
        <w:t xml:space="preserve">Let the LLM decide when and how to call each tool</w:t>
      </w:r>
    </w:p>
    <w:p>
      <w:pPr>
        <w:numPr>
          <w:ilvl w:val="0"/>
          <w:numId w:val="3"/>
        </w:numPr>
        <w:spacing w:lineRule="auto"/>
      </w:pPr>
      <w:r>
        <w:rPr/>
        <w:t xml:space="preserve">Execute tools safely with input validation</w:t>
      </w:r>
    </w:p>
    <w:p>
      <w:pPr>
        <w:numPr>
          <w:ilvl w:val="0"/>
          <w:numId w:val="3"/>
        </w:numPr>
        <w:spacing w:lineRule="auto"/>
      </w:pPr>
      <w:r>
        <w:rPr/>
        <w:t xml:space="preserve">Return results to the agent for further reasoning</w:t>
      </w:r>
    </w:p>
    <w:p>
      <w:pPr>
        <w:numPr>
          <w:ilvl w:val="0"/>
          <w:numId w:val="3"/>
        </w:numPr>
        <w:spacing w:lineRule="auto"/>
      </w:pPr>
      <w:r>
        <w:rPr/>
        <w:t xml:space="preserve">Handle errors gracefully and retry intelligently</w:t>
      </w:r>
    </w:p>
    <w:p>
      <w:pPr>
        <w:spacing w:after="210" w:lineRule="auto"/>
      </w:pPr>
      <w:r>
        <w:rPr/>
        <w:t xml:space="preserve">Tools can be anything: APIs, databases, code executors, search engines, or domain-specific services. The key is providing the agent with accurate descriptions so it makes informed decisions about tool usage[3].</w:t>
      </w:r>
    </w:p>
    <w:p>
      <w:pPr>
        <w:spacing w:line="271" w:before="240" w:lineRule="auto"/>
      </w:pPr>
      <w:bookmarkStart w:id="8" w:name="multi_agent_systems"/>
      <w:r>
        <w:rPr>
          <w:b/>
          <w:sz w:val="33"/>
        </w:rPr>
        <w:t xml:space="preserve">Multi-Agent Systems</w:t>
      </w:r>
      <w:bookmarkEnd w:id="8"/>
    </w:p>
    <w:p>
      <w:pPr>
        <w:spacing w:after="210" w:lineRule="auto"/>
      </w:pPr>
      <w:r>
        <w:rPr/>
        <w:t xml:space="preserve">For complex problems, single agents can be insufficient. Multi-agent architectures coordinate specialized agents:</w:t>
      </w:r>
    </w:p>
    <w:p>
      <w:pPr>
        <w:numPr>
          <w:ilvl w:val="0"/>
          <w:numId w:val="4"/>
        </w:numPr>
        <w:spacing w:lineRule="auto"/>
      </w:pPr>
      <w:r>
        <w:rPr>
          <w:b/>
        </w:rPr>
        <w:t xml:space="preserve">Collaborative Agents</w:t>
      </w:r>
      <w:r>
        <w:rPr/>
        <w:t xml:space="preserve">: Work together toward shared goals (group chat pattern)</w:t>
      </w:r>
    </w:p>
    <w:p>
      <w:pPr>
        <w:numPr>
          <w:ilvl w:val="0"/>
          <w:numId w:val="4"/>
        </w:numPr>
        <w:spacing w:lineRule="auto"/>
      </w:pPr>
      <w:r>
        <w:rPr>
          <w:b/>
        </w:rPr>
        <w:t xml:space="preserve">Hierarchical Agents</w:t>
      </w:r>
      <w:r>
        <w:rPr/>
        <w:t xml:space="preserve">: Supervisor delegates tasks to specialized workers</w:t>
      </w:r>
    </w:p>
    <w:p>
      <w:pPr>
        <w:numPr>
          <w:ilvl w:val="0"/>
          <w:numId w:val="4"/>
        </w:numPr>
        <w:spacing w:lineRule="auto"/>
      </w:pPr>
      <w:r>
        <w:rPr>
          <w:b/>
        </w:rPr>
        <w:t xml:space="preserve">Competitive Agents</w:t>
      </w:r>
      <w:r>
        <w:rPr/>
        <w:t xml:space="preserve">: Compete to find optimal solutions</w:t>
      </w:r>
    </w:p>
    <w:p>
      <w:pPr>
        <w:numPr>
          <w:ilvl w:val="0"/>
          <w:numId w:val="4"/>
        </w:numPr>
        <w:spacing w:lineRule="auto"/>
      </w:pPr>
      <w:r>
        <w:rPr>
          <w:b/>
        </w:rPr>
        <w:t xml:space="preserve">Sequential Agents</w:t>
      </w:r>
      <w:r>
        <w:rPr/>
        <w:t xml:space="preserve">: Hand off work to specialized agents at different stages[4]</w:t>
      </w:r>
    </w:p>
    <w:p>
      <w:pPr>
        <w:spacing w:after="210" w:lineRule="auto"/>
      </w:pPr>
      <w:r>
        <w:rPr/>
        <w:t xml:space="preserve">Multi-agent systems excel at breaking down complex problems and leveraging specialized expertise, but require careful orchestration to maintain coherence and avoid infinite loops.</w:t>
      </w:r>
    </w:p>
    <w:p>
      <w:pPr>
        <w:spacing w:line="271" w:before="240" w:lineRule="auto"/>
      </w:pPr>
      <w:bookmarkStart w:id="9" w:name="production_deployment_best_practices"/>
      <w:r>
        <w:rPr>
          <w:b/>
          <w:sz w:val="42"/>
        </w:rPr>
        <w:t xml:space="preserve">Production Deployment Best Practices</w:t>
      </w:r>
      <w:bookmarkEnd w:id="9"/>
    </w:p>
    <w:p>
      <w:pPr>
        <w:spacing w:line="271" w:before="240" w:lineRule="auto"/>
      </w:pPr>
      <w:bookmarkStart w:id="10" w:name="testing_and_validation"/>
      <w:r>
        <w:rPr>
          <w:b/>
          <w:sz w:val="33"/>
        </w:rPr>
        <w:t xml:space="preserve">Testing and Validation</w:t>
      </w:r>
      <w:bookmarkEnd w:id="10"/>
    </w:p>
    <w:p>
      <w:pPr>
        <w:spacing w:after="210" w:lineRule="auto"/>
      </w:pPr>
      <w:r>
        <w:rPr/>
        <w:t xml:space="preserve">Deploying agents to production requires rigorous testing[6]:</w:t>
      </w:r>
    </w:p>
    <w:p>
      <w:pPr>
        <w:numPr>
          <w:ilvl w:val="0"/>
          <w:numId w:val="5"/>
        </w:numPr>
        <w:spacing w:lineRule="auto"/>
      </w:pPr>
      <w:r>
        <w:rPr>
          <w:b/>
        </w:rPr>
        <w:t xml:space="preserve">Unit Testing</w:t>
      </w:r>
      <w:r>
        <w:rPr/>
        <w:t xml:space="preserve">: Test individual tools and components in isolation</w:t>
      </w:r>
    </w:p>
    <w:p>
      <w:pPr>
        <w:numPr>
          <w:ilvl w:val="0"/>
          <w:numId w:val="5"/>
        </w:numPr>
        <w:spacing w:lineRule="auto"/>
      </w:pPr>
      <w:r>
        <w:rPr>
          <w:b/>
        </w:rPr>
        <w:t xml:space="preserve">Integration Testing</w:t>
      </w:r>
      <w:r>
        <w:rPr/>
        <w:t xml:space="preserve">: Verify agent behavior with realistic tool chains</w:t>
      </w:r>
    </w:p>
    <w:p>
      <w:pPr>
        <w:numPr>
          <w:ilvl w:val="0"/>
          <w:numId w:val="5"/>
        </w:numPr>
        <w:spacing w:lineRule="auto"/>
      </w:pPr>
      <w:r>
        <w:rPr>
          <w:b/>
        </w:rPr>
        <w:t xml:space="preserve">Performance Testing</w:t>
      </w:r>
      <w:r>
        <w:rPr/>
        <w:t xml:space="preserve">: Measure latency, token usage, and cost under load</w:t>
      </w:r>
    </w:p>
    <w:p>
      <w:pPr>
        <w:numPr>
          <w:ilvl w:val="0"/>
          <w:numId w:val="5"/>
        </w:numPr>
        <w:spacing w:lineRule="auto"/>
      </w:pPr>
      <w:r>
        <w:rPr>
          <w:b/>
        </w:rPr>
        <w:t xml:space="preserve">Safety Testing</w:t>
      </w:r>
      <w:r>
        <w:rPr/>
        <w:t xml:space="preserve">: Validate guardrails and prevent harmful outputs</w:t>
      </w:r>
    </w:p>
    <w:p>
      <w:pPr>
        <w:numPr>
          <w:ilvl w:val="0"/>
          <w:numId w:val="5"/>
        </w:numPr>
        <w:spacing w:lineRule="auto"/>
      </w:pPr>
      <w:r>
        <w:rPr>
          <w:b/>
        </w:rPr>
        <w:t xml:space="preserve">Simulation Environments</w:t>
      </w:r>
      <w:r>
        <w:rPr/>
        <w:t xml:space="preserve">: Create production-like test environments before real deployment</w:t>
      </w:r>
    </w:p>
    <w:p>
      <w:pPr>
        <w:spacing w:line="271" w:before="240" w:lineRule="auto"/>
      </w:pPr>
      <w:bookmarkStart w:id="11" w:name="monitoring_and_observability"/>
      <w:r>
        <w:rPr>
          <w:b/>
          <w:sz w:val="33"/>
        </w:rPr>
        <w:t xml:space="preserve">Monitoring and Observability</w:t>
      </w:r>
      <w:bookmarkEnd w:id="11"/>
    </w:p>
    <w:p>
      <w:pPr>
        <w:spacing w:after="210" w:lineRule="auto"/>
      </w:pPr>
      <w:r>
        <w:rPr/>
        <w:t xml:space="preserve">Production agents require comprehensive monitoring[6]:</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Metric Category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Key Metrics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Performance</w:t>
            </w:r>
          </w:p>
        </w:tc>
        <w:tc>
          <w:tcPr>
            <w:tcBorders>
              <w:bottom w:val="single" w:sz="8" w:space="0" w:color="000000"/>
              <w:right w:val="single" w:sz="8" w:space="0" w:color="000000"/>
            </w:tcBorders>
            <w:vAlign w:val="center"/>
          </w:tcPr>
          <w:p>
            <w:pPr>
              <w:spacing w:lineRule="auto"/>
              <w:jc w:val="left"/>
            </w:pPr>
            <w:r>
              <w:rPr/>
              <w:t xml:space="preserve">Latency, throughput, token usage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Quality</w:t>
            </w:r>
          </w:p>
        </w:tc>
        <w:tc>
          <w:tcPr>
            <w:tcBorders>
              <w:bottom w:val="single" w:sz="8" w:space="0" w:color="000000"/>
              <w:right w:val="single" w:sz="8" w:space="0" w:color="000000"/>
            </w:tcBorders>
            <w:vAlign w:val="center"/>
          </w:tcPr>
          <w:p>
            <w:pPr>
              <w:spacing w:lineRule="auto"/>
              <w:jc w:val="left"/>
            </w:pPr>
            <w:r>
              <w:rPr/>
              <w:t xml:space="preserve">Accuracy, hallucination rate, user satisfaction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Cost</w:t>
            </w:r>
          </w:p>
        </w:tc>
        <w:tc>
          <w:tcPr>
            <w:tcBorders>
              <w:bottom w:val="single" w:sz="8" w:space="0" w:color="000000"/>
              <w:right w:val="single" w:sz="8" w:space="0" w:color="000000"/>
            </w:tcBorders>
            <w:vAlign w:val="center"/>
          </w:tcPr>
          <w:p>
            <w:pPr>
              <w:spacing w:lineRule="auto"/>
              <w:jc w:val="left"/>
            </w:pPr>
            <w:r>
              <w:rPr/>
              <w:t xml:space="preserve">LLM API costs, tool execution costs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Reliability</w:t>
            </w:r>
          </w:p>
        </w:tc>
        <w:tc>
          <w:tcPr>
            <w:tcBorders>
              <w:bottom w:val="single" w:sz="8" w:space="0" w:color="000000"/>
              <w:right w:val="single" w:sz="8" w:space="0" w:color="000000"/>
            </w:tcBorders>
            <w:vAlign w:val="center"/>
          </w:tcPr>
          <w:p>
            <w:pPr>
              <w:spacing w:lineRule="auto"/>
              <w:jc w:val="left"/>
            </w:pPr>
            <w:r>
              <w:rPr/>
              <w:t xml:space="preserve">Error rates, tool failures, timeouts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Compliance</w:t>
            </w:r>
          </w:p>
        </w:tc>
        <w:tc>
          <w:tcPr>
            <w:tcBorders>
              <w:bottom w:val="single" w:sz="8" w:space="0" w:color="000000"/>
              <w:right w:val="single" w:sz="8" w:space="0" w:color="000000"/>
            </w:tcBorders>
            <w:vAlign w:val="center"/>
          </w:tcPr>
          <w:p>
            <w:pPr>
              <w:spacing w:lineRule="auto"/>
              <w:jc w:val="left"/>
            </w:pPr>
            <w:r>
              <w:rPr/>
              <w:t xml:space="preserve">Audit logs, decision traceability</w:t>
            </w:r>
          </w:p>
        </w:tc>
      </w:tr>
    </w:tbl>
    <w:p>
      <w:pPr>
        <w:spacing w:lineRule="auto"/>
      </w:pPr>
    </w:p>
    <w:p>
      <w:pPr>
        <w:spacing w:lineRule="auto"/>
      </w:pPr>
      <w:r>
        <w:rPr/>
        <w:t xml:space="preserve">Table 2: Essential Metrics for Production Agent Monitoring</w:t>
      </w:r>
    </w:p>
    <w:p>
      <w:pPr>
        <w:spacing w:line="271" w:before="240" w:lineRule="auto"/>
      </w:pPr>
      <w:bookmarkStart w:id="12" w:name="scalability_architecture"/>
      <w:r>
        <w:rPr>
          <w:b/>
          <w:sz w:val="33"/>
        </w:rPr>
        <w:t xml:space="preserve">Scalability Architecture</w:t>
      </w:r>
      <w:bookmarkEnd w:id="12"/>
    </w:p>
    <w:p>
      <w:pPr>
        <w:spacing w:after="210" w:lineRule="auto"/>
      </w:pPr>
      <w:r>
        <w:rPr/>
        <w:t xml:space="preserve">Production agents require scalable infrastructure[6]:</w:t>
      </w:r>
    </w:p>
    <w:p>
      <w:pPr>
        <w:numPr>
          <w:ilvl w:val="0"/>
          <w:numId w:val="6"/>
        </w:numPr>
        <w:spacing w:lineRule="auto"/>
      </w:pPr>
      <w:r>
        <w:rPr>
          <w:b/>
        </w:rPr>
        <w:t xml:space="preserve">Horizontal Scaling</w:t>
      </w:r>
      <w:r>
        <w:rPr/>
        <w:t xml:space="preserve">: Add more agent instances behind load balancers</w:t>
      </w:r>
    </w:p>
    <w:p>
      <w:pPr>
        <w:numPr>
          <w:ilvl w:val="0"/>
          <w:numId w:val="6"/>
        </w:numPr>
        <w:spacing w:lineRule="auto"/>
      </w:pPr>
      <w:r>
        <w:rPr>
          <w:b/>
        </w:rPr>
        <w:t xml:space="preserve">Vertical Scaling</w:t>
      </w:r>
      <w:r>
        <w:rPr/>
        <w:t xml:space="preserve">: Upgrade instance resources for compute-heavy operations</w:t>
      </w:r>
    </w:p>
    <w:p>
      <w:pPr>
        <w:numPr>
          <w:ilvl w:val="0"/>
          <w:numId w:val="6"/>
        </w:numPr>
        <w:spacing w:lineRule="auto"/>
      </w:pPr>
      <w:r>
        <w:rPr>
          <w:b/>
        </w:rPr>
        <w:t xml:space="preserve">Asynchronous Processing</w:t>
      </w:r>
      <w:r>
        <w:rPr/>
        <w:t xml:space="preserve">: Queue long-running tasks for background execution</w:t>
      </w:r>
    </w:p>
    <w:p>
      <w:pPr>
        <w:numPr>
          <w:ilvl w:val="0"/>
          <w:numId w:val="6"/>
        </w:numPr>
        <w:spacing w:lineRule="auto"/>
      </w:pPr>
      <w:r>
        <w:rPr>
          <w:b/>
        </w:rPr>
        <w:t xml:space="preserve">Caching</w:t>
      </w:r>
      <w:r>
        <w:rPr/>
        <w:t xml:space="preserve">: Cache tool results and reasoning chains to reduce redundant computation</w:t>
      </w:r>
    </w:p>
    <w:p>
      <w:pPr>
        <w:numPr>
          <w:ilvl w:val="0"/>
          <w:numId w:val="6"/>
        </w:numPr>
        <w:spacing w:lineRule="auto"/>
      </w:pPr>
      <w:r>
        <w:rPr>
          <w:b/>
        </w:rPr>
        <w:t xml:space="preserve">Rate Limiting</w:t>
      </w:r>
      <w:r>
        <w:rPr/>
        <w:t xml:space="preserve">: Implement circuit breakers to manage LLM API costs and prevent cascading failures</w:t>
      </w:r>
    </w:p>
    <w:p>
      <w:pPr>
        <w:spacing w:line="271" w:before="240" w:lineRule="auto"/>
      </w:pPr>
      <w:bookmarkStart w:id="13" w:name="security_considerations"/>
      <w:r>
        <w:rPr>
          <w:b/>
          <w:sz w:val="33"/>
        </w:rPr>
        <w:t xml:space="preserve">Security Considerations</w:t>
      </w:r>
      <w:bookmarkEnd w:id="13"/>
    </w:p>
    <w:p>
      <w:pPr>
        <w:spacing w:after="210" w:lineRule="auto"/>
      </w:pPr>
      <w:r>
        <w:rPr/>
        <w:t xml:space="preserve">Agents interacting with sensitive systems require security hardening[6]:</w:t>
      </w:r>
    </w:p>
    <w:p>
      <w:pPr>
        <w:numPr>
          <w:ilvl w:val="0"/>
          <w:numId w:val="7"/>
        </w:numPr>
        <w:spacing w:lineRule="auto"/>
      </w:pPr>
      <w:r>
        <w:rPr>
          <w:b/>
        </w:rPr>
        <w:t xml:space="preserve">Input Validation</w:t>
      </w:r>
      <w:r>
        <w:rPr/>
        <w:t xml:space="preserve">: Sanitize all inputs to prevent prompt injection attacks</w:t>
      </w:r>
    </w:p>
    <w:p>
      <w:pPr>
        <w:numPr>
          <w:ilvl w:val="0"/>
          <w:numId w:val="7"/>
        </w:numPr>
        <w:spacing w:lineRule="auto"/>
      </w:pPr>
      <w:r>
        <w:rPr>
          <w:b/>
        </w:rPr>
        <w:t xml:space="preserve">Access Control</w:t>
      </w:r>
      <w:r>
        <w:rPr/>
        <w:t xml:space="preserve">: Implement role-based permissions for tool access</w:t>
      </w:r>
    </w:p>
    <w:p>
      <w:pPr>
        <w:numPr>
          <w:ilvl w:val="0"/>
          <w:numId w:val="7"/>
        </w:numPr>
        <w:spacing w:lineRule="auto"/>
      </w:pPr>
      <w:r>
        <w:rPr>
          <w:b/>
        </w:rPr>
        <w:t xml:space="preserve">Encryption</w:t>
      </w:r>
      <w:r>
        <w:rPr/>
        <w:t xml:space="preserve">: Encrypt sensitive data in transit and at rest</w:t>
      </w:r>
    </w:p>
    <w:p>
      <w:pPr>
        <w:numPr>
          <w:ilvl w:val="0"/>
          <w:numId w:val="7"/>
        </w:numPr>
        <w:spacing w:lineRule="auto"/>
      </w:pPr>
      <w:r>
        <w:rPr>
          <w:b/>
        </w:rPr>
        <w:t xml:space="preserve">Audit Logging</w:t>
      </w:r>
      <w:r>
        <w:rPr/>
        <w:t xml:space="preserve">: Maintain comprehensive logs of all agent decisions and actions</w:t>
      </w:r>
    </w:p>
    <w:p>
      <w:pPr>
        <w:numPr>
          <w:ilvl w:val="0"/>
          <w:numId w:val="7"/>
        </w:numPr>
        <w:spacing w:lineRule="auto"/>
      </w:pPr>
      <w:r>
        <w:rPr>
          <w:b/>
        </w:rPr>
        <w:t xml:space="preserve">Compliance</w:t>
      </w:r>
      <w:r>
        <w:rPr/>
        <w:t xml:space="preserve">: Ensure adherence to regulatory requirements (GDPR, SOC 2, etc.)</w:t>
      </w:r>
    </w:p>
    <w:p>
      <w:pPr>
        <w:numPr>
          <w:ilvl w:val="0"/>
          <w:numId w:val="7"/>
        </w:numPr>
        <w:spacing w:lineRule="auto"/>
      </w:pPr>
      <w:r>
        <w:rPr>
          <w:b/>
        </w:rPr>
        <w:t xml:space="preserve">Sandboxing</w:t>
      </w:r>
      <w:r>
        <w:rPr/>
        <w:t xml:space="preserve">: Run untrusted code in isolated environments</w:t>
      </w:r>
    </w:p>
    <w:p>
      <w:pPr>
        <w:spacing w:line="271" w:before="240" w:lineRule="auto"/>
      </w:pPr>
      <w:bookmarkStart w:id="14" w:name="practical_implementation_framework"/>
      <w:r>
        <w:rPr>
          <w:b/>
          <w:sz w:val="42"/>
        </w:rPr>
        <w:t xml:space="preserve">Practical Implementation Framework</w:t>
      </w:r>
      <w:bookmarkEnd w:id="14"/>
    </w:p>
    <w:p>
      <w:pPr>
        <w:spacing w:line="271" w:before="240" w:lineRule="auto"/>
      </w:pPr>
      <w:bookmarkStart w:id="15" w:name="framework_selection"/>
      <w:r>
        <w:rPr>
          <w:b/>
          <w:sz w:val="33"/>
        </w:rPr>
        <w:t xml:space="preserve">Framework Selection</w:t>
      </w:r>
      <w:bookmarkEnd w:id="15"/>
    </w:p>
    <w:p>
      <w:pPr>
        <w:spacing w:after="210" w:lineRule="auto"/>
      </w:pPr>
      <w:r>
        <w:rPr/>
        <w:t xml:space="preserve">Popular frameworks for building AI agents include[1][2]:</w:t>
      </w:r>
    </w:p>
    <w:p>
      <w:pPr>
        <w:numPr>
          <w:ilvl w:val="0"/>
          <w:numId w:val="8"/>
        </w:numPr>
        <w:spacing w:lineRule="auto"/>
      </w:pPr>
      <w:r>
        <w:rPr>
          <w:b/>
        </w:rPr>
        <w:t xml:space="preserve">LangChain</w:t>
      </w:r>
      <w:r>
        <w:rPr/>
        <w:t xml:space="preserve">: Comprehensive Python framework with extensive tool integrations and agent patterns</w:t>
      </w:r>
    </w:p>
    <w:p>
      <w:pPr>
        <w:numPr>
          <w:ilvl w:val="0"/>
          <w:numId w:val="8"/>
        </w:numPr>
        <w:spacing w:lineRule="auto"/>
      </w:pPr>
      <w:r>
        <w:rPr>
          <w:b/>
        </w:rPr>
        <w:t xml:space="preserve">LlamaIndex</w:t>
      </w:r>
      <w:r>
        <w:rPr/>
        <w:t xml:space="preserve">: Optimized for data indexing and retrieval-augmented generation (RAG)</w:t>
      </w:r>
    </w:p>
    <w:p>
      <w:pPr>
        <w:numPr>
          <w:ilvl w:val="0"/>
          <w:numId w:val="8"/>
        </w:numPr>
        <w:spacing w:lineRule="auto"/>
      </w:pPr>
      <w:r>
        <w:rPr>
          <w:b/>
        </w:rPr>
        <w:t xml:space="preserve">AutoGen</w:t>
      </w:r>
      <w:r>
        <w:rPr/>
        <w:t xml:space="preserve">: Microsoft's framework for multi-agent conversations</w:t>
      </w:r>
    </w:p>
    <w:p>
      <w:pPr>
        <w:numPr>
          <w:ilvl w:val="0"/>
          <w:numId w:val="8"/>
        </w:numPr>
        <w:spacing w:lineRule="auto"/>
      </w:pPr>
      <w:r>
        <w:rPr>
          <w:b/>
        </w:rPr>
        <w:t xml:space="preserve">Crew AI</w:t>
      </w:r>
      <w:r>
        <w:rPr/>
        <w:t xml:space="preserve">: Lightweight framework focused on agent coordination</w:t>
      </w:r>
    </w:p>
    <w:p>
      <w:pPr>
        <w:numPr>
          <w:ilvl w:val="0"/>
          <w:numId w:val="8"/>
        </w:numPr>
        <w:spacing w:lineRule="auto"/>
      </w:pPr>
      <w:r>
        <w:rPr>
          <w:b/>
        </w:rPr>
        <w:t xml:space="preserve">Langraph</w:t>
      </w:r>
      <w:r>
        <w:rPr/>
        <w:t xml:space="preserve">: State management for complex agent workflows</w:t>
      </w:r>
    </w:p>
    <w:p>
      <w:pPr>
        <w:spacing w:after="210" w:lineRule="auto"/>
      </w:pPr>
      <w:r>
        <w:rPr/>
        <w:t xml:space="preserve">For mobile app developers like yourself, LangChain's Python backend can power agents that your React Native or Flutter apps consume via APIs.</w:t>
      </w:r>
    </w:p>
    <w:p>
      <w:pPr>
        <w:spacing w:line="271" w:before="240" w:lineRule="auto"/>
      </w:pPr>
      <w:bookmarkStart w:id="16" w:name="local_vs_cloud_deployment"/>
      <w:r>
        <w:rPr>
          <w:b/>
          <w:sz w:val="33"/>
        </w:rPr>
        <w:t xml:space="preserve">Local vs Cloud Deployment</w:t>
      </w:r>
      <w:bookmarkEnd w:id="16"/>
    </w:p>
    <w:p>
      <w:pPr>
        <w:numPr>
          <w:ilvl w:val="0"/>
          <w:numId w:val="9"/>
        </w:numPr>
        <w:spacing w:lineRule="auto"/>
      </w:pPr>
      <w:r>
        <w:rPr>
          <w:b/>
        </w:rPr>
        <w:t xml:space="preserve">Local Deployment</w:t>
      </w:r>
      <w:r>
        <w:rPr/>
        <w:t xml:space="preserve"> (Ollama, Mistral, Gemma): Full control, privacy, no API costs, but requires GPU resources</w:t>
      </w:r>
    </w:p>
    <w:p>
      <w:pPr>
        <w:numPr>
          <w:ilvl w:val="0"/>
          <w:numId w:val="9"/>
        </w:numPr>
        <w:spacing w:lineRule="auto"/>
      </w:pPr>
      <w:r>
        <w:rPr>
          <w:b/>
        </w:rPr>
        <w:t xml:space="preserve">Cloud Deployment</w:t>
      </w:r>
      <w:r>
        <w:rPr/>
        <w:t xml:space="preserve"> (OpenAI, Anthropic, Google): Scalability, latest models, managed infrastructure, but recurring API costs</w:t>
      </w:r>
    </w:p>
    <w:p>
      <w:pPr>
        <w:numPr>
          <w:ilvl w:val="0"/>
          <w:numId w:val="9"/>
        </w:numPr>
        <w:spacing w:lineRule="auto"/>
      </w:pPr>
      <w:r>
        <w:rPr>
          <w:b/>
        </w:rPr>
        <w:t xml:space="preserve">Hybrid Approach</w:t>
      </w:r>
      <w:r>
        <w:rPr/>
        <w:t xml:space="preserve">: Use local models for privacy-sensitive operations, cloud models for complex reasoning[2]</w:t>
      </w:r>
    </w:p>
    <w:p>
      <w:pPr>
        <w:spacing w:line="271" w:before="240" w:lineRule="auto"/>
      </w:pPr>
      <w:bookmarkStart w:id="17" w:name="conclusion"/>
      <w:r>
        <w:rPr>
          <w:b/>
          <w:sz w:val="42"/>
        </w:rPr>
        <w:t xml:space="preserve">Conclusion</w:t>
      </w:r>
      <w:bookmarkEnd w:id="17"/>
    </w:p>
    <w:p>
      <w:pPr>
        <w:spacing w:after="210" w:lineRule="auto"/>
      </w:pPr>
      <w:r>
        <w:rPr/>
        <w:t xml:space="preserve">Building effective AI agents requires understanding both the architectural patterns and practical deployment considerations. The ReAct pattern provides a solid foundation for reasoning-based agents, while careful attention to testing, monitoring, and security ensures reliability in production environments.</w:t>
      </w:r>
    </w:p>
    <w:p>
      <w:pPr>
        <w:spacing w:after="210" w:lineRule="auto"/>
      </w:pPr>
      <w:r>
        <w:rPr>
          <w:rFonts w:eastAsia="Georgia" w:cs="Georgia" w:ascii="Georgia" w:hAnsi="Georgia"/>
        </w:rPr>
        <w:t xml:space="preserve">The future of AI development is increasingly agentic. Whether you're building mobile apps that integrate with AI backends or developing standalone agent systems, the principles covered here—clear architecture, proper testing, comprehensive monitoring, and security-first design—apply universally.</w:t>
      </w:r>
    </w:p>
    <w:p>
      <w:pPr>
        <w:spacing w:after="210" w:lineRule="auto"/>
      </w:pPr>
      <w:r>
        <w:rPr/>
        <w:t xml:space="preserve">The key to success is starting with clear problem definition, choosing appropriate architectural patterns, thoroughly testing in production-like environments, and continuously monitoring and improving based on real-world performance data[6].</w:t>
      </w:r>
    </w:p>
    <w:p>
      <w:pPr>
        <w:spacing w:line="271" w:before="240" w:lineRule="auto"/>
      </w:pPr>
      <w:bookmarkStart w:id="18" w:name="references"/>
      <w:r>
        <w:rPr>
          <w:b/>
          <w:sz w:val="42"/>
        </w:rPr>
        <w:t xml:space="preserve">References</w:t>
      </w:r>
      <w:bookmarkEnd w:id="18"/>
    </w:p>
    <w:p>
      <w:pPr>
        <w:spacing w:after="210" w:lineRule="auto"/>
      </w:pPr>
      <w:r>
        <w:rPr/>
        <w:t xml:space="preserve">[1] Microsoft Azure Architecture Center. (2025). AI Agent Orchestration Patterns. Retrieved from </w:t>
      </w:r>
      <w:hyperlink r:id="rId5">
        <w:r>
          <w:rPr>
            <w:color w:val="4472C4"/>
          </w:rPr>
          <w:t xml:space="preserve">https://learn.microsoft.com/en-us/azure/architecture/ai-ml/guide/ai-agent-design-patterns</w:t>
        </w:r>
      </w:hyperlink>
    </w:p>
    <w:p>
      <w:pPr>
        <w:spacing w:after="210" w:lineRule="auto"/>
      </w:pPr>
      <w:r>
        <w:rPr/>
        <w:t xml:space="preserve">[2] Zhou, X., et al. (2024). Agent Design Pattern Catalogue. arXiv preprint arXiv:2405.10467. Retrieved from </w:t>
      </w:r>
      <w:hyperlink r:id="rId6">
        <w:r>
          <w:rPr>
            <w:color w:val="4472C4"/>
          </w:rPr>
          <w:t xml:space="preserve">https://arxiv.org/abs/2405.10467</w:t>
        </w:r>
      </w:hyperlink>
    </w:p>
    <w:p>
      <w:pPr>
        <w:spacing w:after="210" w:lineRule="auto"/>
      </w:pPr>
      <w:r>
        <w:rPr/>
        <w:t xml:space="preserve">[3] Hugging Face. (2025). Open-source LLMs as LangChain Agents. Retrieved from </w:t>
      </w:r>
      <w:hyperlink r:id="rId7">
        <w:r>
          <w:rPr>
            <w:color w:val="4472C4"/>
          </w:rPr>
          <w:t xml:space="preserve">https://huggingface.co/blog/open-source-llms-as-agents</w:t>
        </w:r>
      </w:hyperlink>
    </w:p>
    <w:p>
      <w:pPr>
        <w:spacing w:after="210" w:lineRule="auto"/>
      </w:pPr>
      <w:r>
        <w:rPr/>
        <w:t xml:space="preserve">[4] Vellum AI. (2025). The 2026 Guide to AI Agent Workflows. Retrieved from </w:t>
      </w:r>
      <w:hyperlink r:id="rId8">
        <w:r>
          <w:rPr>
            <w:color w:val="4472C4"/>
          </w:rPr>
          <w:t xml:space="preserve">https://www.vellum.ai/blog/agentic-workflows-emerging-architectures-and-design-patterns</w:t>
        </w:r>
      </w:hyperlink>
    </w:p>
    <w:p>
      <w:pPr>
        <w:spacing w:after="210" w:lineRule="auto"/>
      </w:pPr>
      <w:r>
        <w:rPr/>
        <w:t xml:space="preserve">[5] Raga AI. (2025). Understanding ReAct Agent in LangChain Engineering. Retrieved from </w:t>
      </w:r>
      <w:hyperlink r:id="rId9">
        <w:r>
          <w:rPr>
            <w:color w:val="4472C4"/>
          </w:rPr>
          <w:t xml:space="preserve">https://raga.ai/resources/blogs/react-agent-llm</w:t>
        </w:r>
      </w:hyperlink>
    </w:p>
    <w:p>
      <w:pPr>
        <w:spacing w:after="210" w:lineRule="auto"/>
      </w:pPr>
      <w:r>
        <w:rPr/>
        <w:t xml:space="preserve">[6] Ardor Cloud. (2025). 7 Best Practices for Deploying AI Agents in Production. Retrieved from </w:t>
      </w:r>
      <w:hyperlink r:id="rId10">
        <w:r>
          <w:rPr>
            <w:color w:val="4472C4"/>
          </w:rPr>
          <w:t xml:space="preserve">https://ardor.cloud/blog/7-best-practices-for-deploying-ai-agents-in-production</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none"/>
      <w:lvlText w:val="•"/>
      <w:lvlJc w:val="left"/>
      <w:pPr>
        <w:tabs>
          <w:tab w:val="num" w:pos="1080"/>
        </w:tabs>
        <w:ind w:left="720" w:hanging="360"/>
      </w:pPr>
      <w:rPr>
        <w:rFonts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none"/>
      <w:lvlText w:val="•"/>
      <w:lvlJc w:val="left"/>
      <w:pPr>
        <w:tabs>
          <w:tab w:val="num" w:pos="1080"/>
        </w:tabs>
        <w:ind w:left="720" w:hanging="36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learn.microsoft.com/en-us/azure/architecture/ai-ml/guide/ai-agent-design-patterns" TargetMode="External"/><Relationship Id="rId6" Type="http://schemas.openxmlformats.org/officeDocument/2006/relationships/hyperlink" Target="https://arxiv.org/abs/2405.10467" TargetMode="External"/><Relationship Id="rId7" Type="http://schemas.openxmlformats.org/officeDocument/2006/relationships/hyperlink" Target="https://huggingface.co/blog/open-source-llms-as-agents" TargetMode="External"/><Relationship Id="rId8" Type="http://schemas.openxmlformats.org/officeDocument/2006/relationships/hyperlink" Target="https://www.vellum.ai/blog/agentic-workflows-emerging-architectures-and-design-patterns" TargetMode="External"/><Relationship Id="rId9" Type="http://schemas.openxmlformats.org/officeDocument/2006/relationships/hyperlink" Target="https://raga.ai/resources/blogs/react-agent-llm" TargetMode="External"/><Relationship Id="rId10" Type="http://schemas.openxmlformats.org/officeDocument/2006/relationships/hyperlink" Target="https://ardor.cloud/blog/7-best-practices-for-deploying-ai-agents-in-product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2025-12-06T13:39:34.417Z</dcterms:created>
  <dcterms:modified xsi:type="dcterms:W3CDTF">2025-12-06T13:39:34.417Z</dcterms:modified>
</cp:coreProperties>
</file>