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 taken from lecture slides: As a &lt;type of user&gt;, I want &lt;some goal&gt; so that &lt;some reason&gt;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someone who travels to work, I want to be able to see the pollution levels for the next day so that I can plan my commute ahead of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someone who travels to work, I want to see live pollution data in the morning so that I can make a decision about going into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someone who puts importance into going to work everyday, I want to be able to find alternative routes with less pollution.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someone who prefers not to spend time on apps, I want alerts to recommend whether I should stay at home or not so that I don’t have to determine this myself.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someone who suffers from a respiratory disease, I want alerts and results that are tailored to me so that I can avoid exacerbating my condition.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someone who struggles to understand data, I want a simple way of finding out the level of pollution I have been exposed to so that I don’t have to work it out myself.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 Currently, these user stories are very general and based on the goals document. Once the implementation team have provided details about how these features will be implemented, these can then be expanded further and then added to Mingle.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 MoSCoW priorities to each of these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