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2D7F" w14:textId="075F0768" w:rsidR="00AE6F71" w:rsidRDefault="00AE6F71" w:rsidP="00AE6F71">
      <w:pPr>
        <w:pStyle w:val="TAMainText"/>
        <w:rPr>
          <w:b/>
          <w:bCs/>
        </w:rPr>
      </w:pPr>
      <w:r w:rsidRPr="005B40AF">
        <w:t>Experimental Properties of Test Compounds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791"/>
        <w:gridCol w:w="766"/>
        <w:gridCol w:w="1135"/>
        <w:gridCol w:w="1163"/>
        <w:gridCol w:w="726"/>
        <w:gridCol w:w="820"/>
        <w:gridCol w:w="821"/>
        <w:gridCol w:w="1055"/>
        <w:gridCol w:w="759"/>
        <w:gridCol w:w="738"/>
      </w:tblGrid>
      <w:tr w:rsidR="00AE6F71" w:rsidRPr="006B0021" w14:paraId="4682BC33" w14:textId="77777777" w:rsidTr="00AE6F71">
        <w:trPr>
          <w:trHeight w:val="192"/>
        </w:trPr>
        <w:tc>
          <w:tcPr>
            <w:tcW w:w="0" w:type="auto"/>
            <w:vMerge w:val="restart"/>
            <w:vAlign w:val="center"/>
          </w:tcPr>
          <w:p w14:paraId="6C374F94" w14:textId="79C6CA9F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bookmarkStart w:id="0" w:name="_Hlk22239609"/>
            <w:r>
              <w:rPr>
                <w:b/>
                <w:bCs/>
                <w:i/>
                <w:iCs/>
              </w:rPr>
              <w:t>Molecule ID</w:t>
            </w:r>
          </w:p>
        </w:tc>
        <w:tc>
          <w:tcPr>
            <w:tcW w:w="1791" w:type="dxa"/>
            <w:vMerge w:val="restart"/>
            <w:vAlign w:val="center"/>
          </w:tcPr>
          <w:p w14:paraId="20F4D714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Structure</w:t>
            </w:r>
          </w:p>
        </w:tc>
        <w:tc>
          <w:tcPr>
            <w:tcW w:w="543" w:type="dxa"/>
            <w:vMerge w:val="restart"/>
            <w:vAlign w:val="center"/>
          </w:tcPr>
          <w:p w14:paraId="6BEBECE9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mp</w:t>
            </w:r>
            <w:proofErr w:type="spellEnd"/>
            <w:r w:rsidRPr="00DE08C5">
              <w:rPr>
                <w:b/>
                <w:bCs/>
                <w:i/>
                <w:iCs/>
              </w:rPr>
              <w:t xml:space="preserve"> (°</w:t>
            </w:r>
            <w:proofErr w:type="gramStart"/>
            <w:r w:rsidRPr="00DE08C5">
              <w:rPr>
                <w:b/>
                <w:bCs/>
                <w:i/>
                <w:iCs/>
              </w:rPr>
              <w:t>C)</w:t>
            </w:r>
            <w:r w:rsidRPr="00DE08C5">
              <w:rPr>
                <w:b/>
                <w:bCs/>
                <w:i/>
                <w:iCs/>
                <w:vertAlign w:val="superscript"/>
              </w:rPr>
              <w:t>a</w:t>
            </w:r>
            <w:proofErr w:type="gramEnd"/>
          </w:p>
        </w:tc>
        <w:tc>
          <w:tcPr>
            <w:tcW w:w="0" w:type="auto"/>
            <w:vMerge w:val="restart"/>
            <w:vAlign w:val="center"/>
          </w:tcPr>
          <w:p w14:paraId="54EC8DE5" w14:textId="77777777" w:rsidR="00AE6F71" w:rsidRPr="00022DDA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</w:rPr>
              <w:t xml:space="preserve">% Stability aq. buffer    pH 7.4 </w:t>
            </w:r>
            <w:r>
              <w:rPr>
                <w:b/>
                <w:bCs/>
                <w:i/>
                <w:iCs/>
                <w:vertAlign w:val="superscript"/>
              </w:rPr>
              <w:t>b</w:t>
            </w:r>
          </w:p>
        </w:tc>
        <w:tc>
          <w:tcPr>
            <w:tcW w:w="0" w:type="auto"/>
            <w:vMerge w:val="restart"/>
            <w:vAlign w:val="center"/>
          </w:tcPr>
          <w:p w14:paraId="120C6FB9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 xml:space="preserve">Intrinsic </w:t>
            </w:r>
            <w:proofErr w:type="gramStart"/>
            <w:r w:rsidRPr="00DE08C5">
              <w:rPr>
                <w:b/>
                <w:bCs/>
                <w:i/>
                <w:iCs/>
              </w:rPr>
              <w:t>solubility  (</w:t>
            </w:r>
            <w:proofErr w:type="gramEnd"/>
            <w:r w:rsidRPr="00DE08C5">
              <w:rPr>
                <w:b/>
                <w:bCs/>
                <w:i/>
                <w:iCs/>
              </w:rPr>
              <w:t>mol/L)</w:t>
            </w:r>
            <w:r>
              <w:rPr>
                <w:b/>
                <w:bCs/>
                <w:i/>
                <w:iCs/>
                <w:vertAlign w:val="superscript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14:paraId="0226C468" w14:textId="77777777" w:rsidR="00AE6F71" w:rsidRPr="002A5E97" w:rsidRDefault="00AE6F71" w:rsidP="00C076BD">
            <w:pPr>
              <w:pStyle w:val="TCTableBody"/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logP</w:t>
            </w:r>
            <w:proofErr w:type="spellEnd"/>
            <w:r>
              <w:rPr>
                <w:b/>
                <w:bCs/>
                <w:i/>
                <w:iCs/>
                <w:vertAlign w:val="superscript"/>
              </w:rPr>
              <w:t xml:space="preserve"> d</w:t>
            </w:r>
            <w:r>
              <w:rPr>
                <w:b/>
                <w:i/>
                <w:iCs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</w:tcPr>
          <w:p w14:paraId="2449861A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logD</w:t>
            </w:r>
            <w:r w:rsidRPr="00DE08C5">
              <w:rPr>
                <w:b/>
                <w:bCs/>
                <w:i/>
                <w:iCs/>
                <w:vertAlign w:val="subscript"/>
              </w:rPr>
              <w:t>7.4</w:t>
            </w:r>
            <w:r>
              <w:rPr>
                <w:b/>
                <w:bCs/>
                <w:i/>
                <w:iCs/>
                <w:vertAlign w:val="superscript"/>
              </w:rPr>
              <w:t>e</w:t>
            </w:r>
          </w:p>
        </w:tc>
        <w:tc>
          <w:tcPr>
            <w:tcW w:w="0" w:type="auto"/>
            <w:gridSpan w:val="3"/>
            <w:vAlign w:val="center"/>
          </w:tcPr>
          <w:p w14:paraId="537DAE1D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PAMPA</w:t>
            </w:r>
          </w:p>
        </w:tc>
        <w:tc>
          <w:tcPr>
            <w:tcW w:w="0" w:type="auto"/>
            <w:vMerge w:val="restart"/>
            <w:vAlign w:val="center"/>
          </w:tcPr>
          <w:p w14:paraId="178D618F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pK</w:t>
            </w:r>
            <w:r w:rsidRPr="00DE08C5">
              <w:rPr>
                <w:b/>
                <w:bCs/>
                <w:i/>
                <w:iCs/>
                <w:vertAlign w:val="subscript"/>
              </w:rPr>
              <w:t>a</w:t>
            </w:r>
            <w:r>
              <w:rPr>
                <w:b/>
                <w:bCs/>
                <w:i/>
                <w:iCs/>
                <w:vertAlign w:val="superscript"/>
              </w:rPr>
              <w:t>j</w:t>
            </w:r>
            <w:proofErr w:type="spellEnd"/>
          </w:p>
        </w:tc>
      </w:tr>
      <w:tr w:rsidR="00AE6F71" w:rsidRPr="006B0021" w14:paraId="097D68D0" w14:textId="77777777" w:rsidTr="00AE6F71">
        <w:trPr>
          <w:trHeight w:val="398"/>
        </w:trPr>
        <w:tc>
          <w:tcPr>
            <w:tcW w:w="0" w:type="auto"/>
            <w:vMerge/>
            <w:vAlign w:val="center"/>
          </w:tcPr>
          <w:p w14:paraId="207AC307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1791" w:type="dxa"/>
            <w:vMerge/>
            <w:vAlign w:val="center"/>
          </w:tcPr>
          <w:p w14:paraId="2098967F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543" w:type="dxa"/>
            <w:vMerge/>
            <w:vAlign w:val="center"/>
          </w:tcPr>
          <w:p w14:paraId="18D24D65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6EFEB90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D2CE547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E64B932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9219C4B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Align w:val="center"/>
          </w:tcPr>
          <w:p w14:paraId="1EA0ADFD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Pe (cm/</w:t>
            </w:r>
            <w:proofErr w:type="gramStart"/>
            <w:r w:rsidRPr="00DE08C5">
              <w:rPr>
                <w:b/>
                <w:bCs/>
                <w:i/>
                <w:iCs/>
              </w:rPr>
              <w:t>s)</w:t>
            </w:r>
            <w:r>
              <w:rPr>
                <w:b/>
                <w:bCs/>
                <w:i/>
                <w:iCs/>
                <w:vertAlign w:val="superscript"/>
              </w:rPr>
              <w:t>g</w:t>
            </w:r>
            <w:proofErr w:type="gramEnd"/>
          </w:p>
        </w:tc>
        <w:tc>
          <w:tcPr>
            <w:tcW w:w="0" w:type="auto"/>
            <w:vAlign w:val="center"/>
          </w:tcPr>
          <w:p w14:paraId="153F72CB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 xml:space="preserve">% </w:t>
            </w:r>
            <w:proofErr w:type="spellStart"/>
            <w:r w:rsidRPr="00DE08C5">
              <w:rPr>
                <w:b/>
                <w:bCs/>
                <w:i/>
                <w:iCs/>
              </w:rPr>
              <w:t>retention</w:t>
            </w:r>
            <w:r>
              <w:rPr>
                <w:b/>
                <w:bCs/>
                <w:i/>
                <w:iCs/>
                <w:vertAlign w:val="superscript"/>
              </w:rPr>
              <w:t>h</w:t>
            </w:r>
            <w:proofErr w:type="spellEnd"/>
          </w:p>
        </w:tc>
        <w:tc>
          <w:tcPr>
            <w:tcW w:w="0" w:type="auto"/>
            <w:vAlign w:val="center"/>
          </w:tcPr>
          <w:p w14:paraId="3E238BD8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log</w:t>
            </w:r>
            <w:r w:rsidRPr="00DE08C5">
              <w:rPr>
                <w:b/>
                <w:bCs/>
                <w:i/>
                <w:iCs/>
                <w:vertAlign w:val="subscript"/>
              </w:rPr>
              <w:t>Papp</w:t>
            </w:r>
            <w:r>
              <w:rPr>
                <w:b/>
                <w:bCs/>
                <w:i/>
                <w:iCs/>
                <w:vertAlign w:val="superscript"/>
              </w:rPr>
              <w:t>i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4B8BCD9" w14:textId="77777777" w:rsidR="00AE6F71" w:rsidRPr="006B0021" w:rsidRDefault="00AE6F71" w:rsidP="00C076BD">
            <w:pPr>
              <w:pStyle w:val="TCTableBody"/>
              <w:jc w:val="center"/>
            </w:pPr>
          </w:p>
        </w:tc>
      </w:tr>
      <w:tr w:rsidR="00AE6F71" w:rsidRPr="006B0021" w14:paraId="09BAE98F" w14:textId="77777777" w:rsidTr="00AE6F71">
        <w:trPr>
          <w:trHeight w:val="213"/>
        </w:trPr>
        <w:tc>
          <w:tcPr>
            <w:tcW w:w="0" w:type="auto"/>
          </w:tcPr>
          <w:p w14:paraId="2B2AB739" w14:textId="7BD3FD1F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SM25</w:t>
            </w:r>
          </w:p>
        </w:tc>
        <w:tc>
          <w:tcPr>
            <w:tcW w:w="1791" w:type="dxa"/>
            <w:vAlign w:val="center"/>
          </w:tcPr>
          <w:p w14:paraId="20C3E05F" w14:textId="18A54FD1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18F3C4C4" wp14:editId="5AD063C0">
                  <wp:extent cx="987552" cy="393192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5836E1D" w14:textId="2C14FF12" w:rsidR="00AE6F71" w:rsidRPr="006B0021" w:rsidRDefault="00AE6F71" w:rsidP="00AE6F71">
            <w:pPr>
              <w:pStyle w:val="TCTableBody"/>
              <w:jc w:val="center"/>
            </w:pPr>
            <w:r>
              <w:t>107.8–108.5</w:t>
            </w:r>
          </w:p>
        </w:tc>
        <w:tc>
          <w:tcPr>
            <w:tcW w:w="0" w:type="auto"/>
            <w:vAlign w:val="center"/>
          </w:tcPr>
          <w:p w14:paraId="6E23FA97" w14:textId="19546FED" w:rsidR="00AE6F71" w:rsidRPr="006B4C8D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75516B90" w14:textId="2F708B2B" w:rsidR="00AE6F71" w:rsidRPr="006B0021" w:rsidRDefault="00AE6F71" w:rsidP="00AE6F71">
            <w:pPr>
              <w:pStyle w:val="TCTableBody"/>
              <w:jc w:val="center"/>
            </w:pPr>
            <w:r w:rsidRPr="006B0021">
              <w:t>9.</w:t>
            </w:r>
            <w:r>
              <w:t>97</w:t>
            </w:r>
            <w:r w:rsidRPr="006B0021">
              <w:t>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4F986521" w14:textId="57F45169" w:rsidR="00AE6F71" w:rsidRPr="00B7778E" w:rsidRDefault="00AE6F71" w:rsidP="00AE6F71">
            <w:pPr>
              <w:pStyle w:val="TCTableBody"/>
              <w:jc w:val="center"/>
            </w:pPr>
            <w:r>
              <w:t xml:space="preserve">2.67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246C7988" w14:textId="124A5897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0.09</w:t>
            </w:r>
          </w:p>
        </w:tc>
        <w:tc>
          <w:tcPr>
            <w:tcW w:w="0" w:type="auto"/>
            <w:vAlign w:val="center"/>
          </w:tcPr>
          <w:p w14:paraId="0F6F82E6" w14:textId="2D47659F" w:rsidR="00AE6F71" w:rsidRPr="006B0021" w:rsidRDefault="00AE6F71" w:rsidP="00AE6F71">
            <w:pPr>
              <w:pStyle w:val="TCTableBody"/>
              <w:jc w:val="center"/>
            </w:pPr>
            <w:r w:rsidRPr="009320CE">
              <w:t>1.64E</w:t>
            </w:r>
            <w:r w:rsidRPr="00B7778E">
              <w:t>–</w:t>
            </w:r>
            <w:r w:rsidRPr="009320CE">
              <w:t>6</w:t>
            </w:r>
          </w:p>
        </w:tc>
        <w:tc>
          <w:tcPr>
            <w:tcW w:w="0" w:type="auto"/>
            <w:vAlign w:val="center"/>
          </w:tcPr>
          <w:p w14:paraId="43FD5F69" w14:textId="064E30E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3</w:t>
            </w:r>
            <w:r w:rsidRPr="006B0021">
              <w:t>.</w:t>
            </w:r>
            <w:r>
              <w:t>0</w:t>
            </w:r>
            <w:r w:rsidRPr="006B0021">
              <w:t>5E-2</w:t>
            </w:r>
          </w:p>
        </w:tc>
        <w:tc>
          <w:tcPr>
            <w:tcW w:w="0" w:type="auto"/>
            <w:vAlign w:val="center"/>
          </w:tcPr>
          <w:p w14:paraId="6A421F46" w14:textId="1D268C4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9C1A18">
              <w:t>5.79</w:t>
            </w:r>
          </w:p>
        </w:tc>
        <w:tc>
          <w:tcPr>
            <w:tcW w:w="0" w:type="auto"/>
            <w:vAlign w:val="center"/>
          </w:tcPr>
          <w:p w14:paraId="05B6C25C" w14:textId="5521F5E9" w:rsidR="00AE6F71" w:rsidRPr="006B0021" w:rsidRDefault="00AE6F71" w:rsidP="00AE6F71">
            <w:pPr>
              <w:pStyle w:val="TCTableBody"/>
              <w:jc w:val="center"/>
            </w:pPr>
            <w:r w:rsidRPr="006B0021">
              <w:t>4.4</w:t>
            </w:r>
            <w:r>
              <w:t>9</w:t>
            </w:r>
            <w:r>
              <w:br/>
            </w:r>
            <w:r w:rsidRPr="006B0021">
              <w:t>±0.04</w:t>
            </w:r>
          </w:p>
        </w:tc>
      </w:tr>
      <w:tr w:rsidR="00AE6F71" w:rsidRPr="006B0021" w14:paraId="449B64C4" w14:textId="77777777" w:rsidTr="00AE6F71">
        <w:trPr>
          <w:trHeight w:val="213"/>
        </w:trPr>
        <w:tc>
          <w:tcPr>
            <w:tcW w:w="0" w:type="auto"/>
          </w:tcPr>
          <w:p w14:paraId="629EC36D" w14:textId="0E850E4B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SM26</w:t>
            </w:r>
          </w:p>
        </w:tc>
        <w:tc>
          <w:tcPr>
            <w:tcW w:w="1791" w:type="dxa"/>
            <w:vAlign w:val="center"/>
          </w:tcPr>
          <w:p w14:paraId="7FBC1A70" w14:textId="5960BAAC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08675C">
              <w:rPr>
                <w:noProof/>
              </w:rPr>
              <w:drawing>
                <wp:inline distT="0" distB="0" distL="0" distR="0" wp14:anchorId="6EE63671" wp14:editId="10C384B7">
                  <wp:extent cx="822960" cy="402336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6E4F45D4" w14:textId="6BCE2A3E" w:rsidR="00AE6F71" w:rsidRPr="006B0021" w:rsidRDefault="00AE6F71" w:rsidP="00AE6F71">
            <w:pPr>
              <w:pStyle w:val="TCTableBody"/>
              <w:jc w:val="center"/>
            </w:pPr>
            <w:r>
              <w:t>76.2</w:t>
            </w:r>
            <w:r>
              <w:softHyphen/>
              <w:t>–78.4</w:t>
            </w:r>
          </w:p>
        </w:tc>
        <w:tc>
          <w:tcPr>
            <w:tcW w:w="0" w:type="auto"/>
            <w:vAlign w:val="center"/>
          </w:tcPr>
          <w:p w14:paraId="7236BBB1" w14:textId="6E1C2FF9" w:rsidR="00AE6F71" w:rsidRPr="006B4C8D" w:rsidRDefault="00AE6F71" w:rsidP="00AE6F71">
            <w:pPr>
              <w:pStyle w:val="TCTableBody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91.4</w:t>
            </w:r>
          </w:p>
        </w:tc>
        <w:tc>
          <w:tcPr>
            <w:tcW w:w="0" w:type="auto"/>
            <w:vAlign w:val="center"/>
          </w:tcPr>
          <w:p w14:paraId="38CB61DF" w14:textId="47E4BEEF" w:rsidR="00AE6F71" w:rsidRPr="006B0021" w:rsidRDefault="00AE6F71" w:rsidP="00AE6F71">
            <w:pPr>
              <w:pStyle w:val="TCTableBody"/>
              <w:jc w:val="center"/>
            </w:pPr>
            <w:r>
              <w:t>8.65E–2</w:t>
            </w:r>
          </w:p>
        </w:tc>
        <w:tc>
          <w:tcPr>
            <w:tcW w:w="0" w:type="auto"/>
            <w:vAlign w:val="center"/>
          </w:tcPr>
          <w:p w14:paraId="6D76897E" w14:textId="47AD756D" w:rsidR="00AE6F71" w:rsidRPr="00B7778E" w:rsidRDefault="00AE6F71" w:rsidP="00AE6F71">
            <w:pPr>
              <w:pStyle w:val="TCTableBody"/>
              <w:jc w:val="center"/>
            </w:pPr>
            <w:r>
              <w:t xml:space="preserve">1.04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77858CAC" w14:textId="68D9862A" w:rsidR="00AE6F71" w:rsidRPr="00B7778E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4B6B65">
              <w:t>0.87</w:t>
            </w:r>
          </w:p>
        </w:tc>
        <w:tc>
          <w:tcPr>
            <w:tcW w:w="0" w:type="auto"/>
            <w:vAlign w:val="center"/>
          </w:tcPr>
          <w:p w14:paraId="68ABB72E" w14:textId="51E94C67" w:rsidR="00AE6F71" w:rsidRPr="006B0021" w:rsidRDefault="00AE6F71" w:rsidP="00AE6F71">
            <w:pPr>
              <w:pStyle w:val="TCTableBody"/>
              <w:jc w:val="center"/>
            </w:pPr>
            <w:r w:rsidRPr="004B6B65">
              <w:t>1.00E</w:t>
            </w:r>
            <w:r w:rsidRPr="00B7778E">
              <w:t>–</w:t>
            </w:r>
            <w:r w:rsidRPr="004B6B65">
              <w:t>06</w:t>
            </w:r>
          </w:p>
        </w:tc>
        <w:tc>
          <w:tcPr>
            <w:tcW w:w="0" w:type="auto"/>
            <w:vAlign w:val="center"/>
          </w:tcPr>
          <w:p w14:paraId="1E9F562D" w14:textId="6AA0EDF2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5.00E</w:t>
            </w:r>
            <w:r w:rsidRPr="00B7778E">
              <w:t>–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61B9B67E" w14:textId="2359FC7E" w:rsidR="00AE6F71" w:rsidRPr="00B7778E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6.00</w:t>
            </w:r>
          </w:p>
        </w:tc>
        <w:tc>
          <w:tcPr>
            <w:tcW w:w="0" w:type="auto"/>
            <w:vAlign w:val="center"/>
          </w:tcPr>
          <w:p w14:paraId="2C9AD7D1" w14:textId="5A54E670" w:rsidR="00AE6F71" w:rsidRPr="006B0021" w:rsidRDefault="00AE6F71" w:rsidP="00AE6F71">
            <w:pPr>
              <w:pStyle w:val="TCTableBody"/>
              <w:jc w:val="center"/>
            </w:pPr>
            <w:r w:rsidRPr="009320CE">
              <w:t>4.91</w:t>
            </w:r>
            <w:r>
              <w:t xml:space="preserve"> 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69836CE6" w14:textId="77777777" w:rsidTr="00AE6F71">
        <w:trPr>
          <w:trHeight w:val="213"/>
        </w:trPr>
        <w:tc>
          <w:tcPr>
            <w:tcW w:w="0" w:type="auto"/>
          </w:tcPr>
          <w:p w14:paraId="18759ECE" w14:textId="136B62D7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SM27</w:t>
            </w:r>
          </w:p>
        </w:tc>
        <w:tc>
          <w:tcPr>
            <w:tcW w:w="1791" w:type="dxa"/>
            <w:vAlign w:val="center"/>
          </w:tcPr>
          <w:p w14:paraId="7359F204" w14:textId="4A8EF3F7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932167B" wp14:editId="41955F06">
                  <wp:extent cx="795528" cy="438912"/>
                  <wp:effectExtent l="0" t="0" r="508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CA67199" w14:textId="21051C55" w:rsidR="00AE6F71" w:rsidRPr="006B0021" w:rsidRDefault="00AE6F71" w:rsidP="00AE6F71">
            <w:pPr>
              <w:pStyle w:val="TCTableBody"/>
              <w:jc w:val="center"/>
            </w:pPr>
            <w:r>
              <w:t>ND</w:t>
            </w:r>
            <w:r w:rsidRPr="00742A66">
              <w:rPr>
                <w:vertAlign w:val="superscript"/>
              </w:rPr>
              <w:t>§</w:t>
            </w:r>
          </w:p>
        </w:tc>
        <w:tc>
          <w:tcPr>
            <w:tcW w:w="0" w:type="auto"/>
            <w:vAlign w:val="center"/>
          </w:tcPr>
          <w:p w14:paraId="7860D504" w14:textId="55C5E5C2" w:rsidR="00AE6F71" w:rsidRPr="006B4C8D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35D903DF" w14:textId="7FD33DD6" w:rsidR="00AE6F71" w:rsidRPr="006B0021" w:rsidRDefault="00AE6F71" w:rsidP="00AE6F71">
            <w:pPr>
              <w:pStyle w:val="TCTableBody"/>
              <w:jc w:val="center"/>
            </w:pPr>
            <w:r>
              <w:t>8.71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17660F2" w14:textId="7DACB6A9" w:rsidR="00AE6F71" w:rsidRPr="00B7778E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15720313" w14:textId="1F3B84D9" w:rsidR="00AE6F71" w:rsidRPr="006B0021" w:rsidRDefault="00AE6F71" w:rsidP="00AE6F71">
            <w:pPr>
              <w:pStyle w:val="TCTableBody"/>
              <w:jc w:val="center"/>
            </w:pPr>
            <w:r w:rsidRPr="006B0021">
              <w:t>1.5</w:t>
            </w:r>
            <w:r>
              <w:t>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BE336C4" w14:textId="4A268BCC" w:rsidR="00AE6F71" w:rsidRPr="006B0021" w:rsidRDefault="00AE6F71" w:rsidP="00AE6F71">
            <w:pPr>
              <w:pStyle w:val="TCTableBody"/>
              <w:jc w:val="center"/>
            </w:pPr>
            <w:r w:rsidRPr="006B0021">
              <w:t>6.79E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6B8DB78" w14:textId="50D77A20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3.20E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7CC8421D" w14:textId="249C7284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5.17</w:t>
            </w:r>
          </w:p>
        </w:tc>
        <w:tc>
          <w:tcPr>
            <w:tcW w:w="0" w:type="auto"/>
            <w:vAlign w:val="center"/>
          </w:tcPr>
          <w:p w14:paraId="299D433B" w14:textId="165C30ED" w:rsidR="00AE6F71" w:rsidRPr="006B0021" w:rsidRDefault="00AE6F71" w:rsidP="00AE6F71">
            <w:pPr>
              <w:pStyle w:val="TCTableBody"/>
              <w:jc w:val="center"/>
            </w:pPr>
            <w:r w:rsidRPr="006B0021">
              <w:t>10.45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B6EB6F7" w14:textId="77777777" w:rsidTr="00AE6F71">
        <w:trPr>
          <w:trHeight w:val="213"/>
        </w:trPr>
        <w:tc>
          <w:tcPr>
            <w:tcW w:w="0" w:type="auto"/>
          </w:tcPr>
          <w:p w14:paraId="71F5A751" w14:textId="4B7EC59A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SM28</w:t>
            </w:r>
          </w:p>
        </w:tc>
        <w:tc>
          <w:tcPr>
            <w:tcW w:w="1791" w:type="dxa"/>
            <w:vAlign w:val="center"/>
          </w:tcPr>
          <w:p w14:paraId="7820C09D" w14:textId="2BC28B48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6166052C" wp14:editId="21E155C8">
                  <wp:extent cx="795528" cy="530352"/>
                  <wp:effectExtent l="0" t="0" r="508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B8A4059" w14:textId="340B71E1" w:rsidR="00AE6F71" w:rsidRPr="006B0021" w:rsidRDefault="00AE6F71" w:rsidP="00AE6F71">
            <w:pPr>
              <w:pStyle w:val="TCTableBody"/>
              <w:jc w:val="center"/>
            </w:pPr>
            <w:r w:rsidRPr="006B0021">
              <w:t>135.3</w:t>
            </w:r>
            <w:r>
              <w:t>–</w:t>
            </w:r>
            <w:r w:rsidRPr="006B0021">
              <w:t>136.8</w:t>
            </w:r>
          </w:p>
        </w:tc>
        <w:tc>
          <w:tcPr>
            <w:tcW w:w="0" w:type="auto"/>
            <w:vAlign w:val="center"/>
          </w:tcPr>
          <w:p w14:paraId="21D34CCF" w14:textId="03F39A52" w:rsidR="00AE6F71" w:rsidRPr="006B4C8D" w:rsidRDefault="00AE6F71" w:rsidP="00AE6F71">
            <w:pPr>
              <w:pStyle w:val="TCTableBody"/>
              <w:jc w:val="center"/>
            </w:pPr>
            <w:r>
              <w:t>94.5</w:t>
            </w:r>
          </w:p>
        </w:tc>
        <w:tc>
          <w:tcPr>
            <w:tcW w:w="0" w:type="auto"/>
            <w:vAlign w:val="center"/>
          </w:tcPr>
          <w:p w14:paraId="423656B3" w14:textId="64612A86" w:rsidR="00AE6F71" w:rsidRPr="006B0021" w:rsidRDefault="00AE6F71" w:rsidP="00AE6F71">
            <w:pPr>
              <w:pStyle w:val="TCTableBody"/>
              <w:jc w:val="center"/>
            </w:pPr>
            <w:r>
              <w:t>1.62</w:t>
            </w:r>
            <w:r w:rsidRPr="006B0021">
              <w:t>E</w:t>
            </w:r>
            <w:r w:rsidRPr="00B7778E">
              <w:t>–</w:t>
            </w:r>
            <w:r w:rsidR="00E44AC3">
              <w:t>2</w:t>
            </w:r>
          </w:p>
        </w:tc>
        <w:tc>
          <w:tcPr>
            <w:tcW w:w="0" w:type="auto"/>
            <w:vAlign w:val="center"/>
          </w:tcPr>
          <w:p w14:paraId="39A8DF07" w14:textId="2941EDFA" w:rsidR="00AE6F71" w:rsidRPr="00B7778E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1E80ECC2" w14:textId="56A47E21" w:rsidR="00AE6F71" w:rsidRPr="006B0021" w:rsidRDefault="00AE6F71" w:rsidP="00AE6F71">
            <w:pPr>
              <w:pStyle w:val="TCTableBody"/>
              <w:jc w:val="center"/>
            </w:pPr>
            <w:r w:rsidRPr="006B0021">
              <w:t>1.18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2D3673A4" w14:textId="1AD1109C" w:rsidR="00AE6F71" w:rsidRPr="006B0021" w:rsidRDefault="00AE6F71" w:rsidP="00AE6F71">
            <w:pPr>
              <w:pStyle w:val="TCTableBody"/>
              <w:jc w:val="center"/>
            </w:pPr>
            <w:r w:rsidRPr="006B0021">
              <w:t>2.11E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1CFF2150" w14:textId="2938162F" w:rsidR="00AE6F71" w:rsidRPr="006B0021" w:rsidRDefault="00AE6F71" w:rsidP="00AE6F71">
            <w:pPr>
              <w:pStyle w:val="TCTableBody"/>
              <w:jc w:val="center"/>
            </w:pPr>
            <w:r>
              <w:t>-</w:t>
            </w:r>
            <w:r w:rsidRPr="006B0021">
              <w:t>1.20E-2</w:t>
            </w:r>
          </w:p>
        </w:tc>
        <w:tc>
          <w:tcPr>
            <w:tcW w:w="0" w:type="auto"/>
            <w:vAlign w:val="center"/>
          </w:tcPr>
          <w:p w14:paraId="02ADBF86" w14:textId="140A825F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5.68</w:t>
            </w:r>
          </w:p>
        </w:tc>
        <w:tc>
          <w:tcPr>
            <w:tcW w:w="0" w:type="auto"/>
            <w:vAlign w:val="center"/>
          </w:tcPr>
          <w:p w14:paraId="5E9939C4" w14:textId="73CBB13F" w:rsidR="00AE6F71" w:rsidRPr="006B0021" w:rsidRDefault="00AE6F71" w:rsidP="00AE6F71">
            <w:pPr>
              <w:pStyle w:val="TCTableBody"/>
              <w:jc w:val="center"/>
            </w:pPr>
            <w:r w:rsidRPr="006B0021">
              <w:t>&gt;12</w:t>
            </w:r>
          </w:p>
        </w:tc>
      </w:tr>
      <w:tr w:rsidR="00AE6F71" w:rsidRPr="006B0021" w14:paraId="563FDBDE" w14:textId="77777777" w:rsidTr="00AE6F71">
        <w:trPr>
          <w:trHeight w:val="213"/>
        </w:trPr>
        <w:tc>
          <w:tcPr>
            <w:tcW w:w="0" w:type="auto"/>
          </w:tcPr>
          <w:p w14:paraId="516DE338" w14:textId="23A7EA7B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SM29</w:t>
            </w:r>
          </w:p>
        </w:tc>
        <w:tc>
          <w:tcPr>
            <w:tcW w:w="1791" w:type="dxa"/>
            <w:vAlign w:val="center"/>
          </w:tcPr>
          <w:p w14:paraId="7FB2ABBD" w14:textId="680AC362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7FF67172" wp14:editId="2C6B235E">
                  <wp:extent cx="795528" cy="438912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4736E0C" w14:textId="072663B6" w:rsidR="00AE6F71" w:rsidRPr="006B0021" w:rsidRDefault="00AE6F71" w:rsidP="00AE6F71">
            <w:pPr>
              <w:pStyle w:val="TCTableBody"/>
              <w:jc w:val="center"/>
            </w:pPr>
            <w:r w:rsidRPr="006B0021">
              <w:t>71.4</w:t>
            </w:r>
            <w:r>
              <w:t>–</w:t>
            </w:r>
            <w:r w:rsidRPr="006B0021">
              <w:t>71.9</w:t>
            </w:r>
          </w:p>
        </w:tc>
        <w:tc>
          <w:tcPr>
            <w:tcW w:w="0" w:type="auto"/>
            <w:vAlign w:val="center"/>
          </w:tcPr>
          <w:p w14:paraId="5B51638D" w14:textId="370DDD95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5C6503F8" w14:textId="09B58E21" w:rsidR="00AE6F71" w:rsidRPr="006B0021" w:rsidRDefault="00AE6F71" w:rsidP="00AE6F71">
            <w:pPr>
              <w:pStyle w:val="TCTableBody"/>
              <w:jc w:val="center"/>
            </w:pPr>
            <w:r w:rsidRPr="006B0021">
              <w:t>2.65E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A562294" w14:textId="2C3F80B2" w:rsidR="00AE6F71" w:rsidRPr="006B0021" w:rsidRDefault="00AE6F71" w:rsidP="00AE6F71">
            <w:pPr>
              <w:pStyle w:val="TCTableBody"/>
              <w:jc w:val="center"/>
            </w:pPr>
            <w:r>
              <w:t xml:space="preserve">1.61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4579474E" w14:textId="721DBE2D" w:rsidR="00AE6F71" w:rsidRPr="006B0021" w:rsidRDefault="00AE6F71" w:rsidP="00AE6F71">
            <w:pPr>
              <w:pStyle w:val="TCTableBody"/>
              <w:jc w:val="center"/>
            </w:pPr>
            <w:r w:rsidRPr="006B0021">
              <w:t>1.61</w:t>
            </w:r>
          </w:p>
        </w:tc>
        <w:tc>
          <w:tcPr>
            <w:tcW w:w="0" w:type="auto"/>
            <w:vAlign w:val="center"/>
          </w:tcPr>
          <w:p w14:paraId="36EC4475" w14:textId="38552B65" w:rsidR="00AE6F71" w:rsidRPr="006B0021" w:rsidRDefault="00AE6F71" w:rsidP="00AE6F71">
            <w:pPr>
              <w:pStyle w:val="TCTableBody"/>
              <w:jc w:val="center"/>
            </w:pPr>
            <w:r w:rsidRPr="006B0021">
              <w:t>8.44E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210B10BA" w14:textId="4D6B3567" w:rsidR="00AE6F71" w:rsidRPr="006B0021" w:rsidRDefault="00AE6F71" w:rsidP="00AE6F71">
            <w:pPr>
              <w:pStyle w:val="TCTableBody"/>
              <w:jc w:val="center"/>
            </w:pPr>
            <w:r w:rsidRPr="006B0021">
              <w:t>0.157</w:t>
            </w:r>
          </w:p>
        </w:tc>
        <w:tc>
          <w:tcPr>
            <w:tcW w:w="0" w:type="auto"/>
            <w:vAlign w:val="center"/>
          </w:tcPr>
          <w:p w14:paraId="408D6957" w14:textId="24273921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5.1</w:t>
            </w:r>
          </w:p>
        </w:tc>
        <w:tc>
          <w:tcPr>
            <w:tcW w:w="0" w:type="auto"/>
            <w:vAlign w:val="center"/>
          </w:tcPr>
          <w:p w14:paraId="0C0F0A2C" w14:textId="718F6EBD" w:rsidR="00AE6F71" w:rsidRPr="006B0021" w:rsidRDefault="00AE6F71" w:rsidP="00AE6F71">
            <w:pPr>
              <w:pStyle w:val="TCTableBody"/>
              <w:jc w:val="center"/>
            </w:pPr>
            <w:r w:rsidRPr="006B0021">
              <w:t>10.05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308C0A2A" w14:textId="77777777" w:rsidTr="00AE6F71">
        <w:trPr>
          <w:trHeight w:val="213"/>
        </w:trPr>
        <w:tc>
          <w:tcPr>
            <w:tcW w:w="0" w:type="auto"/>
          </w:tcPr>
          <w:p w14:paraId="6AE2AA7D" w14:textId="2376CE8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SM30</w:t>
            </w:r>
          </w:p>
        </w:tc>
        <w:tc>
          <w:tcPr>
            <w:tcW w:w="1791" w:type="dxa"/>
            <w:vAlign w:val="center"/>
          </w:tcPr>
          <w:p w14:paraId="14B36B42" w14:textId="114C5E79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39D0F643" wp14:editId="20844BEC">
                  <wp:extent cx="987552" cy="438912"/>
                  <wp:effectExtent l="0" t="0" r="317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4226818B" w14:textId="489C3EC7" w:rsidR="00AE6F71" w:rsidRPr="006B0021" w:rsidRDefault="00AE6F71" w:rsidP="00AE6F71">
            <w:pPr>
              <w:pStyle w:val="TCTableBody"/>
              <w:jc w:val="center"/>
            </w:pPr>
            <w:r w:rsidRPr="006B0021">
              <w:t>105.8</w:t>
            </w:r>
            <w:r>
              <w:t>–</w:t>
            </w:r>
            <w:r w:rsidRPr="006B0021">
              <w:t>107.2</w:t>
            </w:r>
          </w:p>
        </w:tc>
        <w:tc>
          <w:tcPr>
            <w:tcW w:w="0" w:type="auto"/>
            <w:vAlign w:val="center"/>
          </w:tcPr>
          <w:p w14:paraId="5A447EAC" w14:textId="6D5C3638" w:rsidR="00AE6F71" w:rsidRPr="006B0021" w:rsidRDefault="00AE6F71" w:rsidP="00AE6F71">
            <w:pPr>
              <w:pStyle w:val="TCTableBody"/>
              <w:jc w:val="center"/>
            </w:pPr>
            <w:r>
              <w:t>94.1</w:t>
            </w:r>
          </w:p>
        </w:tc>
        <w:tc>
          <w:tcPr>
            <w:tcW w:w="0" w:type="auto"/>
            <w:vAlign w:val="center"/>
          </w:tcPr>
          <w:p w14:paraId="10BC69C6" w14:textId="58F272D1" w:rsidR="00AE6F71" w:rsidRPr="006B0021" w:rsidRDefault="00AE6F71" w:rsidP="00AE6F71">
            <w:pPr>
              <w:pStyle w:val="TCTableBody"/>
              <w:jc w:val="center"/>
            </w:pPr>
            <w:r w:rsidRPr="006B0021">
              <w:t>6.38E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273289E1" w14:textId="6C39E512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8E03203" w14:textId="53174C80" w:rsidR="00AE6F71" w:rsidRPr="006B0021" w:rsidRDefault="00AE6F71" w:rsidP="00AE6F71">
            <w:pPr>
              <w:pStyle w:val="TCTableBody"/>
              <w:jc w:val="center"/>
            </w:pPr>
            <w:r w:rsidRPr="006B0021">
              <w:t>2.</w:t>
            </w:r>
            <w:r>
              <w:t>76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58B5A98A" w14:textId="30BEE872" w:rsidR="00AE6F71" w:rsidRPr="006B0021" w:rsidRDefault="00AE6F71" w:rsidP="00AE6F71">
            <w:pPr>
              <w:pStyle w:val="TCTableBody"/>
              <w:jc w:val="center"/>
            </w:pPr>
            <w:r w:rsidRPr="006B0021">
              <w:t>7.06E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C35FD75" w14:textId="3482D6F6" w:rsidR="00AE6F71" w:rsidRPr="006B0021" w:rsidRDefault="00AE6F71" w:rsidP="00AE6F71">
            <w:pPr>
              <w:pStyle w:val="TCTableBody"/>
              <w:jc w:val="center"/>
            </w:pPr>
            <w:r w:rsidRPr="006B0021">
              <w:t>0.260</w:t>
            </w:r>
          </w:p>
        </w:tc>
        <w:tc>
          <w:tcPr>
            <w:tcW w:w="0" w:type="auto"/>
            <w:vAlign w:val="center"/>
          </w:tcPr>
          <w:p w14:paraId="4E4941AD" w14:textId="573D63FF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5.2</w:t>
            </w:r>
          </w:p>
        </w:tc>
        <w:tc>
          <w:tcPr>
            <w:tcW w:w="0" w:type="auto"/>
            <w:vAlign w:val="center"/>
          </w:tcPr>
          <w:p w14:paraId="6B697152" w14:textId="42F33B59" w:rsidR="00AE6F71" w:rsidRPr="006B0021" w:rsidRDefault="00AE6F71" w:rsidP="00AE6F71">
            <w:pPr>
              <w:pStyle w:val="TCTableBody"/>
              <w:jc w:val="center"/>
            </w:pPr>
            <w:r w:rsidRPr="006B0021">
              <w:t>10.29</w:t>
            </w:r>
            <w:r>
              <w:br/>
            </w:r>
            <w:r w:rsidRPr="006B0021">
              <w:t>±0.12</w:t>
            </w:r>
          </w:p>
        </w:tc>
      </w:tr>
      <w:tr w:rsidR="00AE6F71" w:rsidRPr="006B0021" w14:paraId="7CE21E49" w14:textId="77777777" w:rsidTr="00AE6F71">
        <w:trPr>
          <w:trHeight w:val="213"/>
        </w:trPr>
        <w:tc>
          <w:tcPr>
            <w:tcW w:w="0" w:type="auto"/>
          </w:tcPr>
          <w:p w14:paraId="076EB2F2" w14:textId="7B32D445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SM31</w:t>
            </w:r>
          </w:p>
        </w:tc>
        <w:tc>
          <w:tcPr>
            <w:tcW w:w="1791" w:type="dxa"/>
            <w:vAlign w:val="center"/>
          </w:tcPr>
          <w:p w14:paraId="3CD39E8B" w14:textId="1DCA2DC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04BF145" wp14:editId="2C73CA75">
                  <wp:extent cx="886968" cy="438912"/>
                  <wp:effectExtent l="0" t="0" r="254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D760FEB" w14:textId="0F178887" w:rsidR="00AE6F71" w:rsidRPr="006B0021" w:rsidRDefault="00AE6F71" w:rsidP="00AE6F71">
            <w:pPr>
              <w:pStyle w:val="TCTableBody"/>
              <w:jc w:val="center"/>
            </w:pPr>
            <w:r>
              <w:t>ND</w:t>
            </w:r>
          </w:p>
        </w:tc>
        <w:tc>
          <w:tcPr>
            <w:tcW w:w="0" w:type="auto"/>
            <w:vAlign w:val="center"/>
          </w:tcPr>
          <w:p w14:paraId="554D608B" w14:textId="086A13B8" w:rsidR="00AE6F71" w:rsidRPr="006B0021" w:rsidRDefault="00AE6F71" w:rsidP="00AE6F71">
            <w:pPr>
              <w:pStyle w:val="TCTableBody"/>
              <w:jc w:val="center"/>
            </w:pPr>
            <w:r>
              <w:t>93.7</w:t>
            </w:r>
          </w:p>
        </w:tc>
        <w:tc>
          <w:tcPr>
            <w:tcW w:w="0" w:type="auto"/>
            <w:vAlign w:val="center"/>
          </w:tcPr>
          <w:p w14:paraId="147D9ADA" w14:textId="0BA23223" w:rsidR="00AE6F71" w:rsidRPr="006B0021" w:rsidRDefault="00AE6F71" w:rsidP="00AE6F71">
            <w:pPr>
              <w:pStyle w:val="TCTableBody"/>
              <w:jc w:val="center"/>
            </w:pPr>
            <w:r>
              <w:t>3.47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1AA5551" w14:textId="4A18D1DA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6E97E023" w14:textId="2B01D63C" w:rsidR="00AE6F71" w:rsidRPr="006B0021" w:rsidRDefault="00AE6F71" w:rsidP="00AE6F71">
            <w:pPr>
              <w:pStyle w:val="TCTableBody"/>
              <w:jc w:val="center"/>
            </w:pPr>
            <w:r>
              <w:t>1.96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594C67DE" w14:textId="1F32AAF8" w:rsidR="00AE6F71" w:rsidRPr="006B0021" w:rsidRDefault="00AE6F71" w:rsidP="00AE6F71">
            <w:pPr>
              <w:pStyle w:val="TCTableBody"/>
              <w:jc w:val="center"/>
            </w:pPr>
            <w:r w:rsidRPr="006B0021">
              <w:t>1.02E</w:t>
            </w:r>
            <w:r w:rsidRPr="00B7778E">
              <w:t>–</w:t>
            </w:r>
            <w:r w:rsidRPr="006B0021">
              <w:t>5</w:t>
            </w:r>
          </w:p>
        </w:tc>
        <w:tc>
          <w:tcPr>
            <w:tcW w:w="0" w:type="auto"/>
            <w:vAlign w:val="center"/>
          </w:tcPr>
          <w:p w14:paraId="63399254" w14:textId="20D5C483" w:rsidR="00AE6F71" w:rsidRPr="006B0021" w:rsidRDefault="00AE6F71" w:rsidP="00AE6F71">
            <w:pPr>
              <w:pStyle w:val="TCTableBody"/>
              <w:jc w:val="center"/>
            </w:pPr>
            <w:r w:rsidRPr="006B0021">
              <w:t>5.89E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AF82D3" w14:textId="1C01F44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4.99</w:t>
            </w:r>
          </w:p>
        </w:tc>
        <w:tc>
          <w:tcPr>
            <w:tcW w:w="0" w:type="auto"/>
            <w:vAlign w:val="center"/>
          </w:tcPr>
          <w:p w14:paraId="123A981F" w14:textId="7CF8F9ED" w:rsidR="00AE6F71" w:rsidRPr="006B0021" w:rsidRDefault="00AE6F71" w:rsidP="00AE6F71">
            <w:pPr>
              <w:pStyle w:val="TCTableBody"/>
              <w:jc w:val="center"/>
            </w:pPr>
            <w:r w:rsidRPr="006B0021">
              <w:t>11.02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3C0EC851" w14:textId="77777777" w:rsidTr="00AE6F71">
        <w:trPr>
          <w:trHeight w:val="213"/>
        </w:trPr>
        <w:tc>
          <w:tcPr>
            <w:tcW w:w="0" w:type="auto"/>
          </w:tcPr>
          <w:p w14:paraId="09B0E0C4" w14:textId="54A391F0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SM32</w:t>
            </w:r>
          </w:p>
        </w:tc>
        <w:tc>
          <w:tcPr>
            <w:tcW w:w="1791" w:type="dxa"/>
            <w:vAlign w:val="center"/>
          </w:tcPr>
          <w:p w14:paraId="61AB779F" w14:textId="14A30CC6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4E2DCA3E" wp14:editId="4DB47CD9">
                  <wp:extent cx="795528" cy="438912"/>
                  <wp:effectExtent l="0" t="0" r="508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A19065A" w14:textId="7B392CC7" w:rsidR="00AE6F71" w:rsidRPr="006B0021" w:rsidRDefault="00AE6F71" w:rsidP="00AE6F71">
            <w:pPr>
              <w:pStyle w:val="TCTableBody"/>
              <w:jc w:val="center"/>
            </w:pPr>
            <w:r w:rsidRPr="006B0021">
              <w:t>115.2</w:t>
            </w:r>
            <w:r>
              <w:t>–</w:t>
            </w:r>
            <w:r w:rsidRPr="006B0021">
              <w:t>116.0</w:t>
            </w:r>
          </w:p>
        </w:tc>
        <w:tc>
          <w:tcPr>
            <w:tcW w:w="0" w:type="auto"/>
            <w:vAlign w:val="center"/>
          </w:tcPr>
          <w:p w14:paraId="7D155A45" w14:textId="1B1A93D7" w:rsidR="00AE6F71" w:rsidRPr="006B0021" w:rsidRDefault="00AE6F71" w:rsidP="00AE6F71">
            <w:pPr>
              <w:pStyle w:val="TCTableBody"/>
              <w:jc w:val="center"/>
            </w:pPr>
            <w:r>
              <w:t>91.5</w:t>
            </w:r>
          </w:p>
        </w:tc>
        <w:tc>
          <w:tcPr>
            <w:tcW w:w="0" w:type="auto"/>
            <w:vAlign w:val="center"/>
          </w:tcPr>
          <w:p w14:paraId="37351662" w14:textId="38EBCD9A" w:rsidR="00AE6F71" w:rsidRPr="006B0021" w:rsidRDefault="00AE6F71" w:rsidP="00AE6F71">
            <w:pPr>
              <w:pStyle w:val="TCTableBody"/>
              <w:jc w:val="center"/>
            </w:pPr>
            <w:r w:rsidRPr="006B0021">
              <w:t>1.43E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0AA87742" w14:textId="07D193F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7BF3E7A7" w14:textId="620C465B" w:rsidR="00AE6F71" w:rsidRPr="006B0021" w:rsidRDefault="00AE6F71" w:rsidP="00AE6F71">
            <w:pPr>
              <w:pStyle w:val="TCTableBody"/>
              <w:jc w:val="center"/>
            </w:pPr>
            <w:r w:rsidRPr="006B0021">
              <w:t>2.44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4956811E" w14:textId="17CD2848" w:rsidR="00AE6F71" w:rsidRPr="006B0021" w:rsidRDefault="00AE6F71" w:rsidP="00AE6F71">
            <w:pPr>
              <w:pStyle w:val="TCTableBody"/>
              <w:jc w:val="center"/>
            </w:pPr>
            <w:r w:rsidRPr="006B0021">
              <w:t>1.46E</w:t>
            </w:r>
            <w:r w:rsidRPr="00B7778E">
              <w:t>–</w:t>
            </w:r>
            <w:r w:rsidRPr="006B0021">
              <w:t>05</w:t>
            </w:r>
          </w:p>
        </w:tc>
        <w:tc>
          <w:tcPr>
            <w:tcW w:w="0" w:type="auto"/>
            <w:vAlign w:val="center"/>
          </w:tcPr>
          <w:p w14:paraId="16A44AB8" w14:textId="70DD26BB" w:rsidR="00AE6F71" w:rsidRPr="006B0021" w:rsidRDefault="00AE6F71" w:rsidP="00AE6F71">
            <w:pPr>
              <w:pStyle w:val="TCTableBody"/>
              <w:jc w:val="center"/>
            </w:pPr>
            <w:r w:rsidRPr="006B0021">
              <w:t>0.439</w:t>
            </w:r>
          </w:p>
        </w:tc>
        <w:tc>
          <w:tcPr>
            <w:tcW w:w="0" w:type="auto"/>
            <w:vAlign w:val="center"/>
          </w:tcPr>
          <w:p w14:paraId="37D3411F" w14:textId="4D152E75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4.8</w:t>
            </w:r>
          </w:p>
        </w:tc>
        <w:tc>
          <w:tcPr>
            <w:tcW w:w="0" w:type="auto"/>
            <w:vAlign w:val="center"/>
          </w:tcPr>
          <w:p w14:paraId="3E7618A8" w14:textId="74072577" w:rsidR="00AE6F71" w:rsidRPr="006B0021" w:rsidRDefault="00AE6F71" w:rsidP="00AE6F71">
            <w:pPr>
              <w:pStyle w:val="TCTableBody"/>
              <w:jc w:val="center"/>
            </w:pPr>
            <w:r w:rsidRPr="006B0021">
              <w:t>10.45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6BD5BB65" w14:textId="77777777" w:rsidTr="00AE6F71">
        <w:trPr>
          <w:trHeight w:val="213"/>
        </w:trPr>
        <w:tc>
          <w:tcPr>
            <w:tcW w:w="0" w:type="auto"/>
          </w:tcPr>
          <w:p w14:paraId="1E27AEC8" w14:textId="1F890CE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SM33</w:t>
            </w:r>
          </w:p>
        </w:tc>
        <w:tc>
          <w:tcPr>
            <w:tcW w:w="1791" w:type="dxa"/>
            <w:vAlign w:val="center"/>
          </w:tcPr>
          <w:p w14:paraId="736902F3" w14:textId="531A6BD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7A90907" wp14:editId="6ACC222A">
                  <wp:extent cx="987552" cy="438912"/>
                  <wp:effectExtent l="0" t="0" r="317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EA30B62" w14:textId="38731658" w:rsidR="00AE6F71" w:rsidRPr="006B0021" w:rsidRDefault="00AE6F71" w:rsidP="00AE6F71">
            <w:pPr>
              <w:pStyle w:val="TCTableBody"/>
              <w:jc w:val="center"/>
            </w:pPr>
            <w:r w:rsidRPr="006B0021">
              <w:t>74.2</w:t>
            </w:r>
            <w:r>
              <w:t>–</w:t>
            </w:r>
            <w:r w:rsidRPr="006B0021">
              <w:t>75.8</w:t>
            </w:r>
          </w:p>
        </w:tc>
        <w:tc>
          <w:tcPr>
            <w:tcW w:w="0" w:type="auto"/>
            <w:vAlign w:val="center"/>
          </w:tcPr>
          <w:p w14:paraId="6FF85FAD" w14:textId="02B71737" w:rsidR="00AE6F71" w:rsidRPr="006B0021" w:rsidRDefault="00AE6F71" w:rsidP="00AE6F71">
            <w:pPr>
              <w:pStyle w:val="TCTableBody"/>
              <w:jc w:val="center"/>
            </w:pPr>
            <w:r>
              <w:t>92.8</w:t>
            </w:r>
          </w:p>
        </w:tc>
        <w:tc>
          <w:tcPr>
            <w:tcW w:w="0" w:type="auto"/>
            <w:vAlign w:val="center"/>
          </w:tcPr>
          <w:p w14:paraId="267B6F14" w14:textId="02956931" w:rsidR="00AE6F71" w:rsidRPr="006B0021" w:rsidRDefault="00AE6F71" w:rsidP="00AE6F71">
            <w:pPr>
              <w:pStyle w:val="TCTableBody"/>
              <w:jc w:val="center"/>
            </w:pPr>
            <w:r w:rsidRPr="006B0021">
              <w:t>1.10E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68611639" w14:textId="1A038C61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6F9E7F3E" w14:textId="0266E4A0" w:rsidR="00AE6F71" w:rsidRPr="006B0021" w:rsidRDefault="00AE6F71" w:rsidP="00AE6F71">
            <w:pPr>
              <w:pStyle w:val="TCTableBody"/>
              <w:jc w:val="center"/>
            </w:pPr>
            <w:r w:rsidRPr="006B0021">
              <w:t>2.96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79D565DD" w14:textId="6CBB9137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0AB1B737" w14:textId="1C6BF436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5ECE6A0F" w14:textId="17B23CE0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FC79A51" w14:textId="518D279F" w:rsidR="00AE6F71" w:rsidRPr="006B0021" w:rsidRDefault="00AE6F71" w:rsidP="00AE6F71">
            <w:pPr>
              <w:pStyle w:val="TCTableBody"/>
              <w:jc w:val="center"/>
            </w:pPr>
            <w:r w:rsidRPr="006B0021">
              <w:t>&gt;12</w:t>
            </w:r>
          </w:p>
        </w:tc>
      </w:tr>
      <w:tr w:rsidR="00AE6F71" w:rsidRPr="006B0021" w14:paraId="08226C5F" w14:textId="77777777" w:rsidTr="00AE6F71">
        <w:trPr>
          <w:trHeight w:val="213"/>
        </w:trPr>
        <w:tc>
          <w:tcPr>
            <w:tcW w:w="0" w:type="auto"/>
          </w:tcPr>
          <w:p w14:paraId="0183016A" w14:textId="4A1B2C27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SM34</w:t>
            </w:r>
          </w:p>
        </w:tc>
        <w:tc>
          <w:tcPr>
            <w:tcW w:w="1791" w:type="dxa"/>
            <w:vAlign w:val="center"/>
          </w:tcPr>
          <w:p w14:paraId="19D9EC64" w14:textId="4A5B1EE2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4BCA715" wp14:editId="7462A871">
                  <wp:extent cx="886968" cy="438912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84E8A99" w14:textId="7541D21E" w:rsidR="00AE6F71" w:rsidRPr="006B0021" w:rsidRDefault="00AE6F71" w:rsidP="00AE6F71">
            <w:pPr>
              <w:pStyle w:val="TCTableBody"/>
              <w:jc w:val="center"/>
              <w:rPr>
                <w:color w:val="FFC000"/>
              </w:rPr>
            </w:pPr>
            <w:r w:rsidRPr="006B0021">
              <w:t>56.6</w:t>
            </w:r>
            <w:r>
              <w:t>–</w:t>
            </w:r>
            <w:r w:rsidRPr="006B0021">
              <w:t>58.9</w:t>
            </w:r>
          </w:p>
        </w:tc>
        <w:tc>
          <w:tcPr>
            <w:tcW w:w="0" w:type="auto"/>
            <w:vAlign w:val="center"/>
          </w:tcPr>
          <w:p w14:paraId="582805DB" w14:textId="5DC775BE" w:rsidR="00AE6F71" w:rsidRPr="006B0021" w:rsidRDefault="00AE6F71" w:rsidP="00AE6F71">
            <w:pPr>
              <w:pStyle w:val="TCTableBody"/>
              <w:jc w:val="center"/>
            </w:pPr>
            <w:r>
              <w:t>93.5</w:t>
            </w:r>
          </w:p>
        </w:tc>
        <w:tc>
          <w:tcPr>
            <w:tcW w:w="0" w:type="auto"/>
            <w:vAlign w:val="center"/>
          </w:tcPr>
          <w:p w14:paraId="127584DE" w14:textId="4C4F74D1" w:rsidR="00AE6F71" w:rsidRPr="006B0021" w:rsidRDefault="00AE6F71" w:rsidP="00AE6F71">
            <w:pPr>
              <w:pStyle w:val="TCTableBody"/>
              <w:jc w:val="center"/>
            </w:pPr>
            <w:r>
              <w:t>2.20</w:t>
            </w:r>
            <w:r w:rsidRPr="006B0021">
              <w:t>E</w:t>
            </w:r>
            <w:r w:rsidRPr="00B7778E">
              <w:t>–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4176F81D" w14:textId="257BBC73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C19449C" w14:textId="74AD63E6" w:rsidR="00AE6F71" w:rsidRPr="006B0021" w:rsidRDefault="00AE6F71" w:rsidP="00AE6F71">
            <w:pPr>
              <w:pStyle w:val="TCTableBody"/>
              <w:jc w:val="center"/>
              <w:rPr>
                <w:vertAlign w:val="superscript"/>
              </w:rPr>
            </w:pPr>
            <w:r>
              <w:t>2.83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23F28FDD" w14:textId="09BC34B8" w:rsidR="00AE6F71" w:rsidRPr="006B0021" w:rsidRDefault="00AE6F71" w:rsidP="00AE6F71">
            <w:pPr>
              <w:pStyle w:val="TCTableBody"/>
              <w:jc w:val="center"/>
            </w:pPr>
            <w:r w:rsidRPr="006B0021">
              <w:t>1.14E</w:t>
            </w:r>
            <w:r w:rsidRPr="00B7778E">
              <w:t>–</w:t>
            </w:r>
            <w:r w:rsidRPr="006B0021">
              <w:t>5</w:t>
            </w:r>
          </w:p>
        </w:tc>
        <w:tc>
          <w:tcPr>
            <w:tcW w:w="0" w:type="auto"/>
            <w:vAlign w:val="center"/>
          </w:tcPr>
          <w:p w14:paraId="2B85DFA9" w14:textId="5949BACD" w:rsidR="00AE6F71" w:rsidRPr="006B0021" w:rsidRDefault="00AE6F71" w:rsidP="00AE6F71">
            <w:pPr>
              <w:pStyle w:val="TCTableBody"/>
              <w:jc w:val="center"/>
            </w:pPr>
            <w:r w:rsidRPr="006B0021">
              <w:t>0.373</w:t>
            </w:r>
          </w:p>
        </w:tc>
        <w:tc>
          <w:tcPr>
            <w:tcW w:w="0" w:type="auto"/>
            <w:vAlign w:val="center"/>
          </w:tcPr>
          <w:p w14:paraId="49E23015" w14:textId="41F3158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4.9</w:t>
            </w:r>
          </w:p>
        </w:tc>
        <w:tc>
          <w:tcPr>
            <w:tcW w:w="0" w:type="auto"/>
            <w:vAlign w:val="center"/>
          </w:tcPr>
          <w:p w14:paraId="055B7FBB" w14:textId="5FB465D8" w:rsidR="00AE6F71" w:rsidRPr="006B0021" w:rsidRDefault="00AE6F71" w:rsidP="00AE6F71">
            <w:pPr>
              <w:pStyle w:val="TCTableBody"/>
              <w:jc w:val="center"/>
            </w:pPr>
            <w:r w:rsidRPr="006B0021">
              <w:t>11.93</w:t>
            </w:r>
            <w:r>
              <w:t xml:space="preserve"> </w:t>
            </w:r>
            <w:r w:rsidRPr="006B0021">
              <w:t>±0.05</w:t>
            </w:r>
          </w:p>
        </w:tc>
      </w:tr>
      <w:tr w:rsidR="00AE6F71" w:rsidRPr="006B0021" w14:paraId="7284CB0D" w14:textId="77777777" w:rsidTr="00AE6F71">
        <w:trPr>
          <w:trHeight w:val="202"/>
        </w:trPr>
        <w:tc>
          <w:tcPr>
            <w:tcW w:w="0" w:type="auto"/>
          </w:tcPr>
          <w:p w14:paraId="2BA424F2" w14:textId="48D642C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SM35</w:t>
            </w:r>
          </w:p>
        </w:tc>
        <w:tc>
          <w:tcPr>
            <w:tcW w:w="1791" w:type="dxa"/>
            <w:vAlign w:val="center"/>
          </w:tcPr>
          <w:p w14:paraId="532A26BD" w14:textId="7B13084D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4327626" wp14:editId="3EEB532A">
                  <wp:extent cx="804672" cy="5029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31CFDCD" w14:textId="5A403939" w:rsidR="00AE6F71" w:rsidRPr="006B0021" w:rsidRDefault="00AE6F71" w:rsidP="00AE6F71">
            <w:pPr>
              <w:pStyle w:val="TCTableBody"/>
              <w:jc w:val="center"/>
            </w:pPr>
            <w:r w:rsidRPr="006B0021">
              <w:t>151.2</w:t>
            </w:r>
            <w:r>
              <w:t>–</w:t>
            </w:r>
            <w:r w:rsidRPr="006B0021">
              <w:t>154.2</w:t>
            </w:r>
          </w:p>
        </w:tc>
        <w:tc>
          <w:tcPr>
            <w:tcW w:w="0" w:type="auto"/>
            <w:vAlign w:val="center"/>
          </w:tcPr>
          <w:p w14:paraId="5A414C7B" w14:textId="70AA8EB4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161FEE91" w14:textId="39111AF8" w:rsidR="00AE6F71" w:rsidRPr="006B0021" w:rsidRDefault="00AE6F71" w:rsidP="00AE6F71">
            <w:pPr>
              <w:pStyle w:val="TCTableBody"/>
              <w:jc w:val="center"/>
            </w:pPr>
            <w:r w:rsidRPr="006B0021">
              <w:t>2.20E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20FE905" w14:textId="3B4DDBF0" w:rsidR="00AE6F71" w:rsidRPr="006B0021" w:rsidRDefault="00AE6F71" w:rsidP="00AE6F71">
            <w:pPr>
              <w:pStyle w:val="TCTableBody"/>
              <w:jc w:val="center"/>
            </w:pPr>
            <w:r>
              <w:t xml:space="preserve">0.88 </w:t>
            </w:r>
            <w:r w:rsidRPr="006B0021">
              <w:t>±</w:t>
            </w:r>
            <w:r>
              <w:t>0.02</w:t>
            </w:r>
          </w:p>
        </w:tc>
        <w:tc>
          <w:tcPr>
            <w:tcW w:w="0" w:type="auto"/>
            <w:vAlign w:val="center"/>
          </w:tcPr>
          <w:p w14:paraId="176B5570" w14:textId="2C4C0AF2" w:rsidR="00AE6F71" w:rsidRPr="006B0021" w:rsidRDefault="00AE6F71" w:rsidP="00AE6F71">
            <w:pPr>
              <w:pStyle w:val="TCTableBody"/>
              <w:jc w:val="center"/>
              <w:rPr>
                <w:vertAlign w:val="superscript"/>
              </w:rPr>
            </w:pPr>
            <w:r w:rsidRPr="006B0021">
              <w:t>0.87</w:t>
            </w:r>
          </w:p>
        </w:tc>
        <w:tc>
          <w:tcPr>
            <w:tcW w:w="0" w:type="auto"/>
            <w:vAlign w:val="center"/>
          </w:tcPr>
          <w:p w14:paraId="034FF287" w14:textId="1B1D2CBA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D17CE08" w14:textId="29C1A5D7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0547CA1A" w14:textId="00D30A90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E20EC9C" w14:textId="77157DDD" w:rsidR="00AE6F71" w:rsidRPr="006B0021" w:rsidRDefault="00AE6F71" w:rsidP="00AE6F71">
            <w:pPr>
              <w:pStyle w:val="TCTableBody"/>
              <w:jc w:val="center"/>
            </w:pPr>
            <w:r w:rsidRPr="006B0021">
              <w:t>9.87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42B738B" w14:textId="77777777" w:rsidTr="00AE6F71">
        <w:trPr>
          <w:trHeight w:val="213"/>
        </w:trPr>
        <w:tc>
          <w:tcPr>
            <w:tcW w:w="0" w:type="auto"/>
          </w:tcPr>
          <w:p w14:paraId="6B6EAB7B" w14:textId="490E6B2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SM36</w:t>
            </w:r>
          </w:p>
        </w:tc>
        <w:tc>
          <w:tcPr>
            <w:tcW w:w="1791" w:type="dxa"/>
            <w:vAlign w:val="center"/>
          </w:tcPr>
          <w:p w14:paraId="0FB56DF8" w14:textId="7CE2EC76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8966D18" wp14:editId="2DE3FFDF">
                  <wp:extent cx="987552" cy="502920"/>
                  <wp:effectExtent l="0" t="0" r="317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3E48864E" w14:textId="7232AC34" w:rsidR="00AE6F71" w:rsidRPr="006B0021" w:rsidRDefault="00AE6F71" w:rsidP="00AE6F71">
            <w:pPr>
              <w:pStyle w:val="TCTableBody"/>
              <w:jc w:val="center"/>
            </w:pPr>
            <w:r w:rsidRPr="006B0021">
              <w:t>135.3</w:t>
            </w:r>
            <w:r>
              <w:t>–</w:t>
            </w:r>
            <w:r w:rsidRPr="006B0021">
              <w:t>136.8</w:t>
            </w:r>
          </w:p>
        </w:tc>
        <w:tc>
          <w:tcPr>
            <w:tcW w:w="0" w:type="auto"/>
            <w:vAlign w:val="center"/>
          </w:tcPr>
          <w:p w14:paraId="7F55358D" w14:textId="6F8509E1" w:rsidR="00AE6F71" w:rsidRPr="006B0021" w:rsidRDefault="00AE6F71" w:rsidP="00AE6F71">
            <w:pPr>
              <w:pStyle w:val="TCTableBody"/>
              <w:jc w:val="center"/>
            </w:pPr>
            <w:r>
              <w:t>90.3</w:t>
            </w:r>
          </w:p>
        </w:tc>
        <w:tc>
          <w:tcPr>
            <w:tcW w:w="0" w:type="auto"/>
            <w:vAlign w:val="center"/>
          </w:tcPr>
          <w:p w14:paraId="02F44C8D" w14:textId="65224143" w:rsidR="00AE6F71" w:rsidRPr="006B0021" w:rsidRDefault="00AE6F71" w:rsidP="00AE6F71">
            <w:pPr>
              <w:pStyle w:val="TCTableBody"/>
              <w:jc w:val="center"/>
            </w:pPr>
            <w:r>
              <w:t>4.26</w:t>
            </w:r>
            <w:r w:rsidRPr="006B0021">
              <w:t>8E</w:t>
            </w:r>
            <w:r w:rsidRPr="00B7778E">
              <w:t>–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7129671B" w14:textId="0DDE7CAE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C656541" w14:textId="66071723" w:rsidR="00AE6F71" w:rsidRPr="006B0021" w:rsidRDefault="00AE6F71" w:rsidP="00AE6F71">
            <w:pPr>
              <w:pStyle w:val="TCTableBody"/>
              <w:jc w:val="center"/>
            </w:pPr>
            <w:r>
              <w:t>0.76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43AD0CED" w14:textId="503F4229" w:rsidR="00AE6F71" w:rsidRPr="006B0021" w:rsidRDefault="00AE6F71" w:rsidP="00AE6F71">
            <w:pPr>
              <w:pStyle w:val="TCTableBody"/>
              <w:jc w:val="center"/>
            </w:pPr>
            <w:r w:rsidRPr="006B0021">
              <w:t>2.91E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60D5C925" w14:textId="371C6AFA" w:rsidR="00AE6F71" w:rsidRPr="006B0021" w:rsidRDefault="00AE6F71" w:rsidP="00AE6F71">
            <w:pPr>
              <w:pStyle w:val="TCTableBody"/>
              <w:jc w:val="center"/>
            </w:pPr>
            <w:r w:rsidRPr="006B0021">
              <w:t>5.07E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492839C" w14:textId="490C9882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5.54</w:t>
            </w:r>
          </w:p>
        </w:tc>
        <w:tc>
          <w:tcPr>
            <w:tcW w:w="0" w:type="auto"/>
            <w:vAlign w:val="center"/>
          </w:tcPr>
          <w:p w14:paraId="03CFB21F" w14:textId="508D8219" w:rsidR="00AE6F71" w:rsidRPr="006B0021" w:rsidRDefault="00AE6F71" w:rsidP="00AE6F71">
            <w:pPr>
              <w:pStyle w:val="TCTableBody"/>
              <w:jc w:val="center"/>
            </w:pPr>
            <w:r w:rsidRPr="006B0021">
              <w:t>9.80</w:t>
            </w:r>
            <w:r>
              <w:t xml:space="preserve"> </w:t>
            </w:r>
            <w:r w:rsidRPr="006B0021">
              <w:t>±0.06</w:t>
            </w:r>
          </w:p>
        </w:tc>
      </w:tr>
      <w:tr w:rsidR="00AE6F71" w:rsidRPr="006B0021" w14:paraId="31E012BB" w14:textId="77777777" w:rsidTr="00AE6F71">
        <w:trPr>
          <w:trHeight w:val="213"/>
        </w:trPr>
        <w:tc>
          <w:tcPr>
            <w:tcW w:w="0" w:type="auto"/>
          </w:tcPr>
          <w:p w14:paraId="31FC6633" w14:textId="6FD0823D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SM37</w:t>
            </w:r>
          </w:p>
        </w:tc>
        <w:tc>
          <w:tcPr>
            <w:tcW w:w="1791" w:type="dxa"/>
            <w:vAlign w:val="center"/>
          </w:tcPr>
          <w:p w14:paraId="3AE9900A" w14:textId="29174084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C12CBC3" wp14:editId="781FE070">
                  <wp:extent cx="896112" cy="502920"/>
                  <wp:effectExtent l="0" t="0" r="571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2D479D7C" w14:textId="579F2107" w:rsidR="00AE6F71" w:rsidRPr="006B0021" w:rsidRDefault="00AE6F71" w:rsidP="00AE6F71">
            <w:pPr>
              <w:pStyle w:val="TCTableBody"/>
              <w:jc w:val="center"/>
            </w:pPr>
            <w:r w:rsidRPr="006B0021">
              <w:t>127.1</w:t>
            </w:r>
            <w:r>
              <w:t>–</w:t>
            </w:r>
            <w:r w:rsidRPr="006B0021">
              <w:t>127.8</w:t>
            </w:r>
          </w:p>
        </w:tc>
        <w:tc>
          <w:tcPr>
            <w:tcW w:w="0" w:type="auto"/>
            <w:vAlign w:val="center"/>
          </w:tcPr>
          <w:p w14:paraId="2F716D53" w14:textId="647A8534" w:rsidR="00AE6F71" w:rsidRPr="006B0021" w:rsidRDefault="00AE6F71" w:rsidP="00AE6F71">
            <w:pPr>
              <w:pStyle w:val="TCTableBody"/>
              <w:jc w:val="center"/>
            </w:pPr>
            <w:r>
              <w:t>93.4</w:t>
            </w:r>
          </w:p>
        </w:tc>
        <w:tc>
          <w:tcPr>
            <w:tcW w:w="0" w:type="auto"/>
            <w:vAlign w:val="center"/>
          </w:tcPr>
          <w:p w14:paraId="2D7BC360" w14:textId="1996E83D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06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002F286" w14:textId="4D6E4C1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C1EBE72" w14:textId="44F88622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45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3E40BBF" w14:textId="6B5BD509" w:rsidR="00AE6F71" w:rsidRPr="006B0021" w:rsidRDefault="00AE6F71" w:rsidP="00AE6F71">
            <w:pPr>
              <w:pStyle w:val="TCTableBody"/>
              <w:jc w:val="center"/>
            </w:pPr>
            <w:r w:rsidRPr="006B0021">
              <w:t>3.41E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3EA393F3" w14:textId="0EF872F9" w:rsidR="00AE6F71" w:rsidRPr="006B0021" w:rsidRDefault="00AE6F71" w:rsidP="00AE6F71">
            <w:pPr>
              <w:pStyle w:val="TCTableBody"/>
              <w:jc w:val="center"/>
            </w:pPr>
            <w:r w:rsidRPr="006B0021">
              <w:t>7.13E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46FAAE5" w14:textId="22B32AE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5.47</w:t>
            </w:r>
          </w:p>
        </w:tc>
        <w:tc>
          <w:tcPr>
            <w:tcW w:w="0" w:type="auto"/>
            <w:vAlign w:val="center"/>
          </w:tcPr>
          <w:p w14:paraId="6AFBCFF5" w14:textId="4973B102" w:rsidR="00AE6F71" w:rsidRPr="006B0021" w:rsidRDefault="00AE6F71" w:rsidP="00AE6F71">
            <w:pPr>
              <w:pStyle w:val="TCTableBody"/>
              <w:jc w:val="center"/>
            </w:pPr>
            <w:r w:rsidRPr="006B0021">
              <w:t>10.33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C720D80" w14:textId="77777777" w:rsidTr="00AE6F71">
        <w:trPr>
          <w:trHeight w:val="213"/>
        </w:trPr>
        <w:tc>
          <w:tcPr>
            <w:tcW w:w="0" w:type="auto"/>
          </w:tcPr>
          <w:p w14:paraId="7C3B4DD2" w14:textId="72D2174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lastRenderedPageBreak/>
              <w:t>SM38</w:t>
            </w:r>
          </w:p>
        </w:tc>
        <w:tc>
          <w:tcPr>
            <w:tcW w:w="1791" w:type="dxa"/>
            <w:vAlign w:val="center"/>
          </w:tcPr>
          <w:p w14:paraId="0A2572D8" w14:textId="45658AB9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387C4EE" wp14:editId="6A9AC39D">
                  <wp:extent cx="795528" cy="530352"/>
                  <wp:effectExtent l="0" t="0" r="508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9B37E31" w14:textId="515B8FD2" w:rsidR="00AE6F71" w:rsidRPr="006B0021" w:rsidRDefault="00AE6F71" w:rsidP="00AE6F71">
            <w:pPr>
              <w:pStyle w:val="TCTableBody"/>
              <w:jc w:val="center"/>
            </w:pPr>
            <w:r w:rsidRPr="006B0021">
              <w:t>108.3</w:t>
            </w:r>
            <w:r>
              <w:t>–</w:t>
            </w:r>
            <w:r w:rsidRPr="006B0021">
              <w:t>108.7</w:t>
            </w:r>
          </w:p>
        </w:tc>
        <w:tc>
          <w:tcPr>
            <w:tcW w:w="0" w:type="auto"/>
            <w:vAlign w:val="center"/>
          </w:tcPr>
          <w:p w14:paraId="55FD00B5" w14:textId="39CAC948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6610F099" w14:textId="7FEBEF16" w:rsidR="00AE6F71" w:rsidRPr="006B0021" w:rsidRDefault="00AE6F71" w:rsidP="00AE6F71">
            <w:pPr>
              <w:pStyle w:val="TCTableBody"/>
              <w:jc w:val="center"/>
            </w:pPr>
            <w:r>
              <w:t>4.32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EB1D69" w14:textId="496A306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0D41A58" w14:textId="7951E33C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03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1FBF556B" w14:textId="1C36E971" w:rsidR="00AE6F71" w:rsidRPr="006B0021" w:rsidRDefault="00AE6F71" w:rsidP="00AE6F71">
            <w:pPr>
              <w:pStyle w:val="TCTableBody"/>
              <w:jc w:val="center"/>
            </w:pPr>
            <w:r w:rsidRPr="006B0021">
              <w:t>3.66E</w:t>
            </w:r>
            <w:r w:rsidRPr="00B7778E">
              <w:t>–</w:t>
            </w:r>
            <w:r w:rsidRPr="006B0021">
              <w:t>06</w:t>
            </w:r>
          </w:p>
        </w:tc>
        <w:tc>
          <w:tcPr>
            <w:tcW w:w="0" w:type="auto"/>
            <w:vAlign w:val="center"/>
          </w:tcPr>
          <w:p w14:paraId="0A3CA1D9" w14:textId="66519256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3</w:t>
            </w:r>
            <w:r>
              <w:t>.00E-3</w:t>
            </w:r>
          </w:p>
        </w:tc>
        <w:tc>
          <w:tcPr>
            <w:tcW w:w="0" w:type="auto"/>
            <w:vAlign w:val="center"/>
          </w:tcPr>
          <w:p w14:paraId="5319A93E" w14:textId="47B9AF4D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</w:t>
            </w:r>
          </w:p>
        </w:tc>
        <w:tc>
          <w:tcPr>
            <w:tcW w:w="0" w:type="auto"/>
            <w:vAlign w:val="center"/>
          </w:tcPr>
          <w:p w14:paraId="1A7E9E32" w14:textId="091C2239" w:rsidR="00AE6F71" w:rsidRPr="006B0021" w:rsidRDefault="00AE6F71" w:rsidP="00AE6F71">
            <w:pPr>
              <w:pStyle w:val="TCTableBody"/>
              <w:jc w:val="center"/>
            </w:pPr>
            <w:r w:rsidRPr="006B0021">
              <w:t>9.44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4E766F61" w14:textId="77777777" w:rsidTr="00AE6F71">
        <w:trPr>
          <w:trHeight w:val="213"/>
        </w:trPr>
        <w:tc>
          <w:tcPr>
            <w:tcW w:w="0" w:type="auto"/>
          </w:tcPr>
          <w:p w14:paraId="5E7CAAC9" w14:textId="39AEA6D0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SM39</w:t>
            </w:r>
          </w:p>
        </w:tc>
        <w:tc>
          <w:tcPr>
            <w:tcW w:w="1791" w:type="dxa"/>
            <w:vAlign w:val="center"/>
          </w:tcPr>
          <w:p w14:paraId="6FB0BF34" w14:textId="1ADE22A0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56E3044E" wp14:editId="5E28F64E">
                  <wp:extent cx="987552" cy="530352"/>
                  <wp:effectExtent l="0" t="0" r="317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6AA41417" w14:textId="515CE8AF" w:rsidR="00AE6F71" w:rsidRPr="006B0021" w:rsidRDefault="00AE6F71" w:rsidP="00AE6F71">
            <w:pPr>
              <w:pStyle w:val="TCTableBody"/>
              <w:jc w:val="center"/>
            </w:pPr>
            <w:r>
              <w:t>182.5–184.2</w:t>
            </w:r>
          </w:p>
        </w:tc>
        <w:tc>
          <w:tcPr>
            <w:tcW w:w="0" w:type="auto"/>
            <w:vAlign w:val="center"/>
          </w:tcPr>
          <w:p w14:paraId="33A3AD45" w14:textId="5A3796B1" w:rsidR="00AE6F71" w:rsidRPr="006B0021" w:rsidRDefault="00AE6F71" w:rsidP="00AE6F71">
            <w:pPr>
              <w:pStyle w:val="TCTableBody"/>
              <w:jc w:val="center"/>
            </w:pPr>
            <w:r>
              <w:t>98.3</w:t>
            </w:r>
          </w:p>
        </w:tc>
        <w:tc>
          <w:tcPr>
            <w:tcW w:w="0" w:type="auto"/>
            <w:vAlign w:val="center"/>
          </w:tcPr>
          <w:p w14:paraId="293AEDA9" w14:textId="1A3C5A2B" w:rsidR="00AE6F71" w:rsidRPr="006B0021" w:rsidRDefault="00AE6F71" w:rsidP="00AE6F71">
            <w:pPr>
              <w:pStyle w:val="TCTableBody"/>
              <w:jc w:val="center"/>
            </w:pPr>
            <w:r>
              <w:t>1.06E-3</w:t>
            </w:r>
          </w:p>
        </w:tc>
        <w:tc>
          <w:tcPr>
            <w:tcW w:w="0" w:type="auto"/>
            <w:vAlign w:val="center"/>
          </w:tcPr>
          <w:p w14:paraId="54BC2BB5" w14:textId="156BF65D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1E5AB40" w14:textId="772D4675" w:rsidR="00AE6F71" w:rsidRPr="006B0021" w:rsidRDefault="00AE6F71" w:rsidP="00AE6F71">
            <w:pPr>
              <w:pStyle w:val="TCTableBody"/>
              <w:jc w:val="center"/>
            </w:pPr>
            <w:r>
              <w:t>1.89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961F935" w14:textId="46BC6C24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6EA24569" w14:textId="5D10B94E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624DC135" w14:textId="09E7EABF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5BF9F607" w14:textId="30DC2C75" w:rsidR="00AE6F71" w:rsidRPr="006B0021" w:rsidRDefault="00AE6F71" w:rsidP="00AE6F71">
            <w:pPr>
              <w:pStyle w:val="TCTableBody"/>
              <w:jc w:val="center"/>
            </w:pPr>
            <w:r w:rsidRPr="006B0021">
              <w:t>10.22</w:t>
            </w:r>
            <w:r>
              <w:t xml:space="preserve"> </w:t>
            </w:r>
            <w:r w:rsidRPr="006B0021">
              <w:t>±0.15</w:t>
            </w:r>
          </w:p>
        </w:tc>
      </w:tr>
      <w:tr w:rsidR="00AE6F71" w:rsidRPr="006B0021" w14:paraId="1267B8CC" w14:textId="77777777" w:rsidTr="00AE6F71">
        <w:trPr>
          <w:trHeight w:val="213"/>
        </w:trPr>
        <w:tc>
          <w:tcPr>
            <w:tcW w:w="0" w:type="auto"/>
          </w:tcPr>
          <w:p w14:paraId="309BC9C9" w14:textId="183B8B69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SM40</w:t>
            </w:r>
          </w:p>
        </w:tc>
        <w:tc>
          <w:tcPr>
            <w:tcW w:w="1791" w:type="dxa"/>
            <w:vAlign w:val="center"/>
          </w:tcPr>
          <w:p w14:paraId="6398ECEC" w14:textId="6C3D8413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0F00ABB1" wp14:editId="27C7503D">
                  <wp:extent cx="886968" cy="530352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CC60FD1" w14:textId="42020496" w:rsidR="00AE6F71" w:rsidRPr="006B0021" w:rsidRDefault="00AE6F71" w:rsidP="00AE6F71">
            <w:pPr>
              <w:pStyle w:val="TCTableBody"/>
              <w:jc w:val="center"/>
            </w:pPr>
            <w:r w:rsidRPr="006B0021">
              <w:t>100.2</w:t>
            </w:r>
            <w:r>
              <w:t>–</w:t>
            </w:r>
            <w:r w:rsidRPr="006B0021">
              <w:t>101.5</w:t>
            </w:r>
          </w:p>
        </w:tc>
        <w:tc>
          <w:tcPr>
            <w:tcW w:w="0" w:type="auto"/>
            <w:vAlign w:val="center"/>
          </w:tcPr>
          <w:p w14:paraId="5559CF51" w14:textId="7F8BF218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71734325" w14:textId="6A91D212" w:rsidR="00AE6F71" w:rsidRPr="006B0021" w:rsidRDefault="00AE6F71" w:rsidP="00AE6F71">
            <w:pPr>
              <w:pStyle w:val="TCTableBody"/>
              <w:jc w:val="center"/>
            </w:pPr>
            <w:r w:rsidRPr="006B0021">
              <w:t>8.16E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6DE3D1C8" w14:textId="42222CA0" w:rsidR="00AE6F71" w:rsidRPr="006B0021" w:rsidRDefault="00AE6F71" w:rsidP="00AE6F71">
            <w:pPr>
              <w:pStyle w:val="TCTableBody"/>
              <w:jc w:val="center"/>
            </w:pPr>
            <w:r>
              <w:t xml:space="preserve">1.83 </w:t>
            </w:r>
            <w:r w:rsidRPr="006B0021">
              <w:t>±</w:t>
            </w:r>
            <w:r>
              <w:t>0.05</w:t>
            </w:r>
          </w:p>
        </w:tc>
        <w:tc>
          <w:tcPr>
            <w:tcW w:w="0" w:type="auto"/>
            <w:vAlign w:val="center"/>
          </w:tcPr>
          <w:p w14:paraId="57F3E2DC" w14:textId="68F8D6A0" w:rsidR="00AE6F71" w:rsidRPr="006B0021" w:rsidRDefault="00AE6F71" w:rsidP="00AE6F71">
            <w:pPr>
              <w:pStyle w:val="TCTableBody"/>
              <w:jc w:val="center"/>
            </w:pPr>
            <w:r w:rsidRPr="006B0021">
              <w:t>1.82</w:t>
            </w:r>
          </w:p>
        </w:tc>
        <w:tc>
          <w:tcPr>
            <w:tcW w:w="0" w:type="auto"/>
            <w:vAlign w:val="center"/>
          </w:tcPr>
          <w:p w14:paraId="48327AAD" w14:textId="73C02820" w:rsidR="00AE6F71" w:rsidRPr="006B0021" w:rsidRDefault="00AE6F71" w:rsidP="00AE6F71">
            <w:pPr>
              <w:pStyle w:val="TCTableBody"/>
              <w:jc w:val="center"/>
            </w:pPr>
            <w:r w:rsidRPr="006B0021">
              <w:t>4.43E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539924C0" w14:textId="2827AC10" w:rsidR="00AE6F71" w:rsidRPr="006B0021" w:rsidRDefault="00AE6F71" w:rsidP="00AE6F71">
            <w:pPr>
              <w:pStyle w:val="TCTableBody"/>
              <w:jc w:val="center"/>
            </w:pPr>
            <w:r w:rsidRPr="006B0021">
              <w:t>0.105</w:t>
            </w:r>
          </w:p>
        </w:tc>
        <w:tc>
          <w:tcPr>
            <w:tcW w:w="0" w:type="auto"/>
            <w:vAlign w:val="center"/>
          </w:tcPr>
          <w:p w14:paraId="3523B4CA" w14:textId="5606C00A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5.35</w:t>
            </w:r>
          </w:p>
        </w:tc>
        <w:tc>
          <w:tcPr>
            <w:tcW w:w="0" w:type="auto"/>
            <w:vAlign w:val="center"/>
          </w:tcPr>
          <w:p w14:paraId="35DB7776" w14:textId="5A808722" w:rsidR="00AE6F71" w:rsidRPr="006B0021" w:rsidRDefault="00AE6F71" w:rsidP="00AE6F71">
            <w:pPr>
              <w:pStyle w:val="TCTableBody"/>
              <w:jc w:val="center"/>
            </w:pPr>
            <w:r w:rsidRPr="006B0021">
              <w:t>9.58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3F296892" w14:textId="77777777" w:rsidTr="00AE6F71">
        <w:trPr>
          <w:trHeight w:val="213"/>
        </w:trPr>
        <w:tc>
          <w:tcPr>
            <w:tcW w:w="0" w:type="auto"/>
          </w:tcPr>
          <w:p w14:paraId="302923E1" w14:textId="5E691A66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SM41</w:t>
            </w:r>
          </w:p>
        </w:tc>
        <w:tc>
          <w:tcPr>
            <w:tcW w:w="1791" w:type="dxa"/>
            <w:vAlign w:val="center"/>
          </w:tcPr>
          <w:p w14:paraId="35524A4D" w14:textId="1A548E6B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8E85F29" wp14:editId="45977BE4">
                  <wp:extent cx="786384" cy="502920"/>
                  <wp:effectExtent l="0" t="0" r="127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30F94477" w14:textId="3260F203" w:rsidR="00AE6F71" w:rsidRPr="006B0021" w:rsidRDefault="00AE6F71" w:rsidP="00AE6F71">
            <w:pPr>
              <w:pStyle w:val="TCTableBody"/>
              <w:jc w:val="center"/>
            </w:pPr>
            <w:r w:rsidRPr="006B0021">
              <w:t>158.0</w:t>
            </w:r>
            <w:r>
              <w:t>–</w:t>
            </w:r>
            <w:r w:rsidRPr="006B0021">
              <w:t>158.8</w:t>
            </w:r>
          </w:p>
        </w:tc>
        <w:tc>
          <w:tcPr>
            <w:tcW w:w="0" w:type="auto"/>
            <w:vAlign w:val="center"/>
          </w:tcPr>
          <w:p w14:paraId="65C4508F" w14:textId="16B63E67" w:rsidR="00AE6F71" w:rsidRPr="006B0021" w:rsidRDefault="00AE6F71" w:rsidP="00AE6F71">
            <w:pPr>
              <w:pStyle w:val="TCTableBody"/>
              <w:jc w:val="center"/>
            </w:pPr>
            <w:r>
              <w:t>97.7</w:t>
            </w:r>
          </w:p>
        </w:tc>
        <w:tc>
          <w:tcPr>
            <w:tcW w:w="0" w:type="auto"/>
            <w:vAlign w:val="center"/>
          </w:tcPr>
          <w:p w14:paraId="37537B28" w14:textId="4760E78F" w:rsidR="00AE6F71" w:rsidRPr="006B0021" w:rsidRDefault="00AE6F71" w:rsidP="00AE6F71">
            <w:pPr>
              <w:pStyle w:val="TCTableBody"/>
              <w:jc w:val="center"/>
            </w:pPr>
            <w:r w:rsidRPr="006B0021">
              <w:t>3.8</w:t>
            </w:r>
            <w:r>
              <w:t>5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18A87504" w14:textId="5B2FC39E" w:rsidR="00AE6F71" w:rsidRPr="006B0021" w:rsidRDefault="00BE4440" w:rsidP="00AE6F71">
            <w:pPr>
              <w:pStyle w:val="TCTableBody"/>
              <w:jc w:val="center"/>
            </w:pPr>
            <w:r>
              <w:t>1.97</w:t>
            </w:r>
            <w:r w:rsidR="00AE6F71">
              <w:t xml:space="preserve"> </w:t>
            </w:r>
            <w:r w:rsidR="00AE6F71" w:rsidRPr="006B0021">
              <w:t>±</w:t>
            </w:r>
            <w:r w:rsidR="00AE6F71">
              <w:t>0.0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9DD8DF" w14:textId="1316CE56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0.</w:t>
            </w:r>
            <w:r w:rsidR="00BE4440">
              <w:t>21</w:t>
            </w:r>
          </w:p>
        </w:tc>
        <w:tc>
          <w:tcPr>
            <w:tcW w:w="0" w:type="auto"/>
            <w:vAlign w:val="center"/>
          </w:tcPr>
          <w:p w14:paraId="3BD3EEEE" w14:textId="5AF7DCE2" w:rsidR="00AE6F71" w:rsidRPr="006B0021" w:rsidRDefault="00AE6F71" w:rsidP="00AE6F71">
            <w:pPr>
              <w:pStyle w:val="TCTableBody"/>
              <w:jc w:val="center"/>
            </w:pPr>
            <w:r w:rsidRPr="006B0021">
              <w:t>1.16E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C81E3BF" w14:textId="786F4550" w:rsidR="00AE6F71" w:rsidRPr="006B0021" w:rsidRDefault="00AE6F71" w:rsidP="00AE6F71">
            <w:pPr>
              <w:pStyle w:val="TCTableBody"/>
              <w:jc w:val="center"/>
            </w:pPr>
            <w:r w:rsidRPr="006B0021">
              <w:t>3.42E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E0AF493" w14:textId="5A65C8A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5.94</w:t>
            </w:r>
          </w:p>
        </w:tc>
        <w:tc>
          <w:tcPr>
            <w:tcW w:w="0" w:type="auto"/>
            <w:vAlign w:val="center"/>
          </w:tcPr>
          <w:p w14:paraId="75556B3D" w14:textId="0AD2458F" w:rsidR="00AE6F71" w:rsidRPr="006B0021" w:rsidRDefault="00AE6F71" w:rsidP="00AE6F71">
            <w:pPr>
              <w:pStyle w:val="TCTableBody"/>
              <w:jc w:val="center"/>
            </w:pPr>
            <w:r w:rsidRPr="006B0021">
              <w:t>5.22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4E9564F9" w14:textId="77777777" w:rsidTr="00AE6F71">
        <w:trPr>
          <w:trHeight w:val="213"/>
        </w:trPr>
        <w:tc>
          <w:tcPr>
            <w:tcW w:w="0" w:type="auto"/>
          </w:tcPr>
          <w:p w14:paraId="329D6F53" w14:textId="40E89E54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SM42</w:t>
            </w:r>
          </w:p>
        </w:tc>
        <w:tc>
          <w:tcPr>
            <w:tcW w:w="1791" w:type="dxa"/>
            <w:vAlign w:val="center"/>
          </w:tcPr>
          <w:p w14:paraId="5CC4852A" w14:textId="63DD03AD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0E2E7F4" wp14:editId="0BE948E5">
                  <wp:extent cx="996696" cy="50292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9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A357711" w14:textId="43B3FBD1" w:rsidR="00AE6F71" w:rsidRPr="006B0021" w:rsidRDefault="00AE6F71" w:rsidP="00AE6F71">
            <w:pPr>
              <w:pStyle w:val="TCTableBody"/>
              <w:jc w:val="center"/>
            </w:pPr>
            <w:r w:rsidRPr="006B0021">
              <w:t>164.8</w:t>
            </w:r>
            <w:r>
              <w:t>–</w:t>
            </w:r>
            <w:r w:rsidRPr="006B0021">
              <w:t>166.0</w:t>
            </w:r>
          </w:p>
        </w:tc>
        <w:tc>
          <w:tcPr>
            <w:tcW w:w="0" w:type="auto"/>
            <w:vAlign w:val="center"/>
          </w:tcPr>
          <w:p w14:paraId="7025CD12" w14:textId="568A3F20" w:rsidR="00AE6F71" w:rsidRPr="006B0021" w:rsidRDefault="00AE6F71" w:rsidP="00AE6F71">
            <w:pPr>
              <w:pStyle w:val="TCTableBody"/>
              <w:jc w:val="center"/>
            </w:pPr>
            <w:r>
              <w:t>95.5</w:t>
            </w:r>
          </w:p>
        </w:tc>
        <w:tc>
          <w:tcPr>
            <w:tcW w:w="0" w:type="auto"/>
            <w:vAlign w:val="center"/>
          </w:tcPr>
          <w:p w14:paraId="75391C27" w14:textId="125C172F" w:rsidR="00AE6F71" w:rsidRPr="006B0021" w:rsidRDefault="00AE6F71" w:rsidP="00AE6F71">
            <w:pPr>
              <w:pStyle w:val="TCTableBody"/>
              <w:jc w:val="center"/>
            </w:pPr>
            <w:r w:rsidRPr="006B0021">
              <w:t>2.17E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2AFA04AC" w14:textId="6F01D0F2" w:rsidR="00AE6F71" w:rsidRPr="006B0021" w:rsidRDefault="00AE6F71" w:rsidP="00AE6F71">
            <w:pPr>
              <w:pStyle w:val="TCTableBody"/>
              <w:jc w:val="center"/>
            </w:pPr>
            <w:r>
              <w:t xml:space="preserve">1.76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549201BE" w14:textId="7836F53B" w:rsidR="00AE6F71" w:rsidRPr="006B0021" w:rsidRDefault="00AE6F71" w:rsidP="00AE6F71">
            <w:pPr>
              <w:pStyle w:val="TCTableBody"/>
              <w:jc w:val="center"/>
            </w:pPr>
            <w:r w:rsidRPr="006B0021">
              <w:t>0.99</w:t>
            </w:r>
          </w:p>
        </w:tc>
        <w:tc>
          <w:tcPr>
            <w:tcW w:w="0" w:type="auto"/>
            <w:vAlign w:val="center"/>
          </w:tcPr>
          <w:p w14:paraId="0F63C6F1" w14:textId="6421A619" w:rsidR="00AE6F71" w:rsidRPr="006B0021" w:rsidRDefault="00AE6F71" w:rsidP="00AE6F71">
            <w:pPr>
              <w:pStyle w:val="TCTableBody"/>
              <w:jc w:val="center"/>
            </w:pPr>
            <w:r w:rsidRPr="006B0021">
              <w:t>5.79E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1D3B654" w14:textId="3C13401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4.81E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06743E" w14:textId="140B9E5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5.24</w:t>
            </w:r>
          </w:p>
        </w:tc>
        <w:tc>
          <w:tcPr>
            <w:tcW w:w="0" w:type="auto"/>
            <w:vAlign w:val="center"/>
          </w:tcPr>
          <w:p w14:paraId="3CA647CE" w14:textId="61EFEF24" w:rsidR="00AE6F71" w:rsidRPr="006B0021" w:rsidRDefault="00AE6F71" w:rsidP="00AE6F71">
            <w:pPr>
              <w:pStyle w:val="TCTableBody"/>
              <w:jc w:val="center"/>
            </w:pPr>
            <w:r w:rsidRPr="006B0021">
              <w:t>6.62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FE442B1" w14:textId="77777777" w:rsidTr="00AE6F71">
        <w:trPr>
          <w:trHeight w:val="213"/>
        </w:trPr>
        <w:tc>
          <w:tcPr>
            <w:tcW w:w="0" w:type="auto"/>
          </w:tcPr>
          <w:p w14:paraId="544F8065" w14:textId="4EACC4EB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SM43</w:t>
            </w:r>
          </w:p>
        </w:tc>
        <w:tc>
          <w:tcPr>
            <w:tcW w:w="1791" w:type="dxa"/>
            <w:vAlign w:val="center"/>
          </w:tcPr>
          <w:p w14:paraId="08FD77AA" w14:textId="765B8024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F4FCE94" wp14:editId="23B4D404">
                  <wp:extent cx="859536" cy="502920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EE4677B" w14:textId="20E20892" w:rsidR="00AE6F71" w:rsidRPr="006B0021" w:rsidRDefault="00AE6F71" w:rsidP="00AE6F71">
            <w:pPr>
              <w:pStyle w:val="TCTableBody"/>
              <w:jc w:val="center"/>
            </w:pPr>
            <w:r w:rsidRPr="006B0021">
              <w:t>152.5</w:t>
            </w:r>
            <w:r>
              <w:t>–</w:t>
            </w:r>
            <w:r w:rsidRPr="006B0021">
              <w:t>152.9</w:t>
            </w:r>
          </w:p>
        </w:tc>
        <w:tc>
          <w:tcPr>
            <w:tcW w:w="0" w:type="auto"/>
            <w:vAlign w:val="center"/>
          </w:tcPr>
          <w:p w14:paraId="1B62D8C4" w14:textId="449DC7E1" w:rsidR="00AE6F71" w:rsidRPr="006B0021" w:rsidRDefault="00AE6F71" w:rsidP="00AE6F71">
            <w:pPr>
              <w:pStyle w:val="TCTableBody"/>
              <w:jc w:val="center"/>
            </w:pPr>
            <w:r>
              <w:t>97.3</w:t>
            </w:r>
          </w:p>
        </w:tc>
        <w:tc>
          <w:tcPr>
            <w:tcW w:w="0" w:type="auto"/>
            <w:vAlign w:val="center"/>
          </w:tcPr>
          <w:p w14:paraId="3A228D14" w14:textId="3AFDD8D1" w:rsidR="00AE6F71" w:rsidRPr="006B0021" w:rsidRDefault="00AE6F71" w:rsidP="00AE6F71">
            <w:pPr>
              <w:pStyle w:val="TCTableBody"/>
              <w:jc w:val="center"/>
            </w:pPr>
            <w:r w:rsidRPr="006B0021">
              <w:t>2.36E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5A8B02BE" w14:textId="32A544D0" w:rsidR="00AE6F71" w:rsidRPr="00B7778E" w:rsidRDefault="00BE4440" w:rsidP="00AE6F71">
            <w:pPr>
              <w:pStyle w:val="TCTableBody"/>
              <w:jc w:val="center"/>
            </w:pPr>
            <w:r>
              <w:t xml:space="preserve">2.51 </w:t>
            </w:r>
            <w:r w:rsidR="00AE6F71" w:rsidRPr="006B0021">
              <w:t>±</w:t>
            </w:r>
            <w:r w:rsidR="00AE6F71">
              <w:t>0.01</w:t>
            </w:r>
          </w:p>
        </w:tc>
        <w:tc>
          <w:tcPr>
            <w:tcW w:w="0" w:type="auto"/>
            <w:vAlign w:val="center"/>
          </w:tcPr>
          <w:p w14:paraId="21F521FF" w14:textId="02E5F797" w:rsidR="00AE6F71" w:rsidRPr="006B0021" w:rsidRDefault="00AE6F71" w:rsidP="00AE6F71">
            <w:pPr>
              <w:pStyle w:val="TCTableBody"/>
              <w:jc w:val="center"/>
            </w:pPr>
            <w:r w:rsidRPr="006B0021">
              <w:t>0.</w:t>
            </w:r>
            <w:r w:rsidR="00BE4440">
              <w:t>7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A3A7D1A" w14:textId="3DBED5C4" w:rsidR="00AE6F71" w:rsidRPr="006B0021" w:rsidRDefault="00AE6F71" w:rsidP="00AE6F71">
            <w:pPr>
              <w:pStyle w:val="TCTableBody"/>
              <w:jc w:val="center"/>
            </w:pPr>
            <w:r w:rsidRPr="006B0021">
              <w:t>2.87E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0DDF82F" w14:textId="0605B447" w:rsidR="00AE6F71" w:rsidRPr="006B0021" w:rsidRDefault="00AE6F71" w:rsidP="00AE6F71">
            <w:pPr>
              <w:pStyle w:val="TCTableBody"/>
              <w:jc w:val="center"/>
            </w:pPr>
            <w:r w:rsidRPr="006B0021">
              <w:t>0.131</w:t>
            </w:r>
          </w:p>
        </w:tc>
        <w:tc>
          <w:tcPr>
            <w:tcW w:w="0" w:type="auto"/>
            <w:vAlign w:val="center"/>
          </w:tcPr>
          <w:p w14:paraId="5E86DD38" w14:textId="24AF2531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5.5</w:t>
            </w:r>
            <w:r>
              <w:t>4</w:t>
            </w:r>
          </w:p>
        </w:tc>
        <w:tc>
          <w:tcPr>
            <w:tcW w:w="0" w:type="auto"/>
            <w:vAlign w:val="center"/>
          </w:tcPr>
          <w:p w14:paraId="76E18562" w14:textId="22C236DD" w:rsidR="00AE6F71" w:rsidRPr="006B0021" w:rsidRDefault="00AE6F71" w:rsidP="00AE6F71">
            <w:pPr>
              <w:pStyle w:val="TCTableBody"/>
              <w:jc w:val="center"/>
            </w:pPr>
            <w:r w:rsidRPr="006B0021">
              <w:t>5.62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C09AF8A" w14:textId="77777777" w:rsidTr="00AE6F71">
        <w:trPr>
          <w:trHeight w:val="213"/>
        </w:trPr>
        <w:tc>
          <w:tcPr>
            <w:tcW w:w="0" w:type="auto"/>
          </w:tcPr>
          <w:p w14:paraId="12DF3BCC" w14:textId="2E84821B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SM44</w:t>
            </w:r>
          </w:p>
        </w:tc>
        <w:tc>
          <w:tcPr>
            <w:tcW w:w="1791" w:type="dxa"/>
            <w:vAlign w:val="center"/>
          </w:tcPr>
          <w:p w14:paraId="1905BD21" w14:textId="05F3ABE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017707F" wp14:editId="4E43AA54">
                  <wp:extent cx="786384" cy="502920"/>
                  <wp:effectExtent l="0" t="0" r="127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C35616D" w14:textId="76922AA0" w:rsidR="00AE6F71" w:rsidRPr="006B0021" w:rsidRDefault="00AE6F71" w:rsidP="00AE6F71">
            <w:pPr>
              <w:pStyle w:val="TCTableBody"/>
              <w:jc w:val="center"/>
            </w:pPr>
            <w:r w:rsidRPr="006B0021">
              <w:t>156.0</w:t>
            </w:r>
            <w:r>
              <w:t>–</w:t>
            </w:r>
            <w:r w:rsidRPr="006B0021">
              <w:t>157.5</w:t>
            </w:r>
          </w:p>
        </w:tc>
        <w:tc>
          <w:tcPr>
            <w:tcW w:w="0" w:type="auto"/>
            <w:vAlign w:val="center"/>
          </w:tcPr>
          <w:p w14:paraId="76E73C2E" w14:textId="4BAB7CCC" w:rsidR="00AE6F71" w:rsidRPr="006B0021" w:rsidRDefault="00AE6F71" w:rsidP="00AE6F71">
            <w:pPr>
              <w:pStyle w:val="TCTableBody"/>
              <w:jc w:val="center"/>
            </w:pPr>
            <w:r>
              <w:t>93.5</w:t>
            </w:r>
          </w:p>
        </w:tc>
        <w:tc>
          <w:tcPr>
            <w:tcW w:w="0" w:type="auto"/>
            <w:vAlign w:val="center"/>
          </w:tcPr>
          <w:p w14:paraId="1FFCA9A6" w14:textId="7587C5BF" w:rsidR="00AE6F71" w:rsidRPr="006B0021" w:rsidRDefault="00AE6F71" w:rsidP="00AE6F71">
            <w:pPr>
              <w:pStyle w:val="TCTableBody"/>
              <w:jc w:val="center"/>
            </w:pPr>
            <w:r w:rsidRPr="006B0021">
              <w:t>1.05E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B04FF60" w14:textId="242F1677" w:rsidR="00AE6F71" w:rsidRPr="006B0021" w:rsidRDefault="00AE6F71" w:rsidP="00AE6F71">
            <w:pPr>
              <w:pStyle w:val="TCTableBody"/>
              <w:jc w:val="center"/>
            </w:pPr>
            <w:r>
              <w:t xml:space="preserve">1.16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49C5D6F2" w14:textId="182EEB2E" w:rsidR="00AE6F71" w:rsidRPr="006B0021" w:rsidRDefault="00AE6F71" w:rsidP="00AE6F71">
            <w:pPr>
              <w:pStyle w:val="TCTableBody"/>
              <w:jc w:val="center"/>
            </w:pPr>
            <w:r w:rsidRPr="006B0021">
              <w:t>0.06</w:t>
            </w:r>
          </w:p>
        </w:tc>
        <w:tc>
          <w:tcPr>
            <w:tcW w:w="0" w:type="auto"/>
            <w:vAlign w:val="center"/>
          </w:tcPr>
          <w:p w14:paraId="53C5EA73" w14:textId="6E10B9ED" w:rsidR="00AE6F71" w:rsidRPr="006B0021" w:rsidRDefault="00AE6F71" w:rsidP="00AE6F71">
            <w:pPr>
              <w:pStyle w:val="TCTableBody"/>
              <w:jc w:val="center"/>
            </w:pPr>
            <w:r w:rsidRPr="006B0021">
              <w:t>2.42E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6AC02600" w14:textId="7862E399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4.07E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87EC13D" w14:textId="2FC9AE64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5.62</w:t>
            </w:r>
          </w:p>
        </w:tc>
        <w:tc>
          <w:tcPr>
            <w:tcW w:w="0" w:type="auto"/>
            <w:vAlign w:val="center"/>
          </w:tcPr>
          <w:p w14:paraId="61C828EF" w14:textId="5305BC51" w:rsidR="00AE6F71" w:rsidRPr="006B0021" w:rsidRDefault="00AE6F71" w:rsidP="00AE6F71">
            <w:pPr>
              <w:pStyle w:val="TCTableBody"/>
              <w:jc w:val="center"/>
            </w:pPr>
            <w:r w:rsidRPr="006B0021">
              <w:t>6.34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D85D55D" w14:textId="77777777" w:rsidTr="00AE6F71">
        <w:trPr>
          <w:trHeight w:val="213"/>
        </w:trPr>
        <w:tc>
          <w:tcPr>
            <w:tcW w:w="0" w:type="auto"/>
          </w:tcPr>
          <w:p w14:paraId="3AA00851" w14:textId="49B85B9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SM45</w:t>
            </w:r>
          </w:p>
        </w:tc>
        <w:tc>
          <w:tcPr>
            <w:tcW w:w="1791" w:type="dxa"/>
            <w:vAlign w:val="center"/>
          </w:tcPr>
          <w:p w14:paraId="286BD455" w14:textId="17DEFB2B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05658D1" wp14:editId="6B9A2C9B">
                  <wp:extent cx="996696" cy="502920"/>
                  <wp:effectExtent l="0" t="0" r="0" b="508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9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4BBD909A" w14:textId="75F324DC" w:rsidR="00AE6F71" w:rsidRPr="006B0021" w:rsidRDefault="00AE6F71" w:rsidP="00AE6F71">
            <w:pPr>
              <w:pStyle w:val="TCTableBody"/>
              <w:jc w:val="center"/>
            </w:pPr>
            <w:r w:rsidRPr="006B0021">
              <w:t>163.7</w:t>
            </w:r>
            <w:r>
              <w:t>–</w:t>
            </w:r>
            <w:r w:rsidRPr="006B0021">
              <w:t>164.5</w:t>
            </w:r>
          </w:p>
        </w:tc>
        <w:tc>
          <w:tcPr>
            <w:tcW w:w="0" w:type="auto"/>
            <w:vAlign w:val="center"/>
          </w:tcPr>
          <w:p w14:paraId="426147FA" w14:textId="4632A368" w:rsidR="00AE6F71" w:rsidRPr="006B0021" w:rsidRDefault="00AE6F71" w:rsidP="00AE6F71">
            <w:pPr>
              <w:pStyle w:val="TCTableBody"/>
              <w:jc w:val="center"/>
            </w:pPr>
            <w:r>
              <w:t>93.3</w:t>
            </w:r>
          </w:p>
        </w:tc>
        <w:tc>
          <w:tcPr>
            <w:tcW w:w="0" w:type="auto"/>
            <w:vAlign w:val="center"/>
          </w:tcPr>
          <w:p w14:paraId="2913081B" w14:textId="47E12C65" w:rsidR="00AE6F71" w:rsidRPr="006B0021" w:rsidRDefault="00AE6F71" w:rsidP="00AE6F71">
            <w:pPr>
              <w:pStyle w:val="TCTableBody"/>
              <w:jc w:val="center"/>
            </w:pPr>
            <w:r w:rsidRPr="006B0021">
              <w:t>3.6</w:t>
            </w:r>
            <w:r>
              <w:t>2</w:t>
            </w:r>
            <w:r w:rsidRPr="006B0021">
              <w:t>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5A2AB5D2" w14:textId="1B603D93" w:rsidR="00AE6F71" w:rsidRPr="006B0021" w:rsidRDefault="00AE6F71" w:rsidP="00AE6F71">
            <w:pPr>
              <w:pStyle w:val="TCTableBody"/>
              <w:jc w:val="center"/>
            </w:pPr>
            <w:r>
              <w:t xml:space="preserve">2.55 </w:t>
            </w:r>
            <w:r w:rsidRPr="006B0021">
              <w:t>±</w:t>
            </w:r>
            <w:r>
              <w:t>0.04</w:t>
            </w:r>
          </w:p>
        </w:tc>
        <w:tc>
          <w:tcPr>
            <w:tcW w:w="0" w:type="auto"/>
            <w:vAlign w:val="center"/>
          </w:tcPr>
          <w:p w14:paraId="338E141A" w14:textId="2F038943" w:rsidR="00AE6F71" w:rsidRPr="006B0021" w:rsidRDefault="00AE6F71" w:rsidP="00AE6F71">
            <w:pPr>
              <w:pStyle w:val="TCTableBody"/>
              <w:jc w:val="center"/>
            </w:pPr>
            <w:r w:rsidRPr="006B0021">
              <w:t>1.06</w:t>
            </w:r>
          </w:p>
        </w:tc>
        <w:tc>
          <w:tcPr>
            <w:tcW w:w="0" w:type="auto"/>
            <w:vAlign w:val="center"/>
          </w:tcPr>
          <w:p w14:paraId="51F87608" w14:textId="60E93719" w:rsidR="00AE6F71" w:rsidRPr="006B0021" w:rsidRDefault="00AE6F71" w:rsidP="00AE6F71">
            <w:pPr>
              <w:pStyle w:val="TCTableBody"/>
              <w:jc w:val="center"/>
            </w:pPr>
            <w:r w:rsidRPr="006B0021">
              <w:t>4.09E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3D4E32D" w14:textId="35870A82" w:rsidR="00AE6F71" w:rsidRPr="006B0021" w:rsidRDefault="00AE6F71" w:rsidP="00AE6F71">
            <w:pPr>
              <w:pStyle w:val="TCTableBody"/>
              <w:jc w:val="center"/>
            </w:pPr>
            <w:r w:rsidRPr="006B0021">
              <w:t>2.76E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591C201F" w14:textId="7276119A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5.39</w:t>
            </w:r>
          </w:p>
        </w:tc>
        <w:tc>
          <w:tcPr>
            <w:tcW w:w="0" w:type="auto"/>
            <w:vAlign w:val="center"/>
          </w:tcPr>
          <w:p w14:paraId="270918E2" w14:textId="0A3DE25E" w:rsidR="00AE6F71" w:rsidRPr="006B0021" w:rsidRDefault="00AE6F71" w:rsidP="00AE6F71">
            <w:pPr>
              <w:pStyle w:val="TCTableBody"/>
              <w:jc w:val="center"/>
            </w:pPr>
            <w:r w:rsidRPr="006B0021">
              <w:t>5.93</w:t>
            </w:r>
            <w:r>
              <w:t xml:space="preserve"> </w:t>
            </w:r>
            <w:r w:rsidRPr="006B0021">
              <w:t>±0.05</w:t>
            </w:r>
          </w:p>
        </w:tc>
      </w:tr>
      <w:tr w:rsidR="00AE6F71" w:rsidRPr="006B0021" w14:paraId="1F443170" w14:textId="77777777" w:rsidTr="00AE6F71">
        <w:trPr>
          <w:trHeight w:val="213"/>
        </w:trPr>
        <w:tc>
          <w:tcPr>
            <w:tcW w:w="0" w:type="auto"/>
          </w:tcPr>
          <w:p w14:paraId="02572648" w14:textId="03058F8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SM46</w:t>
            </w:r>
          </w:p>
        </w:tc>
        <w:tc>
          <w:tcPr>
            <w:tcW w:w="1791" w:type="dxa"/>
            <w:vAlign w:val="center"/>
          </w:tcPr>
          <w:p w14:paraId="6464554C" w14:textId="01608731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F2F1753" wp14:editId="7C9EB1A7">
                  <wp:extent cx="859536" cy="502920"/>
                  <wp:effectExtent l="0" t="0" r="4445" b="508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82926D7" w14:textId="2BEC31FC" w:rsidR="00AE6F71" w:rsidRPr="006B0021" w:rsidRDefault="00AE6F71" w:rsidP="00AE6F71">
            <w:pPr>
              <w:pStyle w:val="TCTableBody"/>
              <w:jc w:val="center"/>
            </w:pPr>
            <w:r w:rsidRPr="006B0021">
              <w:t>158.5</w:t>
            </w:r>
            <w:r>
              <w:t>–</w:t>
            </w:r>
            <w:r w:rsidRPr="006B0021">
              <w:t>159.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5DC3FBF7" w14:textId="6B5AEA69" w:rsidR="00AE6F71" w:rsidRPr="006B0021" w:rsidRDefault="00AE6F71" w:rsidP="00AE6F71">
            <w:pPr>
              <w:pStyle w:val="TCTableBody"/>
              <w:jc w:val="center"/>
            </w:pPr>
            <w:r>
              <w:t>93.9</w:t>
            </w:r>
          </w:p>
        </w:tc>
        <w:tc>
          <w:tcPr>
            <w:tcW w:w="0" w:type="auto"/>
            <w:vAlign w:val="center"/>
          </w:tcPr>
          <w:p w14:paraId="42A6284B" w14:textId="3579C665" w:rsidR="00AE6F71" w:rsidRPr="006B0021" w:rsidRDefault="00AE6F71" w:rsidP="00AE6F71">
            <w:pPr>
              <w:pStyle w:val="TCTableBody"/>
              <w:jc w:val="center"/>
            </w:pPr>
            <w:r w:rsidRPr="006B0021">
              <w:t>2.75E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7B649EDB" w14:textId="35D7FF1C" w:rsidR="00AE6F71" w:rsidRPr="006B0021" w:rsidRDefault="00AE6F71" w:rsidP="00AE6F71">
            <w:pPr>
              <w:pStyle w:val="TCTableBody"/>
              <w:jc w:val="center"/>
            </w:pPr>
            <w:r>
              <w:t xml:space="preserve">1.72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5E2F410D" w14:textId="764E3E5B" w:rsidR="00AE6F71" w:rsidRPr="006B0021" w:rsidRDefault="00AE6F71" w:rsidP="00AE6F71">
            <w:pPr>
              <w:pStyle w:val="TCTableBody"/>
              <w:jc w:val="center"/>
            </w:pPr>
            <w:r w:rsidRPr="006B0021">
              <w:t>0.69</w:t>
            </w:r>
          </w:p>
        </w:tc>
        <w:tc>
          <w:tcPr>
            <w:tcW w:w="0" w:type="auto"/>
            <w:vAlign w:val="center"/>
          </w:tcPr>
          <w:p w14:paraId="319FED72" w14:textId="2DACB150" w:rsidR="00AE6F71" w:rsidRPr="006B0021" w:rsidRDefault="00AE6F71" w:rsidP="00AE6F71">
            <w:pPr>
              <w:pStyle w:val="TCTableBody"/>
              <w:jc w:val="center"/>
            </w:pPr>
            <w:r w:rsidRPr="006B0021">
              <w:t>3.77E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5F64EBEE" w14:textId="0BF85535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4.4</w:t>
            </w:r>
            <w:r>
              <w:t>3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DBBE82C" w14:textId="2A77003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5.42</w:t>
            </w:r>
          </w:p>
        </w:tc>
        <w:tc>
          <w:tcPr>
            <w:tcW w:w="0" w:type="auto"/>
            <w:vAlign w:val="center"/>
          </w:tcPr>
          <w:p w14:paraId="6CC6AA3C" w14:textId="2EB84D6F" w:rsidR="00AE6F71" w:rsidRPr="006B0021" w:rsidRDefault="00AE6F71" w:rsidP="00AE6F71">
            <w:pPr>
              <w:pStyle w:val="TCTableBody"/>
              <w:jc w:val="center"/>
            </w:pPr>
            <w:r w:rsidRPr="006B0021">
              <w:t>6.42</w:t>
            </w:r>
            <w:r>
              <w:t xml:space="preserve"> </w:t>
            </w:r>
            <w:r w:rsidRPr="006B0021">
              <w:t>±0.01</w:t>
            </w:r>
          </w:p>
        </w:tc>
      </w:tr>
    </w:tbl>
    <w:bookmarkEnd w:id="0"/>
    <w:p w14:paraId="0EAB3A74" w14:textId="77777777" w:rsidR="00AE6F71" w:rsidRPr="00D33228" w:rsidRDefault="00AE6F71" w:rsidP="00AE6F71">
      <w:pPr>
        <w:pStyle w:val="TAMainText"/>
        <w:spacing w:line="240" w:lineRule="auto"/>
        <w:ind w:firstLine="0"/>
        <w:rPr>
          <w:szCs w:val="24"/>
        </w:rPr>
      </w:pPr>
      <w:r>
        <w:rPr>
          <w:vertAlign w:val="superscript"/>
        </w:rPr>
        <w:t xml:space="preserve">      a </w:t>
      </w:r>
      <w:r>
        <w:t xml:space="preserve">Melting point of crystalline material; </w:t>
      </w:r>
      <w:r>
        <w:rPr>
          <w:vertAlign w:val="superscript"/>
        </w:rPr>
        <w:t xml:space="preserve">b </w:t>
      </w:r>
      <w:r>
        <w:t xml:space="preserve">Test compound (%) remaining after 5 h of incubation at rt in aqueous buffer (pH 7.4) as determined by LC/MS analyses; </w:t>
      </w:r>
      <w:r>
        <w:rPr>
          <w:vertAlign w:val="superscript"/>
        </w:rPr>
        <w:t>c</w:t>
      </w:r>
      <w:r w:rsidRPr="00B7778E">
        <w:rPr>
          <w:vertAlign w:val="superscript"/>
        </w:rPr>
        <w:t xml:space="preserve"> </w:t>
      </w:r>
      <w:r>
        <w:t>Intrinsic</w:t>
      </w:r>
      <w:r w:rsidRPr="00B7778E">
        <w:t xml:space="preserve"> solubility </w:t>
      </w:r>
      <w:r>
        <w:t xml:space="preserve">determined from the general solubility equation (GSE) by using experimentally determined </w:t>
      </w:r>
      <w:proofErr w:type="spellStart"/>
      <w:r>
        <w:t>logP</w:t>
      </w:r>
      <w:proofErr w:type="spellEnd"/>
      <w:r>
        <w:t xml:space="preserve"> and </w:t>
      </w:r>
      <w:proofErr w:type="spellStart"/>
      <w:r>
        <w:t>mp</w:t>
      </w:r>
      <w:proofErr w:type="spellEnd"/>
      <w:r>
        <w:t xml:space="preserve"> values</w:t>
      </w:r>
      <w:r w:rsidRPr="00B7778E">
        <w:t>;</w:t>
      </w:r>
      <w:r>
        <w:t xml:space="preserve"> </w:t>
      </w:r>
      <w:r>
        <w:rPr>
          <w:vertAlign w:val="superscript"/>
        </w:rPr>
        <w:t>d</w:t>
      </w:r>
      <w:r>
        <w:t xml:space="preserve"> Log of the partition coefficient </w:t>
      </w:r>
      <w:r w:rsidRPr="00B7778E">
        <w:t xml:space="preserve">between </w:t>
      </w:r>
      <w:r w:rsidRPr="00B7778E">
        <w:rPr>
          <w:i/>
        </w:rPr>
        <w:t>n</w:t>
      </w:r>
      <w:r w:rsidRPr="00B7778E">
        <w:t xml:space="preserve">-octanol and </w:t>
      </w:r>
      <w:r>
        <w:t xml:space="preserve">water (unless otherwise noted, </w:t>
      </w:r>
      <w:proofErr w:type="spellStart"/>
      <w:r>
        <w:t>logP</w:t>
      </w:r>
      <w:proofErr w:type="spellEnd"/>
      <w:r>
        <w:t xml:space="preserve"> determinations were conducted via potentiometric titrations using a Sirius T3, Pion);</w:t>
      </w:r>
      <w:r w:rsidRPr="00B7778E">
        <w:t xml:space="preserve"> </w:t>
      </w:r>
      <w:r>
        <w:rPr>
          <w:vertAlign w:val="superscript"/>
        </w:rPr>
        <w:t>e</w:t>
      </w:r>
      <w:r w:rsidRPr="00B7778E">
        <w:rPr>
          <w:vertAlign w:val="superscript"/>
        </w:rPr>
        <w:t xml:space="preserve"> </w:t>
      </w:r>
      <w:r>
        <w:t>Log of the d</w:t>
      </w:r>
      <w:r w:rsidRPr="00B7778E">
        <w:t xml:space="preserve">istribution coefficient between </w:t>
      </w:r>
      <w:r w:rsidRPr="00B7778E">
        <w:rPr>
          <w:i/>
        </w:rPr>
        <w:t>n</w:t>
      </w:r>
      <w:r w:rsidRPr="00B7778E">
        <w:t xml:space="preserve">-octanol and aqueous buffer </w:t>
      </w:r>
      <w:r>
        <w:t xml:space="preserve">at </w:t>
      </w:r>
      <w:r w:rsidRPr="00B7778E">
        <w:t>pH 7.4</w:t>
      </w:r>
      <w:r>
        <w:t xml:space="preserve"> (unless otherwise noted, logD</w:t>
      </w:r>
      <w:r>
        <w:rPr>
          <w:vertAlign w:val="subscript"/>
        </w:rPr>
        <w:t>7.4</w:t>
      </w:r>
      <w:r>
        <w:t xml:space="preserve"> determinations were conducted via potentiometric titrations using a Sirius T3, Pion</w:t>
      </w:r>
      <w:r w:rsidRPr="00B7778E">
        <w:t xml:space="preserve">); </w:t>
      </w:r>
      <w:r>
        <w:rPr>
          <w:vertAlign w:val="superscript"/>
        </w:rPr>
        <w:t>f</w:t>
      </w:r>
      <w:r w:rsidRPr="00B7778E">
        <w:t xml:space="preserve"> Calculated values using ChemAxon</w:t>
      </w:r>
      <w:r w:rsidRPr="00B7778E">
        <w:fldChar w:fldCharType="begin"/>
      </w:r>
      <w:r>
        <w:instrText xml:space="preserve"> ADDIN EN.CITE &lt;EndNote&gt;&lt;Cite&gt;&lt;Author&gt;www.chemaxon.com/product/pka.html&lt;/Author&gt;&lt;RecNum&gt;2566&lt;/RecNum&gt;&lt;DisplayText&gt;&lt;style face="superscript"&gt;37&lt;/style&gt;&lt;/DisplayText&gt;&lt;record&gt;&lt;rec-number&gt;2566&lt;/rec-number&gt;&lt;foreign-keys&gt;&lt;key app="EN" db-id="29fvw5x0uad9f9edav750s0wstf5z20pv90a" timestamp="1573263310" guid="48fae9fa-5ebc-4cc7-802b-950359aa1a63"&gt;2566&lt;/key&gt;&lt;/foreign-keys&gt;&lt;ref-type name="Computer Program"&gt;9&lt;/ref-type&gt;&lt;contributors&gt;&lt;authors&gt;&lt;author&gt;www.chemaxon.com/product/pka.html&lt;/author&gt;&lt;/authors&gt;&lt;/contributors&gt;&lt;titles&gt;&lt;/titles&gt;&lt;dates&gt;&lt;/dates&gt;&lt;urls&gt;&lt;/urls&gt;&lt;/record&gt;&lt;/Cite&gt;&lt;/EndNote&gt;</w:instrText>
      </w:r>
      <w:r w:rsidRPr="00B7778E">
        <w:fldChar w:fldCharType="separate"/>
      </w:r>
      <w:r w:rsidRPr="00C504B6">
        <w:rPr>
          <w:noProof/>
          <w:vertAlign w:val="superscript"/>
        </w:rPr>
        <w:t>37</w:t>
      </w:r>
      <w:r w:rsidRPr="00B7778E">
        <w:fldChar w:fldCharType="end"/>
      </w:r>
      <w:r w:rsidRPr="00B7778E">
        <w:t>;</w:t>
      </w:r>
      <w:r>
        <w:t xml:space="preserve"> </w:t>
      </w:r>
      <w:r>
        <w:rPr>
          <w:vertAlign w:val="superscript"/>
        </w:rPr>
        <w:t>g</w:t>
      </w:r>
      <w:r>
        <w:t xml:space="preserve"> </w:t>
      </w:r>
      <w:r w:rsidRPr="00B7778E">
        <w:t xml:space="preserve">Effective permeability (PAMPA assay run by </w:t>
      </w:r>
      <w:proofErr w:type="spellStart"/>
      <w:r w:rsidRPr="00B7778E">
        <w:t>Anal</w:t>
      </w:r>
      <w:r>
        <w:t>i</w:t>
      </w:r>
      <w:r w:rsidRPr="00B7778E">
        <w:t>za</w:t>
      </w:r>
      <w:proofErr w:type="spellEnd"/>
      <w:r w:rsidRPr="00B7778E">
        <w:t>);</w:t>
      </w:r>
      <w:r>
        <w:t xml:space="preserve"> </w:t>
      </w:r>
      <w:r>
        <w:rPr>
          <w:vertAlign w:val="superscript"/>
        </w:rPr>
        <w:t>h</w:t>
      </w:r>
      <w:r w:rsidRPr="00B7778E">
        <w:t xml:space="preserve"> Membrane retention; </w:t>
      </w:r>
      <w:proofErr w:type="spellStart"/>
      <w:r>
        <w:rPr>
          <w:vertAlign w:val="superscript"/>
        </w:rPr>
        <w:t>i</w:t>
      </w:r>
      <w:proofErr w:type="spellEnd"/>
      <w:r w:rsidRPr="00B7778E">
        <w:t xml:space="preserve"> Log of the apparent permeability coefficient</w:t>
      </w:r>
      <w:r>
        <w:t xml:space="preserve"> (</w:t>
      </w:r>
      <w:r>
        <w:rPr>
          <w:i/>
          <w:iCs/>
        </w:rPr>
        <w:t>P</w:t>
      </w:r>
      <w:r w:rsidRPr="009E43D1">
        <w:rPr>
          <w:i/>
          <w:iCs/>
          <w:vertAlign w:val="subscript"/>
        </w:rPr>
        <w:t>app</w:t>
      </w:r>
      <w:r>
        <w:t>)</w:t>
      </w:r>
      <w:r w:rsidRPr="00B7778E">
        <w:t xml:space="preserve">; </w:t>
      </w:r>
      <w:r>
        <w:rPr>
          <w:vertAlign w:val="superscript"/>
        </w:rPr>
        <w:t>j</w:t>
      </w:r>
      <w:r w:rsidRPr="00B7778E">
        <w:t xml:space="preserve"> </w:t>
      </w:r>
      <w:r>
        <w:t>p</w:t>
      </w:r>
      <w:r w:rsidRPr="007D113B">
        <w:rPr>
          <w:i/>
          <w:iCs/>
        </w:rPr>
        <w:t>K</w:t>
      </w:r>
      <w:r w:rsidRPr="00B7778E">
        <w:rPr>
          <w:vertAlign w:val="subscript"/>
        </w:rPr>
        <w:t>a</w:t>
      </w:r>
      <w:r w:rsidRPr="00B7778E">
        <w:t xml:space="preserve"> values determined by </w:t>
      </w:r>
      <w:r>
        <w:t xml:space="preserve">potentiometric titrations using a Sirius T3, Pion (values in brackets are from </w:t>
      </w:r>
      <w:r>
        <w:fldChar w:fldCharType="begin"/>
      </w:r>
      <w:r>
        <w:instrText xml:space="preserve"> ADDIN EN.CITE &lt;EndNote&gt;&lt;Cite&gt;&lt;Author&gt;Lassalas&lt;/Author&gt;&lt;Year&gt;2016&lt;/Year&gt;&lt;RecNum&gt;22&lt;/RecNum&gt;&lt;DisplayText&gt;&lt;style face="superscript"&gt;30&lt;/style&gt;&lt;/DisplayText&gt;&lt;record&gt;&lt;rec-number&gt;22&lt;/rec-number&gt;&lt;foreign-keys&gt;&lt;key app="EN" db-id="29fvw5x0uad9f9edav750s0wstf5z20pv90a" timestamp="1573256067" guid="f6d24b44-43e5-45bc-83f1-e6450a119a8f"&gt;22&lt;/key&gt;&lt;/foreign-keys&gt;&lt;ref-type name="Journal Article"&gt;17&lt;/ref-type&gt;&lt;contributors&gt;&lt;authors&gt;&lt;author&gt;Lassalas, Pierrik&lt;/author&gt;&lt;author&gt;Gay, Bryant&lt;/author&gt;&lt;author&gt;Lasfargeas, Caroline&lt;/author&gt;&lt;author&gt;James, Michael J.&lt;/author&gt;&lt;author&gt;Van, Tran&lt;/author&gt;&lt;author&gt;Vijayendran, Krishna G.&lt;/author&gt;&lt;author&gt;Brunden, Kurt R.&lt;/author&gt;&lt;author&gt;Kozlowski, Marisa C.&lt;/author&gt;&lt;author&gt;Thomas, Craig J.&lt;/author&gt;&lt;author&gt;Smith, Amos B., III&lt;/author&gt;&lt;author&gt;Huryn, Donna M.&lt;/author&gt;&lt;author&gt;Ballatore, Carlo&lt;/author&gt;&lt;/authors&gt;&lt;/contributors&gt;&lt;titles&gt;&lt;title&gt;Structure Property Relationships of Carboxylic Acid Isosteres&lt;/title&gt;&lt;secondary-title&gt;Journal of Medicinal Chemistry&lt;/secondary-title&gt;&lt;/titles&gt;&lt;periodical&gt;&lt;full-title&gt;Journal of Medicinal Chemistry&lt;/full-title&gt;&lt;/periodical&gt;&lt;pages&gt;3183-3203&lt;/pages&gt;&lt;volume&gt;59&lt;/volume&gt;&lt;number&gt;7&lt;/number&gt;&lt;dates&gt;&lt;year&gt;2016&lt;/year&gt;&lt;pub-dates&gt;&lt;date&gt;Apr 14&lt;/date&gt;&lt;/pub-dates&gt;&lt;/dates&gt;&lt;accession-num&gt;WOS:000374430800023&lt;/accession-num&gt;&lt;urls&gt;&lt;related-urls&gt;&lt;url&gt;&amp;lt;Go to ISI&amp;gt;://WOS:000374430800023&lt;/url&gt;&lt;/related-urls&gt;&lt;/urls&gt;&lt;electronic-resource-num&gt;10.1021/acs.jmedchem.5b01963&lt;/electronic-resource-num&gt;&lt;/record&gt;&lt;/Cite&gt;&lt;/EndNote&gt;</w:instrText>
      </w:r>
      <w:r>
        <w:fldChar w:fldCharType="separate"/>
      </w:r>
      <w:r w:rsidRPr="00C504B6">
        <w:rPr>
          <w:noProof/>
          <w:vertAlign w:val="superscript"/>
        </w:rPr>
        <w:t>30</w:t>
      </w:r>
      <w:r>
        <w:fldChar w:fldCharType="end"/>
      </w:r>
      <w:r>
        <w:t>)</w:t>
      </w:r>
      <w:r w:rsidRPr="00B7778E">
        <w:t>;</w:t>
      </w:r>
      <w:r>
        <w:t xml:space="preserve"> </w:t>
      </w:r>
      <w:r w:rsidRPr="00742A66">
        <w:rPr>
          <w:szCs w:val="24"/>
          <w:vertAlign w:val="superscript"/>
        </w:rPr>
        <w:t>§</w:t>
      </w:r>
      <w:r>
        <w:rPr>
          <w:sz w:val="20"/>
          <w:vertAlign w:val="superscript"/>
        </w:rPr>
        <w:t xml:space="preserve"> </w:t>
      </w:r>
      <w:r w:rsidRPr="00742A66">
        <w:rPr>
          <w:szCs w:val="24"/>
        </w:rPr>
        <w:t>Test compound was an oil</w:t>
      </w:r>
      <w:r>
        <w:rPr>
          <w:szCs w:val="24"/>
        </w:rPr>
        <w:t>;</w:t>
      </w:r>
      <w:r w:rsidRPr="00B7778E">
        <w:t xml:space="preserve"> </w:t>
      </w:r>
      <w:r w:rsidRPr="00B7778E">
        <w:rPr>
          <w:vertAlign w:val="superscript"/>
        </w:rPr>
        <w:t>†</w:t>
      </w:r>
      <w:r>
        <w:rPr>
          <w:vertAlign w:val="superscript"/>
        </w:rPr>
        <w:t xml:space="preserve"> </w:t>
      </w:r>
      <w:r>
        <w:t>logD</w:t>
      </w:r>
      <w:r>
        <w:rPr>
          <w:vertAlign w:val="subscript"/>
        </w:rPr>
        <w:t>7.4</w:t>
      </w:r>
      <w:r w:rsidRPr="008E65D3">
        <w:t xml:space="preserve"> value determined via shake-flask</w:t>
      </w:r>
      <w:r>
        <w:rPr>
          <w:vertAlign w:val="superscript"/>
        </w:rPr>
        <w:t xml:space="preserve"> </w:t>
      </w:r>
      <w:r>
        <w:rPr>
          <w:rFonts w:cs="Arial"/>
          <w:color w:val="000000"/>
        </w:rPr>
        <w:t>assay (</w:t>
      </w:r>
      <w:r w:rsidRPr="00B7778E">
        <w:t xml:space="preserve">experiment run by </w:t>
      </w:r>
      <w:proofErr w:type="spellStart"/>
      <w:r w:rsidRPr="00B7778E">
        <w:t>Anal</w:t>
      </w:r>
      <w:r>
        <w:t>i</w:t>
      </w:r>
      <w:r w:rsidRPr="00B7778E">
        <w:t>za</w:t>
      </w:r>
      <w:proofErr w:type="spellEnd"/>
      <w:r w:rsidRPr="00B7778E">
        <w:t>)</w:t>
      </w:r>
      <w:r w:rsidRPr="00B7778E">
        <w:rPr>
          <w:rFonts w:cs="Arial"/>
          <w:color w:val="000000"/>
        </w:rPr>
        <w:t xml:space="preserve">; </w:t>
      </w:r>
      <w:r w:rsidRPr="00D33228">
        <w:rPr>
          <w:szCs w:val="24"/>
          <w:vertAlign w:val="superscript"/>
        </w:rPr>
        <w:t>‡</w:t>
      </w:r>
      <w:r>
        <w:rPr>
          <w:sz w:val="20"/>
        </w:rPr>
        <w:t xml:space="preserve"> </w:t>
      </w:r>
      <w:proofErr w:type="spellStart"/>
      <w:r w:rsidRPr="00D33228">
        <w:rPr>
          <w:szCs w:val="24"/>
        </w:rPr>
        <w:t>logP</w:t>
      </w:r>
      <w:proofErr w:type="spellEnd"/>
      <w:r w:rsidRPr="00D33228">
        <w:rPr>
          <w:szCs w:val="24"/>
        </w:rPr>
        <w:t xml:space="preserve"> value is considered equal to the logD</w:t>
      </w:r>
      <w:r w:rsidRPr="00D33228">
        <w:rPr>
          <w:szCs w:val="24"/>
          <w:vertAlign w:val="subscript"/>
        </w:rPr>
        <w:t>7.4</w:t>
      </w:r>
      <w:r w:rsidRPr="00D33228">
        <w:rPr>
          <w:szCs w:val="24"/>
        </w:rPr>
        <w:t xml:space="preserve"> as these compounds </w:t>
      </w:r>
      <w:r>
        <w:rPr>
          <w:szCs w:val="24"/>
        </w:rPr>
        <w:t>exhibit p</w:t>
      </w:r>
      <w:r w:rsidRPr="00D33228">
        <w:rPr>
          <w:i/>
          <w:iCs/>
          <w:szCs w:val="24"/>
        </w:rPr>
        <w:t>K</w:t>
      </w:r>
      <w:r w:rsidRPr="00D33228">
        <w:rPr>
          <w:szCs w:val="24"/>
          <w:vertAlign w:val="subscript"/>
        </w:rPr>
        <w:t>a</w:t>
      </w:r>
      <w:r w:rsidRPr="00D33228">
        <w:rPr>
          <w:szCs w:val="24"/>
        </w:rPr>
        <w:t xml:space="preserve"> </w:t>
      </w:r>
      <w:r>
        <w:rPr>
          <w:szCs w:val="24"/>
        </w:rPr>
        <w:t xml:space="preserve">values &gt;9.4; </w:t>
      </w:r>
      <w:r w:rsidRPr="00D33228">
        <w:rPr>
          <w:rFonts w:cs="Arial"/>
          <w:color w:val="000000"/>
          <w:szCs w:val="24"/>
        </w:rPr>
        <w:t>ND = not determined.</w:t>
      </w:r>
    </w:p>
    <w:p w14:paraId="04AD9588" w14:textId="77777777" w:rsidR="00CD11D0" w:rsidRDefault="00E44AC3"/>
    <w:sectPr w:rsidR="00CD11D0" w:rsidSect="00AE6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1"/>
    <w:rsid w:val="000846D8"/>
    <w:rsid w:val="005D5305"/>
    <w:rsid w:val="00AE6F71"/>
    <w:rsid w:val="00BE4440"/>
    <w:rsid w:val="00E4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81D8"/>
  <w15:chartTrackingRefBased/>
  <w15:docId w15:val="{9AA4B30D-0ED0-D44D-A6FF-4A933BD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MainText">
    <w:name w:val="TA_Main_Text"/>
    <w:basedOn w:val="Normal"/>
    <w:rsid w:val="00AE6F71"/>
    <w:pPr>
      <w:spacing w:line="480" w:lineRule="auto"/>
      <w:ind w:firstLine="202"/>
      <w:jc w:val="both"/>
    </w:pPr>
    <w:rPr>
      <w:rFonts w:ascii="Times" w:hAnsi="Times"/>
      <w:szCs w:val="20"/>
    </w:rPr>
  </w:style>
  <w:style w:type="paragraph" w:customStyle="1" w:styleId="TCTableBody">
    <w:name w:val="TC_Table_Body"/>
    <w:basedOn w:val="Normal"/>
    <w:link w:val="TCTableBodyChar"/>
    <w:rsid w:val="00AE6F71"/>
    <w:pPr>
      <w:spacing w:after="200"/>
      <w:jc w:val="both"/>
    </w:pPr>
    <w:rPr>
      <w:rFonts w:ascii="Times" w:hAnsi="Times"/>
      <w:szCs w:val="20"/>
    </w:rPr>
  </w:style>
  <w:style w:type="table" w:styleId="TableGrid">
    <w:name w:val="Table Grid"/>
    <w:basedOn w:val="TableNormal"/>
    <w:uiPriority w:val="39"/>
    <w:rsid w:val="00AE6F71"/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CTableBodyChar">
    <w:name w:val="TC_Table_Body Char"/>
    <w:link w:val="TCTableBody"/>
    <w:rsid w:val="00AE6F71"/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BERGAZIN</dc:creator>
  <cp:keywords/>
  <dc:description/>
  <cp:lastModifiedBy>David Mobley</cp:lastModifiedBy>
  <cp:revision>3</cp:revision>
  <dcterms:created xsi:type="dcterms:W3CDTF">2021-10-20T18:11:00Z</dcterms:created>
  <dcterms:modified xsi:type="dcterms:W3CDTF">2021-10-20T18:18:00Z</dcterms:modified>
</cp:coreProperties>
</file>